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tabs>
          <w:tab w:val="left" w:pos="315"/>
          <w:tab w:val="left" w:pos="8820"/>
        </w:tabs>
        <w:spacing w:before="240" w:beforeLines="100" w:after="120" w:afterLines="50" w:line="500" w:lineRule="exact"/>
        <w:ind w:right="267" w:rightChars="127"/>
        <w:jc w:val="center"/>
        <w:rPr>
          <w:rFonts w:ascii="宋体" w:hAnsi="宋体" w:eastAsia="宋体"/>
          <w:b/>
          <w:bCs/>
          <w:sz w:val="52"/>
          <w:szCs w:val="52"/>
        </w:rPr>
      </w:pPr>
      <w:bookmarkStart w:id="160" w:name="_GoBack"/>
      <w:bookmarkEnd w:id="160"/>
    </w:p>
    <w:p>
      <w:pPr>
        <w:tabs>
          <w:tab w:val="left" w:pos="315"/>
          <w:tab w:val="left" w:pos="8820"/>
        </w:tabs>
        <w:spacing w:before="240" w:beforeLines="100" w:after="120" w:afterLines="50" w:line="500" w:lineRule="exact"/>
        <w:ind w:right="267" w:rightChars="127"/>
        <w:jc w:val="center"/>
        <w:rPr>
          <w:rFonts w:ascii="宋体" w:hAnsi="宋体" w:eastAsia="宋体"/>
          <w:b/>
          <w:bCs/>
          <w:sz w:val="52"/>
          <w:szCs w:val="52"/>
        </w:rPr>
      </w:pPr>
    </w:p>
    <w:p>
      <w:pPr>
        <w:tabs>
          <w:tab w:val="left" w:pos="315"/>
          <w:tab w:val="left" w:pos="8820"/>
        </w:tabs>
        <w:spacing w:before="240" w:beforeLines="100" w:after="120" w:afterLines="50" w:line="500" w:lineRule="exact"/>
        <w:ind w:right="267" w:rightChars="127"/>
        <w:jc w:val="center"/>
        <w:rPr>
          <w:rFonts w:ascii="宋体" w:hAnsi="宋体" w:eastAsia="宋体"/>
          <w:b/>
          <w:bCs/>
          <w:sz w:val="52"/>
          <w:szCs w:val="52"/>
        </w:rPr>
      </w:pPr>
      <w:bookmarkStart w:id="0" w:name="_Hlk9544796"/>
    </w:p>
    <w:p>
      <w:pPr>
        <w:tabs>
          <w:tab w:val="left" w:pos="315"/>
          <w:tab w:val="left" w:pos="8820"/>
        </w:tabs>
        <w:spacing w:before="240" w:beforeLines="100" w:after="120" w:afterLines="50" w:line="500" w:lineRule="exact"/>
        <w:ind w:right="267" w:rightChars="127"/>
        <w:jc w:val="center"/>
        <w:rPr>
          <w:rFonts w:ascii="宋体" w:hAnsi="宋体" w:eastAsia="宋体"/>
          <w:b/>
          <w:bCs/>
          <w:sz w:val="52"/>
          <w:szCs w:val="52"/>
        </w:rPr>
      </w:pPr>
      <w:r>
        <w:rPr>
          <w:rFonts w:hint="eastAsia" w:ascii="宋体" w:hAnsi="宋体" w:eastAsia="宋体"/>
          <w:b/>
          <w:bCs/>
          <w:sz w:val="52"/>
          <w:szCs w:val="52"/>
        </w:rPr>
        <w:t>竞争性磋商文件</w:t>
      </w:r>
    </w:p>
    <w:p>
      <w:pPr>
        <w:tabs>
          <w:tab w:val="left" w:pos="315"/>
          <w:tab w:val="left" w:pos="8820"/>
        </w:tabs>
        <w:spacing w:before="240" w:beforeLines="100" w:after="120" w:afterLines="50" w:line="500" w:lineRule="exact"/>
        <w:ind w:right="267" w:rightChars="127"/>
        <w:jc w:val="center"/>
        <w:rPr>
          <w:rFonts w:ascii="宋体" w:hAnsi="宋体" w:eastAsia="宋体"/>
          <w:b/>
          <w:bCs/>
          <w:sz w:val="52"/>
          <w:szCs w:val="52"/>
        </w:rPr>
      </w:pPr>
    </w:p>
    <w:bookmarkEnd w:id="0"/>
    <w:p>
      <w:pPr>
        <w:tabs>
          <w:tab w:val="left" w:pos="315"/>
          <w:tab w:val="left" w:pos="8820"/>
        </w:tabs>
        <w:spacing w:before="240" w:beforeLines="100" w:after="120" w:afterLines="50" w:line="500" w:lineRule="exact"/>
        <w:ind w:right="267" w:rightChars="127"/>
        <w:jc w:val="center"/>
        <w:rPr>
          <w:rFonts w:ascii="宋体" w:hAnsi="宋体" w:eastAsia="宋体"/>
          <w:bCs/>
          <w:sz w:val="44"/>
          <w:szCs w:val="44"/>
        </w:rPr>
      </w:pPr>
    </w:p>
    <w:p>
      <w:pPr>
        <w:tabs>
          <w:tab w:val="left" w:pos="315"/>
          <w:tab w:val="left" w:pos="8820"/>
        </w:tabs>
        <w:spacing w:before="240" w:beforeLines="100" w:after="120" w:afterLines="50" w:line="500" w:lineRule="exact"/>
        <w:ind w:right="267" w:rightChars="127"/>
        <w:jc w:val="center"/>
        <w:rPr>
          <w:rFonts w:ascii="宋体" w:hAnsi="宋体" w:eastAsia="宋体"/>
          <w:b/>
          <w:bCs/>
          <w:sz w:val="44"/>
          <w:szCs w:val="44"/>
        </w:rPr>
      </w:pPr>
    </w:p>
    <w:p>
      <w:pPr>
        <w:tabs>
          <w:tab w:val="left" w:pos="315"/>
          <w:tab w:val="left" w:pos="8820"/>
        </w:tabs>
        <w:spacing w:before="240" w:beforeLines="100" w:after="120" w:afterLines="50" w:line="500" w:lineRule="exact"/>
        <w:ind w:right="267" w:rightChars="127"/>
        <w:jc w:val="center"/>
        <w:rPr>
          <w:rFonts w:ascii="宋体" w:hAnsi="宋体" w:eastAsia="宋体"/>
          <w:b/>
          <w:bCs/>
          <w:sz w:val="44"/>
          <w:szCs w:val="44"/>
        </w:rPr>
      </w:pPr>
    </w:p>
    <w:p>
      <w:pPr>
        <w:tabs>
          <w:tab w:val="left" w:pos="315"/>
          <w:tab w:val="left" w:pos="8820"/>
        </w:tabs>
        <w:spacing w:before="240" w:beforeLines="100" w:after="120" w:afterLines="50" w:line="500" w:lineRule="exact"/>
        <w:ind w:right="267" w:rightChars="127"/>
        <w:jc w:val="center"/>
        <w:rPr>
          <w:rFonts w:ascii="宋体" w:hAnsi="宋体" w:eastAsia="宋体"/>
          <w:b/>
          <w:bCs/>
          <w:sz w:val="44"/>
          <w:szCs w:val="44"/>
        </w:rPr>
      </w:pPr>
    </w:p>
    <w:p>
      <w:pPr>
        <w:tabs>
          <w:tab w:val="left" w:pos="315"/>
          <w:tab w:val="left" w:pos="8820"/>
        </w:tabs>
        <w:spacing w:before="240" w:beforeLines="100" w:after="120" w:afterLines="50" w:line="500" w:lineRule="exact"/>
        <w:ind w:right="267" w:rightChars="127"/>
        <w:jc w:val="center"/>
        <w:rPr>
          <w:rFonts w:ascii="宋体" w:hAnsi="宋体" w:eastAsia="宋体"/>
          <w:b/>
          <w:bCs/>
          <w:sz w:val="44"/>
          <w:szCs w:val="44"/>
        </w:rPr>
      </w:pPr>
    </w:p>
    <w:p>
      <w:pPr>
        <w:tabs>
          <w:tab w:val="left" w:pos="315"/>
          <w:tab w:val="left" w:pos="8820"/>
        </w:tabs>
        <w:spacing w:before="240" w:beforeLines="100" w:after="120" w:afterLines="50" w:line="500" w:lineRule="exact"/>
        <w:ind w:right="267" w:rightChars="127"/>
        <w:jc w:val="center"/>
        <w:rPr>
          <w:rFonts w:ascii="宋体" w:hAnsi="宋体" w:eastAsia="宋体"/>
          <w:b/>
          <w:bCs/>
          <w:sz w:val="44"/>
          <w:szCs w:val="44"/>
        </w:rPr>
      </w:pPr>
    </w:p>
    <w:p>
      <w:pPr>
        <w:tabs>
          <w:tab w:val="left" w:pos="2410"/>
        </w:tabs>
        <w:autoSpaceDE w:val="0"/>
        <w:autoSpaceDN w:val="0"/>
        <w:adjustRightInd w:val="0"/>
        <w:snapToGrid w:val="0"/>
        <w:spacing w:line="360" w:lineRule="auto"/>
        <w:ind w:firstLine="723" w:firstLineChars="200"/>
        <w:rPr>
          <w:rFonts w:ascii="宋体" w:hAnsi="宋体" w:eastAsia="宋体"/>
          <w:b/>
          <w:spacing w:val="20"/>
          <w:kern w:val="0"/>
          <w:sz w:val="32"/>
          <w:szCs w:val="32"/>
        </w:rPr>
      </w:pPr>
      <w:r>
        <w:rPr>
          <w:rFonts w:hint="eastAsia" w:ascii="宋体" w:hAnsi="宋体" w:eastAsia="宋体"/>
          <w:b/>
          <w:spacing w:val="20"/>
          <w:kern w:val="0"/>
          <w:sz w:val="32"/>
          <w:szCs w:val="32"/>
        </w:rPr>
        <w:t>项目名称：</w:t>
      </w:r>
      <w:r>
        <w:rPr>
          <w:rFonts w:hint="eastAsia" w:ascii="宋体" w:hAnsi="宋体" w:eastAsia="宋体"/>
          <w:b/>
          <w:spacing w:val="20"/>
          <w:kern w:val="0"/>
          <w:sz w:val="32"/>
          <w:szCs w:val="32"/>
          <w:u w:val="single"/>
        </w:rPr>
        <w:t>安徽交通职业技术学院校企合作特色专业购买服务</w:t>
      </w:r>
    </w:p>
    <w:p>
      <w:pPr>
        <w:tabs>
          <w:tab w:val="left" w:pos="2410"/>
        </w:tabs>
        <w:autoSpaceDE w:val="0"/>
        <w:autoSpaceDN w:val="0"/>
        <w:adjustRightInd w:val="0"/>
        <w:snapToGrid w:val="0"/>
        <w:spacing w:line="360" w:lineRule="auto"/>
        <w:ind w:firstLine="723" w:firstLineChars="200"/>
        <w:rPr>
          <w:rFonts w:ascii="宋体" w:hAnsi="宋体" w:eastAsia="宋体"/>
          <w:b/>
          <w:spacing w:val="20"/>
          <w:kern w:val="0"/>
          <w:sz w:val="32"/>
          <w:szCs w:val="32"/>
        </w:rPr>
      </w:pPr>
      <w:r>
        <w:rPr>
          <w:rFonts w:hint="eastAsia" w:ascii="宋体" w:hAnsi="宋体" w:eastAsia="宋体"/>
          <w:b/>
          <w:spacing w:val="20"/>
          <w:kern w:val="0"/>
          <w:sz w:val="32"/>
          <w:szCs w:val="32"/>
        </w:rPr>
        <w:t>项目编号：</w:t>
      </w:r>
      <w:r>
        <w:rPr>
          <w:rFonts w:hint="eastAsia" w:ascii="宋体" w:hAnsi="宋体" w:eastAsia="宋体"/>
          <w:b/>
          <w:spacing w:val="20"/>
          <w:kern w:val="0"/>
          <w:sz w:val="32"/>
          <w:szCs w:val="32"/>
          <w:u w:val="single"/>
        </w:rPr>
        <w:t>AHZJ-202016101327/院招第2020026号</w:t>
      </w:r>
    </w:p>
    <w:p>
      <w:pPr>
        <w:tabs>
          <w:tab w:val="left" w:pos="2410"/>
        </w:tabs>
        <w:autoSpaceDE w:val="0"/>
        <w:autoSpaceDN w:val="0"/>
        <w:adjustRightInd w:val="0"/>
        <w:snapToGrid w:val="0"/>
        <w:spacing w:line="360" w:lineRule="auto"/>
        <w:ind w:firstLine="723" w:firstLineChars="200"/>
        <w:rPr>
          <w:rFonts w:ascii="宋体" w:hAnsi="宋体" w:eastAsia="宋体"/>
          <w:b/>
          <w:spacing w:val="20"/>
          <w:kern w:val="0"/>
          <w:sz w:val="32"/>
          <w:szCs w:val="32"/>
        </w:rPr>
      </w:pPr>
      <w:r>
        <w:rPr>
          <w:rFonts w:hint="eastAsia" w:ascii="宋体" w:hAnsi="宋体" w:eastAsia="宋体"/>
          <w:b/>
          <w:spacing w:val="20"/>
          <w:kern w:val="0"/>
          <w:sz w:val="32"/>
          <w:szCs w:val="32"/>
        </w:rPr>
        <w:t>采 购 人：</w:t>
      </w:r>
      <w:r>
        <w:rPr>
          <w:rFonts w:hint="eastAsia" w:ascii="宋体" w:hAnsi="宋体" w:eastAsia="宋体"/>
          <w:b/>
          <w:spacing w:val="20"/>
          <w:kern w:val="0"/>
          <w:sz w:val="32"/>
          <w:szCs w:val="32"/>
          <w:u w:val="single"/>
        </w:rPr>
        <w:t>安徽交通职业技术学院</w:t>
      </w:r>
    </w:p>
    <w:p>
      <w:pPr>
        <w:tabs>
          <w:tab w:val="left" w:pos="2410"/>
        </w:tabs>
        <w:autoSpaceDE w:val="0"/>
        <w:autoSpaceDN w:val="0"/>
        <w:adjustRightInd w:val="0"/>
        <w:snapToGrid w:val="0"/>
        <w:spacing w:line="360" w:lineRule="auto"/>
        <w:ind w:firstLine="723" w:firstLineChars="200"/>
        <w:rPr>
          <w:rFonts w:ascii="宋体" w:hAnsi="宋体" w:eastAsia="宋体"/>
          <w:b/>
          <w:spacing w:val="20"/>
          <w:kern w:val="0"/>
          <w:sz w:val="32"/>
          <w:szCs w:val="32"/>
        </w:rPr>
      </w:pPr>
      <w:r>
        <w:rPr>
          <w:rFonts w:hint="eastAsia" w:ascii="宋体" w:hAnsi="宋体" w:eastAsia="宋体"/>
          <w:b/>
          <w:spacing w:val="20"/>
          <w:kern w:val="0"/>
          <w:sz w:val="32"/>
          <w:szCs w:val="32"/>
        </w:rPr>
        <w:t>采购代理机构：</w:t>
      </w:r>
      <w:r>
        <w:rPr>
          <w:rFonts w:hint="eastAsia" w:ascii="宋体" w:hAnsi="宋体" w:eastAsia="宋体"/>
          <w:b/>
          <w:spacing w:val="20"/>
          <w:kern w:val="0"/>
          <w:sz w:val="32"/>
          <w:szCs w:val="32"/>
          <w:u w:val="single"/>
        </w:rPr>
        <w:t>安徽中技工程咨询有限公司</w:t>
      </w:r>
    </w:p>
    <w:p>
      <w:pPr>
        <w:tabs>
          <w:tab w:val="left" w:pos="2410"/>
        </w:tabs>
        <w:autoSpaceDE w:val="0"/>
        <w:autoSpaceDN w:val="0"/>
        <w:adjustRightInd w:val="0"/>
        <w:snapToGrid w:val="0"/>
        <w:spacing w:line="360" w:lineRule="auto"/>
        <w:rPr>
          <w:rFonts w:ascii="宋体" w:hAnsi="宋体" w:eastAsia="宋体"/>
          <w:b/>
          <w:sz w:val="36"/>
        </w:rPr>
      </w:pPr>
    </w:p>
    <w:p>
      <w:pPr>
        <w:tabs>
          <w:tab w:val="left" w:pos="2410"/>
        </w:tabs>
        <w:autoSpaceDE w:val="0"/>
        <w:autoSpaceDN w:val="0"/>
        <w:adjustRightInd w:val="0"/>
        <w:snapToGrid w:val="0"/>
        <w:spacing w:line="360" w:lineRule="auto"/>
        <w:jc w:val="center"/>
        <w:rPr>
          <w:rFonts w:ascii="宋体" w:hAnsi="宋体" w:eastAsia="宋体"/>
          <w:b/>
          <w:sz w:val="36"/>
        </w:rPr>
      </w:pPr>
      <w:r>
        <w:rPr>
          <w:rFonts w:hint="eastAsia" w:ascii="宋体" w:hAnsi="宋体" w:eastAsia="宋体"/>
          <w:b/>
          <w:sz w:val="36"/>
          <w:u w:val="single"/>
        </w:rPr>
        <w:t>2020</w:t>
      </w:r>
      <w:r>
        <w:rPr>
          <w:rFonts w:hint="eastAsia" w:ascii="宋体" w:hAnsi="宋体" w:eastAsia="宋体"/>
          <w:b/>
          <w:sz w:val="36"/>
        </w:rPr>
        <w:t>年</w:t>
      </w:r>
      <w:r>
        <w:rPr>
          <w:rFonts w:ascii="宋体" w:hAnsi="宋体" w:eastAsia="宋体"/>
          <w:b/>
          <w:sz w:val="36"/>
          <w:u w:val="single"/>
        </w:rPr>
        <w:t>11</w:t>
      </w:r>
      <w:r>
        <w:rPr>
          <w:rFonts w:hint="eastAsia" w:ascii="宋体" w:hAnsi="宋体" w:eastAsia="宋体"/>
          <w:b/>
          <w:sz w:val="36"/>
        </w:rPr>
        <w:t>月</w:t>
      </w:r>
      <w:r>
        <w:rPr>
          <w:rFonts w:ascii="宋体" w:hAnsi="宋体" w:eastAsia="宋体"/>
          <w:b/>
          <w:sz w:val="36"/>
        </w:rPr>
        <w:br w:type="page"/>
      </w:r>
    </w:p>
    <w:p>
      <w:pPr>
        <w:tabs>
          <w:tab w:val="left" w:pos="2410"/>
        </w:tabs>
        <w:autoSpaceDE w:val="0"/>
        <w:autoSpaceDN w:val="0"/>
        <w:adjustRightInd w:val="0"/>
        <w:snapToGrid w:val="0"/>
        <w:spacing w:line="360" w:lineRule="auto"/>
        <w:jc w:val="center"/>
        <w:rPr>
          <w:rFonts w:ascii="宋体" w:hAnsi="宋体" w:eastAsia="宋体"/>
          <w:b/>
          <w:sz w:val="28"/>
        </w:rPr>
      </w:pPr>
      <w:r>
        <w:rPr>
          <w:rFonts w:hint="eastAsia" w:ascii="宋体" w:hAnsi="宋体" w:eastAsia="宋体"/>
          <w:b/>
          <w:sz w:val="28"/>
        </w:rPr>
        <w:t>目  录</w:t>
      </w:r>
    </w:p>
    <w:p>
      <w:pPr>
        <w:tabs>
          <w:tab w:val="left" w:pos="2410"/>
        </w:tabs>
        <w:autoSpaceDE w:val="0"/>
        <w:autoSpaceDN w:val="0"/>
        <w:adjustRightInd w:val="0"/>
        <w:snapToGrid w:val="0"/>
        <w:spacing w:line="360" w:lineRule="auto"/>
        <w:jc w:val="center"/>
        <w:rPr>
          <w:rFonts w:ascii="宋体" w:hAnsi="宋体" w:eastAsia="宋体"/>
          <w:b/>
          <w:sz w:val="28"/>
        </w:rPr>
      </w:pPr>
    </w:p>
    <w:p>
      <w:pPr>
        <w:pStyle w:val="19"/>
        <w:tabs>
          <w:tab w:val="right" w:leader="dot" w:pos="8279"/>
        </w:tabs>
      </w:pPr>
      <w:r>
        <w:rPr>
          <w:rFonts w:asciiTheme="minorEastAsia" w:hAnsiTheme="minorEastAsia"/>
          <w:b/>
          <w:sz w:val="24"/>
          <w:szCs w:val="24"/>
        </w:rPr>
        <w:fldChar w:fldCharType="begin"/>
      </w:r>
      <w:r>
        <w:rPr>
          <w:rFonts w:asciiTheme="minorEastAsia" w:hAnsiTheme="minorEastAsia"/>
          <w:b/>
          <w:sz w:val="24"/>
          <w:szCs w:val="24"/>
        </w:rPr>
        <w:instrText xml:space="preserve"> </w:instrText>
      </w:r>
      <w:r>
        <w:rPr>
          <w:rFonts w:hint="eastAsia" w:asciiTheme="minorEastAsia" w:hAnsiTheme="minorEastAsia"/>
          <w:b/>
          <w:sz w:val="24"/>
          <w:szCs w:val="24"/>
        </w:rPr>
        <w:instrText xml:space="preserve">TOC \o "1-2" \h \z \u</w:instrText>
      </w:r>
      <w:r>
        <w:rPr>
          <w:rFonts w:asciiTheme="minorEastAsia" w:hAnsiTheme="minorEastAsia"/>
          <w:b/>
          <w:sz w:val="24"/>
          <w:szCs w:val="24"/>
        </w:rPr>
        <w:instrText xml:space="preserve"> </w:instrText>
      </w:r>
      <w:r>
        <w:rPr>
          <w:rFonts w:asciiTheme="minorEastAsia" w:hAnsiTheme="minorEastAsia"/>
          <w:b/>
          <w:sz w:val="24"/>
          <w:szCs w:val="24"/>
        </w:rPr>
        <w:fldChar w:fldCharType="separate"/>
      </w:r>
      <w:r>
        <w:fldChar w:fldCharType="begin"/>
      </w:r>
      <w:r>
        <w:instrText xml:space="preserve"> HYPERLINK \l "_Toc687" </w:instrText>
      </w:r>
      <w:r>
        <w:fldChar w:fldCharType="separate"/>
      </w:r>
      <w:r>
        <w:rPr>
          <w:rFonts w:hint="eastAsia" w:asciiTheme="minorEastAsia" w:hAnsiTheme="minorEastAsia"/>
        </w:rPr>
        <w:t xml:space="preserve">第一章 </w:t>
      </w:r>
      <w:r>
        <w:rPr>
          <w:rFonts w:asciiTheme="minorEastAsia" w:hAnsiTheme="minorEastAsia"/>
        </w:rPr>
        <w:t xml:space="preserve"> </w:t>
      </w:r>
      <w:r>
        <w:rPr>
          <w:rFonts w:hint="eastAsia" w:asciiTheme="minorEastAsia" w:hAnsiTheme="minorEastAsia"/>
        </w:rPr>
        <w:t>磋商公告</w:t>
      </w:r>
      <w:r>
        <w:tab/>
      </w:r>
      <w:r>
        <w:fldChar w:fldCharType="begin"/>
      </w:r>
      <w:r>
        <w:instrText xml:space="preserve"> PAGEREF _Toc687 </w:instrText>
      </w:r>
      <w:r>
        <w:fldChar w:fldCharType="separate"/>
      </w:r>
      <w:r>
        <w:t>4</w:t>
      </w:r>
      <w:r>
        <w:fldChar w:fldCharType="end"/>
      </w:r>
      <w:r>
        <w:fldChar w:fldCharType="end"/>
      </w:r>
    </w:p>
    <w:p>
      <w:pPr>
        <w:pStyle w:val="19"/>
        <w:tabs>
          <w:tab w:val="right" w:leader="dot" w:pos="8279"/>
        </w:tabs>
      </w:pPr>
      <w:r>
        <w:fldChar w:fldCharType="begin"/>
      </w:r>
      <w:r>
        <w:instrText xml:space="preserve"> HYPERLINK \l "_Toc9959" </w:instrText>
      </w:r>
      <w:r>
        <w:fldChar w:fldCharType="separate"/>
      </w:r>
      <w:r>
        <w:rPr>
          <w:rFonts w:hint="eastAsia" w:asciiTheme="minorEastAsia" w:hAnsiTheme="minorEastAsia"/>
        </w:rPr>
        <w:t>第二章</w:t>
      </w:r>
      <w:r>
        <w:rPr>
          <w:rFonts w:asciiTheme="minorEastAsia" w:hAnsiTheme="minorEastAsia"/>
        </w:rPr>
        <w:t xml:space="preserve"> </w:t>
      </w:r>
      <w:r>
        <w:rPr>
          <w:rFonts w:hint="eastAsia" w:asciiTheme="minorEastAsia" w:hAnsiTheme="minorEastAsia"/>
        </w:rPr>
        <w:t xml:space="preserve"> 供应商</w:t>
      </w:r>
      <w:r>
        <w:rPr>
          <w:rFonts w:asciiTheme="minorEastAsia" w:hAnsiTheme="minorEastAsia"/>
        </w:rPr>
        <w:t>须知</w:t>
      </w:r>
      <w:r>
        <w:tab/>
      </w:r>
      <w:r>
        <w:fldChar w:fldCharType="begin"/>
      </w:r>
      <w:r>
        <w:instrText xml:space="preserve"> PAGEREF _Toc9959 </w:instrText>
      </w:r>
      <w:r>
        <w:fldChar w:fldCharType="separate"/>
      </w:r>
      <w:r>
        <w:t>7</w:t>
      </w:r>
      <w:r>
        <w:fldChar w:fldCharType="end"/>
      </w:r>
      <w:r>
        <w:fldChar w:fldCharType="end"/>
      </w:r>
    </w:p>
    <w:p>
      <w:pPr>
        <w:pStyle w:val="19"/>
        <w:tabs>
          <w:tab w:val="right" w:leader="dot" w:pos="8279"/>
        </w:tabs>
      </w:pPr>
      <w:r>
        <w:fldChar w:fldCharType="begin"/>
      </w:r>
      <w:r>
        <w:instrText xml:space="preserve"> HYPERLINK \l "_Toc19264" </w:instrText>
      </w:r>
      <w:r>
        <w:fldChar w:fldCharType="separate"/>
      </w:r>
      <w:r>
        <w:rPr>
          <w:rFonts w:hint="eastAsia" w:asciiTheme="minorEastAsia" w:hAnsiTheme="minorEastAsia"/>
        </w:rPr>
        <w:t>第三章  采购需求</w:t>
      </w:r>
      <w:r>
        <w:tab/>
      </w:r>
      <w:r>
        <w:fldChar w:fldCharType="begin"/>
      </w:r>
      <w:r>
        <w:instrText xml:space="preserve"> PAGEREF _Toc19264 </w:instrText>
      </w:r>
      <w:r>
        <w:fldChar w:fldCharType="separate"/>
      </w:r>
      <w:r>
        <w:t>27</w:t>
      </w:r>
      <w:r>
        <w:fldChar w:fldCharType="end"/>
      </w:r>
      <w:r>
        <w:fldChar w:fldCharType="end"/>
      </w:r>
    </w:p>
    <w:p>
      <w:pPr>
        <w:pStyle w:val="19"/>
        <w:tabs>
          <w:tab w:val="right" w:leader="dot" w:pos="8279"/>
        </w:tabs>
      </w:pPr>
      <w:r>
        <w:fldChar w:fldCharType="begin"/>
      </w:r>
      <w:r>
        <w:instrText xml:space="preserve"> HYPERLINK \l "_Toc7719" </w:instrText>
      </w:r>
      <w:r>
        <w:fldChar w:fldCharType="separate"/>
      </w:r>
      <w:r>
        <w:rPr>
          <w:rFonts w:hint="eastAsia" w:asciiTheme="minorEastAsia" w:hAnsiTheme="minorEastAsia"/>
        </w:rPr>
        <w:t>第四章  评审方法和标准</w:t>
      </w:r>
      <w:r>
        <w:tab/>
      </w:r>
      <w:r>
        <w:fldChar w:fldCharType="begin"/>
      </w:r>
      <w:r>
        <w:instrText xml:space="preserve"> PAGEREF _Toc7719 </w:instrText>
      </w:r>
      <w:r>
        <w:fldChar w:fldCharType="separate"/>
      </w:r>
      <w:r>
        <w:t>32</w:t>
      </w:r>
      <w:r>
        <w:fldChar w:fldCharType="end"/>
      </w:r>
      <w:r>
        <w:fldChar w:fldCharType="end"/>
      </w:r>
    </w:p>
    <w:p>
      <w:pPr>
        <w:pStyle w:val="19"/>
        <w:tabs>
          <w:tab w:val="right" w:leader="dot" w:pos="8279"/>
        </w:tabs>
      </w:pPr>
      <w:r>
        <w:fldChar w:fldCharType="begin"/>
      </w:r>
      <w:r>
        <w:instrText xml:space="preserve"> HYPERLINK \l "_Toc19665" </w:instrText>
      </w:r>
      <w:r>
        <w:fldChar w:fldCharType="separate"/>
      </w:r>
      <w:r>
        <w:rPr>
          <w:rFonts w:hint="eastAsia" w:asciiTheme="minorEastAsia" w:hAnsiTheme="minorEastAsia"/>
        </w:rPr>
        <w:t xml:space="preserve">第五章 </w:t>
      </w:r>
      <w:r>
        <w:rPr>
          <w:rFonts w:asciiTheme="minorEastAsia" w:hAnsiTheme="minorEastAsia"/>
        </w:rPr>
        <w:t xml:space="preserve"> 政府采购合同</w:t>
      </w:r>
      <w:r>
        <w:tab/>
      </w:r>
      <w:r>
        <w:fldChar w:fldCharType="begin"/>
      </w:r>
      <w:r>
        <w:instrText xml:space="preserve"> PAGEREF _Toc19665 </w:instrText>
      </w:r>
      <w:r>
        <w:fldChar w:fldCharType="separate"/>
      </w:r>
      <w:r>
        <w:t>38</w:t>
      </w:r>
      <w:r>
        <w:fldChar w:fldCharType="end"/>
      </w:r>
      <w:r>
        <w:fldChar w:fldCharType="end"/>
      </w:r>
    </w:p>
    <w:p>
      <w:pPr>
        <w:pStyle w:val="19"/>
        <w:tabs>
          <w:tab w:val="right" w:leader="dot" w:pos="8279"/>
        </w:tabs>
      </w:pPr>
      <w:r>
        <w:fldChar w:fldCharType="begin"/>
      </w:r>
      <w:r>
        <w:instrText xml:space="preserve"> HYPERLINK \l "_Toc21795" </w:instrText>
      </w:r>
      <w:r>
        <w:fldChar w:fldCharType="separate"/>
      </w:r>
      <w:r>
        <w:rPr>
          <w:rFonts w:hint="eastAsia" w:asciiTheme="minorEastAsia" w:hAnsiTheme="minorEastAsia"/>
        </w:rPr>
        <w:t>第六章  响应文件格式</w:t>
      </w:r>
      <w:r>
        <w:tab/>
      </w:r>
      <w:r>
        <w:fldChar w:fldCharType="begin"/>
      </w:r>
      <w:r>
        <w:instrText xml:space="preserve"> PAGEREF _Toc21795 </w:instrText>
      </w:r>
      <w:r>
        <w:fldChar w:fldCharType="separate"/>
      </w:r>
      <w:r>
        <w:t>47</w:t>
      </w:r>
      <w:r>
        <w:fldChar w:fldCharType="end"/>
      </w:r>
      <w:r>
        <w:fldChar w:fldCharType="end"/>
      </w:r>
    </w:p>
    <w:p>
      <w:pPr>
        <w:pStyle w:val="19"/>
        <w:tabs>
          <w:tab w:val="right" w:leader="dot" w:pos="8279"/>
        </w:tabs>
      </w:pPr>
      <w:r>
        <w:fldChar w:fldCharType="begin"/>
      </w:r>
      <w:r>
        <w:instrText xml:space="preserve"> HYPERLINK \l "_Toc8172" </w:instrText>
      </w:r>
      <w:r>
        <w:fldChar w:fldCharType="separate"/>
      </w:r>
      <w:r>
        <w:rPr>
          <w:rFonts w:hint="eastAsia" w:asciiTheme="minorEastAsia" w:hAnsiTheme="minorEastAsia"/>
        </w:rPr>
        <w:t>第七章  政府采购供应商质疑函范本</w:t>
      </w:r>
      <w:r>
        <w:tab/>
      </w:r>
      <w:r>
        <w:fldChar w:fldCharType="begin"/>
      </w:r>
      <w:r>
        <w:instrText xml:space="preserve"> PAGEREF _Toc8172 </w:instrText>
      </w:r>
      <w:r>
        <w:fldChar w:fldCharType="separate"/>
      </w:r>
      <w:r>
        <w:t>62</w:t>
      </w:r>
      <w:r>
        <w:fldChar w:fldCharType="end"/>
      </w:r>
      <w:r>
        <w:fldChar w:fldCharType="end"/>
      </w:r>
    </w:p>
    <w:p>
      <w:pPr>
        <w:pStyle w:val="19"/>
        <w:tabs>
          <w:tab w:val="right" w:leader="dot" w:pos="8296"/>
        </w:tabs>
        <w:rPr>
          <w:rFonts w:asciiTheme="minorEastAsia" w:hAnsiTheme="minorEastAsia"/>
          <w:b/>
          <w:sz w:val="32"/>
        </w:rPr>
      </w:pPr>
      <w:r>
        <w:rPr>
          <w:rFonts w:asciiTheme="minorEastAsia" w:hAnsiTheme="minorEastAsia"/>
          <w:szCs w:val="24"/>
        </w:rPr>
        <w:fldChar w:fldCharType="end"/>
      </w:r>
    </w:p>
    <w:p>
      <w:pPr>
        <w:spacing w:line="360" w:lineRule="auto"/>
        <w:jc w:val="center"/>
        <w:outlineLvl w:val="1"/>
        <w:rPr>
          <w:rFonts w:asciiTheme="minorEastAsia" w:hAnsiTheme="minorEastAsia" w:eastAsiaTheme="minorEastAsia"/>
          <w:b/>
          <w:sz w:val="28"/>
        </w:rPr>
      </w:pPr>
    </w:p>
    <w:p>
      <w:pPr>
        <w:pStyle w:val="2"/>
        <w:rPr>
          <w:rFonts w:asciiTheme="minorEastAsia" w:hAnsiTheme="minorEastAsia" w:eastAsiaTheme="minorEastAsia"/>
          <w:b/>
          <w:sz w:val="28"/>
        </w:rPr>
      </w:pPr>
    </w:p>
    <w:p>
      <w:pPr>
        <w:pStyle w:val="2"/>
        <w:rPr>
          <w:rFonts w:asciiTheme="minorEastAsia" w:hAnsiTheme="minorEastAsia" w:eastAsiaTheme="minorEastAsia"/>
          <w:b/>
          <w:sz w:val="28"/>
        </w:rPr>
      </w:pPr>
    </w:p>
    <w:p>
      <w:pPr>
        <w:pStyle w:val="2"/>
        <w:rPr>
          <w:rFonts w:asciiTheme="minorEastAsia" w:hAnsiTheme="minorEastAsia" w:eastAsiaTheme="minorEastAsia"/>
          <w:b/>
          <w:sz w:val="28"/>
        </w:rPr>
      </w:pPr>
    </w:p>
    <w:p>
      <w:pPr>
        <w:pStyle w:val="2"/>
        <w:rPr>
          <w:rFonts w:asciiTheme="minorEastAsia" w:hAnsiTheme="minorEastAsia" w:eastAsiaTheme="minorEastAsia"/>
          <w:b/>
          <w:sz w:val="28"/>
        </w:rPr>
      </w:pPr>
    </w:p>
    <w:p>
      <w:pPr>
        <w:pStyle w:val="2"/>
        <w:rPr>
          <w:rFonts w:asciiTheme="minorEastAsia" w:hAnsiTheme="minorEastAsia" w:eastAsiaTheme="minorEastAsia"/>
          <w:b/>
          <w:sz w:val="28"/>
        </w:rPr>
      </w:pPr>
    </w:p>
    <w:p>
      <w:pPr>
        <w:pStyle w:val="2"/>
        <w:rPr>
          <w:rFonts w:asciiTheme="minorEastAsia" w:hAnsiTheme="minorEastAsia" w:eastAsiaTheme="minorEastAsia"/>
          <w:b/>
          <w:sz w:val="28"/>
        </w:rPr>
      </w:pPr>
    </w:p>
    <w:p>
      <w:pPr>
        <w:pStyle w:val="2"/>
        <w:rPr>
          <w:rFonts w:asciiTheme="minorEastAsia" w:hAnsiTheme="minorEastAsia" w:eastAsiaTheme="minorEastAsia"/>
          <w:b/>
          <w:sz w:val="28"/>
        </w:rPr>
      </w:pPr>
    </w:p>
    <w:p>
      <w:pPr>
        <w:pStyle w:val="2"/>
        <w:rPr>
          <w:rFonts w:asciiTheme="minorEastAsia" w:hAnsiTheme="minorEastAsia" w:eastAsiaTheme="minorEastAsia"/>
          <w:b/>
          <w:sz w:val="28"/>
        </w:rPr>
      </w:pPr>
    </w:p>
    <w:p>
      <w:pPr>
        <w:pStyle w:val="2"/>
        <w:rPr>
          <w:rFonts w:asciiTheme="minorEastAsia" w:hAnsiTheme="minorEastAsia" w:eastAsiaTheme="minorEastAsia"/>
          <w:b/>
          <w:sz w:val="28"/>
        </w:rPr>
      </w:pPr>
    </w:p>
    <w:p>
      <w:pPr>
        <w:pStyle w:val="2"/>
        <w:rPr>
          <w:rFonts w:asciiTheme="minorEastAsia" w:hAnsiTheme="minorEastAsia" w:eastAsiaTheme="minorEastAsia"/>
          <w:b/>
          <w:sz w:val="28"/>
        </w:rPr>
      </w:pPr>
    </w:p>
    <w:p>
      <w:pPr>
        <w:pStyle w:val="2"/>
        <w:rPr>
          <w:rFonts w:asciiTheme="minorEastAsia" w:hAnsiTheme="minorEastAsia" w:eastAsiaTheme="minorEastAsia"/>
          <w:b/>
          <w:sz w:val="28"/>
        </w:rPr>
      </w:pPr>
    </w:p>
    <w:p>
      <w:pPr>
        <w:pStyle w:val="2"/>
        <w:rPr>
          <w:rFonts w:asciiTheme="minorEastAsia" w:hAnsiTheme="minorEastAsia" w:eastAsiaTheme="minorEastAsia"/>
          <w:b/>
          <w:sz w:val="28"/>
        </w:rPr>
      </w:pPr>
    </w:p>
    <w:p>
      <w:pPr>
        <w:pStyle w:val="2"/>
        <w:rPr>
          <w:rFonts w:asciiTheme="minorEastAsia" w:hAnsiTheme="minorEastAsia" w:eastAsiaTheme="minorEastAsia"/>
          <w:b/>
          <w:sz w:val="28"/>
        </w:rPr>
      </w:pPr>
    </w:p>
    <w:p>
      <w:pPr>
        <w:pStyle w:val="2"/>
        <w:rPr>
          <w:rFonts w:asciiTheme="minorEastAsia" w:hAnsiTheme="minorEastAsia" w:eastAsiaTheme="minorEastAsia"/>
          <w:b/>
          <w:sz w:val="28"/>
        </w:rPr>
      </w:pPr>
    </w:p>
    <w:p>
      <w:pPr>
        <w:pStyle w:val="2"/>
        <w:rPr>
          <w:rFonts w:asciiTheme="minorEastAsia" w:hAnsiTheme="minorEastAsia" w:eastAsiaTheme="minorEastAsia"/>
          <w:b/>
          <w:sz w:val="28"/>
        </w:rPr>
      </w:pPr>
    </w:p>
    <w:p>
      <w:pPr>
        <w:pStyle w:val="2"/>
        <w:rPr>
          <w:rFonts w:asciiTheme="minorEastAsia" w:hAnsiTheme="minorEastAsia" w:eastAsiaTheme="minorEastAsia"/>
          <w:b/>
          <w:sz w:val="28"/>
        </w:rPr>
      </w:pPr>
    </w:p>
    <w:p>
      <w:pPr>
        <w:pStyle w:val="2"/>
        <w:rPr>
          <w:rFonts w:asciiTheme="minorEastAsia" w:hAnsiTheme="minorEastAsia" w:eastAsiaTheme="minorEastAsia"/>
          <w:b/>
          <w:sz w:val="28"/>
        </w:rPr>
      </w:pPr>
    </w:p>
    <w:p>
      <w:pPr>
        <w:spacing w:line="360" w:lineRule="auto"/>
        <w:jc w:val="center"/>
        <w:outlineLvl w:val="1"/>
        <w:rPr>
          <w:rFonts w:asciiTheme="minorEastAsia" w:hAnsiTheme="minorEastAsia" w:eastAsiaTheme="minorEastAsia"/>
          <w:b/>
          <w:sz w:val="28"/>
        </w:rPr>
      </w:pPr>
      <w:r>
        <w:rPr>
          <w:rFonts w:hint="eastAsia" w:asciiTheme="minorEastAsia" w:hAnsiTheme="minorEastAsia" w:eastAsiaTheme="minorEastAsia"/>
          <w:b/>
          <w:sz w:val="28"/>
        </w:rPr>
        <w:t>服务公开信</w:t>
      </w:r>
    </w:p>
    <w:p>
      <w:pPr>
        <w:spacing w:line="360" w:lineRule="auto"/>
        <w:ind w:firstLine="435"/>
        <w:rPr>
          <w:rFonts w:asciiTheme="minorEastAsia" w:hAnsiTheme="minorEastAsia" w:eastAsiaTheme="minorEastAsia" w:cstheme="minorEastAsia"/>
          <w:sz w:val="24"/>
          <w:szCs w:val="24"/>
        </w:rPr>
      </w:pPr>
    </w:p>
    <w:p>
      <w:pPr>
        <w:spacing w:line="360" w:lineRule="auto"/>
        <w:ind w:firstLine="435"/>
        <w:rPr>
          <w:rFonts w:ascii="宋体" w:hAnsi="宋体" w:eastAsia="宋体" w:cs="宋体"/>
          <w:sz w:val="24"/>
          <w:szCs w:val="24"/>
        </w:rPr>
      </w:pPr>
      <w:r>
        <w:rPr>
          <w:rFonts w:hint="eastAsia" w:ascii="宋体" w:hAnsi="宋体" w:eastAsia="宋体" w:cs="宋体"/>
          <w:sz w:val="24"/>
          <w:szCs w:val="24"/>
        </w:rPr>
        <w:t>尊敬的各社会团体、各界人士：</w:t>
      </w:r>
    </w:p>
    <w:p>
      <w:pPr>
        <w:spacing w:line="360" w:lineRule="auto"/>
        <w:ind w:firstLine="435"/>
        <w:rPr>
          <w:rFonts w:ascii="宋体" w:hAnsi="宋体" w:eastAsia="宋体" w:cs="宋体"/>
          <w:sz w:val="24"/>
          <w:szCs w:val="24"/>
        </w:rPr>
      </w:pPr>
      <w:r>
        <w:rPr>
          <w:rFonts w:hint="eastAsia" w:ascii="宋体" w:hAnsi="宋体" w:eastAsia="宋体" w:cs="宋体"/>
          <w:sz w:val="24"/>
          <w:szCs w:val="24"/>
        </w:rPr>
        <w:t>我公司是一家综合型工程咨询机构，拥有工程招标代理甲级、中央投资项目甲级、政府采购甲级、国际招标代理甲级、工程造价咨询甲级、工程咨询乙级及进出口企业资格等资质，可为社会各界团体组织提供规范优质的招标代理及其他工程咨询服务,在此我公司郑重承诺：</w:t>
      </w:r>
    </w:p>
    <w:p>
      <w:pPr>
        <w:spacing w:line="360" w:lineRule="auto"/>
        <w:ind w:firstLine="435"/>
        <w:rPr>
          <w:rFonts w:ascii="宋体" w:hAnsi="宋体" w:eastAsia="宋体" w:cs="宋体"/>
          <w:sz w:val="24"/>
          <w:szCs w:val="24"/>
        </w:rPr>
      </w:pPr>
      <w:r>
        <w:rPr>
          <w:rFonts w:hint="eastAsia" w:ascii="宋体" w:hAnsi="宋体" w:eastAsia="宋体" w:cs="宋体"/>
          <w:sz w:val="24"/>
          <w:szCs w:val="24"/>
        </w:rPr>
        <w:t>1、我公司在招投标活动过程中，严格执行国家招投标法等有关法律、法规，遵循“公开、公平、公正和诚实信用”原则，以规范招投标程序，维护法律尊严，维护招标人、供应商及各相关方的合法利益。</w:t>
      </w:r>
    </w:p>
    <w:p>
      <w:pPr>
        <w:spacing w:line="360" w:lineRule="auto"/>
        <w:ind w:firstLine="435"/>
        <w:rPr>
          <w:rFonts w:ascii="宋体" w:hAnsi="宋体" w:eastAsia="宋体" w:cs="宋体"/>
          <w:sz w:val="24"/>
          <w:szCs w:val="24"/>
        </w:rPr>
      </w:pPr>
      <w:r>
        <w:rPr>
          <w:rFonts w:hint="eastAsia" w:ascii="宋体" w:hAnsi="宋体" w:eastAsia="宋体" w:cs="宋体"/>
          <w:sz w:val="24"/>
          <w:szCs w:val="24"/>
        </w:rPr>
        <w:t>2、我公司向招标人、供应商、招投标监管部门出具的各类书面文件均为真实、合法、有效，不伪造变造任何书面文件，遵循符合国家法律、法规、规章及其他规范性文件，杜绝偏向性和歧视性内容。</w:t>
      </w:r>
    </w:p>
    <w:p>
      <w:pPr>
        <w:spacing w:line="360" w:lineRule="auto"/>
        <w:ind w:firstLine="435"/>
        <w:rPr>
          <w:rFonts w:ascii="宋体" w:hAnsi="宋体" w:eastAsia="宋体" w:cs="宋体"/>
          <w:sz w:val="24"/>
          <w:szCs w:val="24"/>
        </w:rPr>
      </w:pPr>
      <w:r>
        <w:rPr>
          <w:rFonts w:hint="eastAsia" w:ascii="宋体" w:hAnsi="宋体" w:eastAsia="宋体" w:cs="宋体"/>
          <w:sz w:val="24"/>
          <w:szCs w:val="24"/>
        </w:rPr>
        <w:t>3、我公司在招投标过程中将信守承诺，积极守约地开展招标代理工作，不向任何第三方泄露招投标活动中应当保密的情况和资料，不私下做任何某种直接或隐含承诺。</w:t>
      </w:r>
    </w:p>
    <w:p>
      <w:pPr>
        <w:spacing w:line="360" w:lineRule="auto"/>
        <w:ind w:firstLine="435"/>
        <w:rPr>
          <w:rFonts w:ascii="宋体" w:hAnsi="宋体" w:eastAsia="宋体" w:cs="宋体"/>
          <w:sz w:val="24"/>
          <w:szCs w:val="24"/>
        </w:rPr>
      </w:pPr>
      <w:r>
        <w:rPr>
          <w:rFonts w:hint="eastAsia" w:ascii="宋体" w:hAnsi="宋体" w:eastAsia="宋体" w:cs="宋体"/>
          <w:sz w:val="24"/>
          <w:szCs w:val="24"/>
        </w:rPr>
        <w:t>4、我公司将严格规范约束自身行为，发挥好招投标中介服务桥梁作用，不接受也不向任何相关单位工作人员及其亲属进行馈赠或非工作场所约见活动；不向任何相关单位工作人员施加任何影响。</w:t>
      </w:r>
    </w:p>
    <w:p>
      <w:pPr>
        <w:spacing w:line="360" w:lineRule="auto"/>
        <w:ind w:firstLine="435"/>
        <w:rPr>
          <w:rFonts w:ascii="宋体" w:hAnsi="宋体" w:eastAsia="宋体" w:cs="宋体"/>
          <w:sz w:val="24"/>
          <w:szCs w:val="24"/>
        </w:rPr>
      </w:pPr>
      <w:r>
        <w:rPr>
          <w:rFonts w:hint="eastAsia" w:ascii="宋体" w:hAnsi="宋体" w:eastAsia="宋体" w:cs="宋体"/>
          <w:sz w:val="24"/>
          <w:szCs w:val="24"/>
        </w:rPr>
        <w:t>5、属我公司违规操作的，可向各级招投标监督管理部门举报；属我公司员工个人行为违规的，可向我公司督察室举报，一经查实将按国家及我公司相关制度办法予以严处，并给予举报者奖励。督察室电话: 0551-65149591，邮箱：AHZJ_DC@163.com。</w:t>
      </w:r>
    </w:p>
    <w:p>
      <w:pPr>
        <w:spacing w:line="360" w:lineRule="auto"/>
        <w:ind w:firstLine="435"/>
        <w:rPr>
          <w:rFonts w:ascii="宋体" w:hAnsi="宋体" w:eastAsia="宋体" w:cs="宋体"/>
          <w:sz w:val="24"/>
          <w:szCs w:val="24"/>
        </w:rPr>
      </w:pPr>
      <w:r>
        <w:rPr>
          <w:rFonts w:hint="eastAsia" w:ascii="宋体" w:hAnsi="宋体" w:eastAsia="宋体" w:cs="宋体"/>
          <w:sz w:val="24"/>
          <w:szCs w:val="24"/>
        </w:rPr>
        <w:t xml:space="preserve">热忱欢迎社会各界团体组织和人士予以监督，让我们携手为拥有规范的招投标环境而努力！ </w:t>
      </w:r>
    </w:p>
    <w:p>
      <w:pPr>
        <w:spacing w:line="360" w:lineRule="auto"/>
        <w:ind w:firstLine="435"/>
        <w:rPr>
          <w:rFonts w:ascii="宋体" w:hAnsi="宋体" w:eastAsia="宋体" w:cs="宋体"/>
          <w:sz w:val="24"/>
          <w:szCs w:val="24"/>
        </w:rPr>
      </w:pPr>
    </w:p>
    <w:p>
      <w:pPr>
        <w:pStyle w:val="2"/>
        <w:jc w:val="right"/>
        <w:rPr>
          <w:rFonts w:asciiTheme="minorEastAsia" w:hAnsiTheme="minorEastAsia" w:eastAsiaTheme="minorEastAsia"/>
          <w:b/>
          <w:sz w:val="28"/>
        </w:rPr>
        <w:sectPr>
          <w:headerReference r:id="rId3" w:type="default"/>
          <w:footerReference r:id="rId4" w:type="default"/>
          <w:pgSz w:w="11907" w:h="16840"/>
          <w:pgMar w:top="1474" w:right="1814" w:bottom="1474" w:left="1814" w:header="851" w:footer="992" w:gutter="0"/>
          <w:cols w:space="720" w:num="1"/>
          <w:docGrid w:linePitch="462" w:charSpace="0"/>
        </w:sectPr>
      </w:pPr>
      <w:r>
        <w:rPr>
          <w:rFonts w:hint="eastAsia" w:ascii="宋体" w:hAnsi="宋体" w:eastAsia="宋体" w:cs="宋体"/>
          <w:sz w:val="24"/>
        </w:rPr>
        <w:t>安徽中技工程咨询有限公司</w:t>
      </w:r>
    </w:p>
    <w:p>
      <w:pPr>
        <w:spacing w:line="360" w:lineRule="auto"/>
        <w:jc w:val="center"/>
        <w:outlineLvl w:val="1"/>
        <w:rPr>
          <w:rFonts w:asciiTheme="minorEastAsia" w:hAnsiTheme="minorEastAsia" w:eastAsiaTheme="minorEastAsia"/>
          <w:b/>
          <w:sz w:val="28"/>
        </w:rPr>
      </w:pPr>
      <w:bookmarkStart w:id="1" w:name="_Toc687"/>
      <w:r>
        <w:rPr>
          <w:rFonts w:hint="eastAsia" w:asciiTheme="minorEastAsia" w:hAnsiTheme="minorEastAsia" w:eastAsiaTheme="minorEastAsia"/>
          <w:b/>
          <w:sz w:val="28"/>
        </w:rPr>
        <w:t xml:space="preserve">第一章 </w:t>
      </w:r>
      <w:r>
        <w:rPr>
          <w:rFonts w:asciiTheme="minorEastAsia" w:hAnsiTheme="minorEastAsia" w:eastAsiaTheme="minorEastAsia"/>
          <w:b/>
          <w:sz w:val="28"/>
        </w:rPr>
        <w:t xml:space="preserve"> </w:t>
      </w:r>
      <w:r>
        <w:rPr>
          <w:rFonts w:hint="eastAsia" w:asciiTheme="minorEastAsia" w:hAnsiTheme="minorEastAsia" w:eastAsiaTheme="minorEastAsia"/>
          <w:b/>
          <w:sz w:val="28"/>
        </w:rPr>
        <w:t>磋商公告</w:t>
      </w:r>
      <w:bookmarkEnd w:id="1"/>
    </w:p>
    <w:p>
      <w:pPr>
        <w:spacing w:line="360" w:lineRule="auto"/>
        <w:ind w:firstLine="435"/>
        <w:jc w:val="center"/>
        <w:rPr>
          <w:rFonts w:ascii="宋体" w:hAnsi="宋体" w:eastAsia="宋体" w:cs="宋体"/>
          <w:b/>
          <w:bCs/>
          <w:sz w:val="24"/>
          <w:szCs w:val="24"/>
        </w:rPr>
      </w:pPr>
      <w:r>
        <w:rPr>
          <w:rFonts w:hint="eastAsia" w:ascii="宋体" w:hAnsi="宋体" w:eastAsia="宋体" w:cs="宋体"/>
          <w:b/>
          <w:bCs/>
          <w:sz w:val="24"/>
          <w:szCs w:val="24"/>
        </w:rPr>
        <w:t>安徽交通职业技术学院校企合作特色专业购买服务（项目编号：AHZJ-202016101327/院招第2020026号）</w:t>
      </w:r>
    </w:p>
    <w:p>
      <w:pPr>
        <w:spacing w:line="360" w:lineRule="auto"/>
        <w:ind w:firstLine="435"/>
        <w:jc w:val="center"/>
        <w:rPr>
          <w:rFonts w:ascii="宋体" w:hAnsi="宋体" w:eastAsia="宋体" w:cs="宋体"/>
          <w:b/>
          <w:bCs/>
          <w:sz w:val="24"/>
          <w:szCs w:val="24"/>
        </w:rPr>
      </w:pPr>
      <w:r>
        <w:rPr>
          <w:rFonts w:hint="eastAsia" w:ascii="宋体" w:hAnsi="宋体" w:eastAsia="宋体" w:cs="宋体"/>
          <w:b/>
          <w:bCs/>
          <w:sz w:val="24"/>
          <w:szCs w:val="24"/>
        </w:rPr>
        <w:t>磋商公告</w:t>
      </w:r>
    </w:p>
    <w:p>
      <w:pPr>
        <w:pBdr>
          <w:top w:val="single" w:color="auto" w:sz="4" w:space="1"/>
          <w:left w:val="single" w:color="auto" w:sz="4" w:space="4"/>
          <w:bottom w:val="single" w:color="auto" w:sz="4" w:space="1"/>
          <w:right w:val="single" w:color="auto" w:sz="4" w:space="4"/>
        </w:pBdr>
        <w:spacing w:line="360" w:lineRule="auto"/>
        <w:ind w:firstLine="480" w:firstLineChars="200"/>
        <w:rPr>
          <w:rFonts w:ascii="宋体" w:hAnsi="宋体" w:eastAsia="宋体" w:cs="宋体"/>
          <w:sz w:val="24"/>
          <w:szCs w:val="24"/>
        </w:rPr>
      </w:pPr>
      <w:r>
        <w:rPr>
          <w:rFonts w:hint="eastAsia" w:ascii="宋体" w:hAnsi="宋体" w:eastAsia="宋体" w:cs="宋体"/>
          <w:sz w:val="24"/>
          <w:szCs w:val="24"/>
        </w:rPr>
        <w:t>项目概况</w:t>
      </w:r>
    </w:p>
    <w:p>
      <w:pPr>
        <w:pBdr>
          <w:top w:val="single" w:color="auto" w:sz="4" w:space="1"/>
          <w:left w:val="single" w:color="auto" w:sz="4" w:space="4"/>
          <w:bottom w:val="single" w:color="auto" w:sz="4" w:space="1"/>
          <w:right w:val="single" w:color="auto" w:sz="4" w:space="4"/>
        </w:pBdr>
        <w:spacing w:line="360" w:lineRule="auto"/>
        <w:ind w:firstLine="480" w:firstLineChars="200"/>
        <w:rPr>
          <w:rFonts w:ascii="宋体" w:hAnsi="宋体" w:eastAsia="宋体" w:cs="宋体"/>
          <w:sz w:val="24"/>
          <w:szCs w:val="24"/>
        </w:rPr>
      </w:pPr>
      <w:r>
        <w:rPr>
          <w:rFonts w:hint="eastAsia" w:ascii="宋体" w:hAnsi="宋体" w:eastAsia="宋体" w:cs="宋体"/>
          <w:sz w:val="24"/>
          <w:szCs w:val="24"/>
        </w:rPr>
        <w:t>安徽交通职业技术学院校企合作特色专业购买服务 采购项目的潜在供应商应在安徽省智能采购云平台（网址http://www.ahhzc.com/）获取采购文件，并于 2020</w:t>
      </w:r>
      <w:r>
        <w:rPr>
          <w:rFonts w:hint="eastAsia" w:ascii="宋体" w:hAnsi="宋体" w:eastAsia="宋体" w:cs="宋体"/>
          <w:bCs/>
          <w:sz w:val="24"/>
          <w:szCs w:val="24"/>
        </w:rPr>
        <w:t>年</w:t>
      </w:r>
      <w:r>
        <w:rPr>
          <w:rFonts w:ascii="宋体" w:hAnsi="宋体" w:eastAsia="宋体" w:cs="宋体"/>
          <w:bCs/>
          <w:sz w:val="24"/>
          <w:szCs w:val="24"/>
        </w:rPr>
        <w:t>11</w:t>
      </w:r>
      <w:r>
        <w:rPr>
          <w:rFonts w:hint="eastAsia" w:ascii="宋体" w:hAnsi="宋体" w:eastAsia="宋体" w:cs="宋体"/>
          <w:bCs/>
          <w:sz w:val="24"/>
          <w:szCs w:val="24"/>
        </w:rPr>
        <w:t>月2</w:t>
      </w:r>
      <w:r>
        <w:rPr>
          <w:rFonts w:ascii="宋体" w:hAnsi="宋体" w:eastAsia="宋体" w:cs="宋体"/>
          <w:bCs/>
          <w:sz w:val="24"/>
          <w:szCs w:val="24"/>
        </w:rPr>
        <w:t>5</w:t>
      </w:r>
      <w:r>
        <w:rPr>
          <w:rFonts w:hint="eastAsia" w:ascii="宋体" w:hAnsi="宋体" w:eastAsia="宋体" w:cs="宋体"/>
          <w:bCs/>
          <w:sz w:val="24"/>
          <w:szCs w:val="24"/>
        </w:rPr>
        <w:t>日</w:t>
      </w:r>
      <w:r>
        <w:rPr>
          <w:rFonts w:ascii="宋体" w:hAnsi="宋体" w:eastAsia="宋体" w:cs="宋体"/>
          <w:bCs/>
          <w:sz w:val="24"/>
          <w:szCs w:val="24"/>
        </w:rPr>
        <w:t>9</w:t>
      </w:r>
      <w:r>
        <w:rPr>
          <w:rFonts w:hint="eastAsia" w:ascii="宋体" w:hAnsi="宋体" w:eastAsia="宋体" w:cs="宋体"/>
          <w:bCs/>
          <w:sz w:val="24"/>
          <w:szCs w:val="24"/>
        </w:rPr>
        <w:t>点</w:t>
      </w:r>
      <w:r>
        <w:rPr>
          <w:rFonts w:ascii="宋体" w:hAnsi="宋体" w:eastAsia="宋体" w:cs="宋体"/>
          <w:bCs/>
          <w:sz w:val="24"/>
          <w:szCs w:val="24"/>
        </w:rPr>
        <w:t>3</w:t>
      </w:r>
      <w:r>
        <w:rPr>
          <w:rFonts w:hint="eastAsia" w:ascii="宋体" w:hAnsi="宋体" w:eastAsia="宋体" w:cs="宋体"/>
          <w:bCs/>
          <w:sz w:val="24"/>
          <w:szCs w:val="24"/>
        </w:rPr>
        <w:t>0分（北京时间）前递交响应文件</w:t>
      </w:r>
      <w:r>
        <w:rPr>
          <w:rFonts w:hint="eastAsia" w:ascii="宋体" w:hAnsi="宋体" w:eastAsia="宋体" w:cs="宋体"/>
          <w:sz w:val="24"/>
          <w:szCs w:val="24"/>
        </w:rPr>
        <w:t>。</w:t>
      </w:r>
    </w:p>
    <w:p>
      <w:pPr>
        <w:spacing w:line="360" w:lineRule="auto"/>
        <w:ind w:firstLine="435"/>
        <w:rPr>
          <w:rFonts w:ascii="宋体" w:hAnsi="宋体" w:eastAsia="宋体" w:cs="宋体"/>
          <w:bCs/>
          <w:sz w:val="24"/>
          <w:szCs w:val="24"/>
        </w:rPr>
      </w:pPr>
      <w:r>
        <w:rPr>
          <w:rFonts w:hint="eastAsia" w:ascii="宋体" w:hAnsi="宋体" w:eastAsia="宋体" w:cs="宋体"/>
          <w:b/>
          <w:sz w:val="24"/>
          <w:szCs w:val="24"/>
        </w:rPr>
        <w:t>一、项目基本情况</w:t>
      </w:r>
    </w:p>
    <w:p>
      <w:pPr>
        <w:spacing w:line="360" w:lineRule="auto"/>
        <w:ind w:firstLine="435"/>
        <w:rPr>
          <w:rFonts w:ascii="宋体" w:hAnsi="宋体" w:eastAsia="宋体" w:cs="宋体"/>
          <w:sz w:val="24"/>
          <w:szCs w:val="24"/>
        </w:rPr>
      </w:pPr>
      <w:r>
        <w:rPr>
          <w:rFonts w:hint="eastAsia" w:ascii="宋体" w:hAnsi="宋体" w:eastAsia="宋体" w:cs="宋体"/>
          <w:sz w:val="24"/>
          <w:szCs w:val="24"/>
        </w:rPr>
        <w:t>项目编号：AHZJ-202016101327/院招第2020026号</w:t>
      </w:r>
    </w:p>
    <w:p>
      <w:pPr>
        <w:spacing w:line="360" w:lineRule="auto"/>
        <w:ind w:firstLine="435"/>
        <w:rPr>
          <w:rFonts w:ascii="宋体" w:hAnsi="宋体" w:eastAsia="宋体" w:cs="宋体"/>
          <w:sz w:val="24"/>
          <w:szCs w:val="24"/>
        </w:rPr>
      </w:pPr>
      <w:r>
        <w:rPr>
          <w:rFonts w:hint="eastAsia" w:ascii="宋体" w:hAnsi="宋体" w:eastAsia="宋体" w:cs="宋体"/>
          <w:sz w:val="24"/>
          <w:szCs w:val="24"/>
        </w:rPr>
        <w:t>项目名称：安徽交通职业技术学院校企合作特色专业购买服务</w:t>
      </w:r>
    </w:p>
    <w:p>
      <w:pPr>
        <w:spacing w:line="360" w:lineRule="auto"/>
        <w:ind w:firstLine="435"/>
        <w:rPr>
          <w:rFonts w:ascii="宋体" w:hAnsi="宋体" w:eastAsia="宋体" w:cs="宋体"/>
          <w:sz w:val="24"/>
          <w:szCs w:val="24"/>
        </w:rPr>
      </w:pPr>
      <w:r>
        <w:rPr>
          <w:rFonts w:hint="eastAsia" w:ascii="宋体" w:hAnsi="宋体" w:eastAsia="宋体" w:cs="宋体"/>
          <w:sz w:val="24"/>
          <w:szCs w:val="24"/>
        </w:rPr>
        <w:t>采购方式：竞争性磋商</w:t>
      </w:r>
    </w:p>
    <w:p>
      <w:pPr>
        <w:spacing w:line="360" w:lineRule="auto"/>
        <w:ind w:firstLine="435"/>
        <w:rPr>
          <w:rFonts w:ascii="宋体" w:hAnsi="宋体" w:eastAsia="宋体" w:cs="宋体"/>
          <w:sz w:val="24"/>
          <w:szCs w:val="24"/>
        </w:rPr>
      </w:pPr>
      <w:r>
        <w:rPr>
          <w:rFonts w:hint="eastAsia" w:ascii="宋体" w:hAnsi="宋体" w:eastAsia="宋体" w:cs="宋体"/>
          <w:sz w:val="24"/>
          <w:szCs w:val="24"/>
        </w:rPr>
        <w:t>项目预算：人民币270.32万元</w:t>
      </w:r>
    </w:p>
    <w:p>
      <w:pPr>
        <w:spacing w:line="360" w:lineRule="auto"/>
        <w:ind w:firstLine="435"/>
        <w:rPr>
          <w:rFonts w:ascii="宋体" w:hAnsi="宋体" w:eastAsia="宋体" w:cs="宋体"/>
          <w:sz w:val="24"/>
          <w:szCs w:val="24"/>
        </w:rPr>
      </w:pPr>
      <w:r>
        <w:rPr>
          <w:rFonts w:hint="eastAsia" w:ascii="宋体" w:hAnsi="宋体" w:eastAsia="宋体" w:cs="宋体"/>
          <w:sz w:val="24"/>
          <w:szCs w:val="24"/>
        </w:rPr>
        <w:t>最高限价：人民币270.32万元</w:t>
      </w:r>
    </w:p>
    <w:p>
      <w:pPr>
        <w:spacing w:line="360" w:lineRule="auto"/>
        <w:ind w:firstLine="435"/>
        <w:rPr>
          <w:rFonts w:ascii="宋体" w:hAnsi="宋体" w:eastAsia="宋体" w:cs="宋体"/>
          <w:sz w:val="24"/>
          <w:szCs w:val="24"/>
        </w:rPr>
      </w:pPr>
      <w:r>
        <w:rPr>
          <w:rFonts w:hint="eastAsia" w:ascii="宋体" w:hAnsi="宋体" w:eastAsia="宋体" w:cs="宋体"/>
          <w:sz w:val="24"/>
          <w:szCs w:val="24"/>
        </w:rPr>
        <w:t>采购需求：详见附件</w:t>
      </w:r>
    </w:p>
    <w:p>
      <w:pPr>
        <w:spacing w:line="360" w:lineRule="auto"/>
        <w:ind w:firstLine="435"/>
        <w:rPr>
          <w:rFonts w:ascii="宋体" w:hAnsi="宋体" w:eastAsia="宋体" w:cs="宋体"/>
          <w:sz w:val="24"/>
          <w:szCs w:val="24"/>
        </w:rPr>
      </w:pPr>
      <w:r>
        <w:rPr>
          <w:rFonts w:hint="eastAsia" w:ascii="宋体" w:hAnsi="宋体" w:eastAsia="宋体" w:cs="宋体"/>
          <w:sz w:val="24"/>
          <w:szCs w:val="24"/>
        </w:rPr>
        <w:t>合同履行期限：详见附件</w:t>
      </w:r>
    </w:p>
    <w:p>
      <w:pPr>
        <w:spacing w:line="360" w:lineRule="auto"/>
        <w:ind w:firstLine="435"/>
        <w:rPr>
          <w:rFonts w:ascii="宋体" w:hAnsi="宋体" w:eastAsia="宋体" w:cs="宋体"/>
          <w:sz w:val="24"/>
          <w:szCs w:val="24"/>
        </w:rPr>
      </w:pPr>
      <w:r>
        <w:rPr>
          <w:rFonts w:hint="eastAsia" w:ascii="宋体" w:hAnsi="宋体" w:eastAsia="宋体" w:cs="宋体"/>
          <w:sz w:val="24"/>
          <w:szCs w:val="24"/>
        </w:rPr>
        <w:t>本项目不接受联合体</w:t>
      </w:r>
    </w:p>
    <w:p>
      <w:pPr>
        <w:spacing w:line="360" w:lineRule="auto"/>
        <w:ind w:firstLine="435"/>
        <w:rPr>
          <w:rFonts w:ascii="宋体" w:hAnsi="宋体" w:eastAsia="宋体" w:cs="宋体"/>
          <w:b/>
          <w:sz w:val="24"/>
          <w:szCs w:val="24"/>
        </w:rPr>
      </w:pPr>
      <w:r>
        <w:rPr>
          <w:rFonts w:hint="eastAsia" w:ascii="宋体" w:hAnsi="宋体" w:eastAsia="宋体" w:cs="宋体"/>
          <w:b/>
          <w:sz w:val="24"/>
          <w:szCs w:val="24"/>
        </w:rPr>
        <w:t>二、申请人的资格要求</w:t>
      </w:r>
    </w:p>
    <w:p>
      <w:pPr>
        <w:spacing w:line="360" w:lineRule="auto"/>
        <w:ind w:firstLine="435"/>
        <w:rPr>
          <w:rFonts w:ascii="宋体" w:hAnsi="宋体" w:eastAsia="宋体" w:cs="宋体"/>
          <w:sz w:val="24"/>
          <w:szCs w:val="24"/>
        </w:rPr>
      </w:pPr>
      <w:r>
        <w:rPr>
          <w:rFonts w:hint="eastAsia" w:ascii="宋体" w:hAnsi="宋体" w:eastAsia="宋体" w:cs="宋体"/>
          <w:sz w:val="24"/>
          <w:szCs w:val="24"/>
        </w:rPr>
        <w:t>1.符合《中华人民共和国政府采购法》第二十二条规定；</w:t>
      </w:r>
    </w:p>
    <w:p>
      <w:pPr>
        <w:spacing w:line="360" w:lineRule="auto"/>
        <w:ind w:firstLine="435"/>
        <w:rPr>
          <w:rFonts w:ascii="宋体" w:hAnsi="宋体" w:eastAsia="宋体" w:cs="宋体"/>
          <w:sz w:val="24"/>
          <w:szCs w:val="24"/>
        </w:rPr>
      </w:pPr>
      <w:r>
        <w:rPr>
          <w:rFonts w:hint="eastAsia" w:ascii="宋体" w:hAnsi="宋体" w:eastAsia="宋体" w:cs="宋体"/>
          <w:sz w:val="24"/>
          <w:szCs w:val="24"/>
        </w:rPr>
        <w:t>2.落实政府采购政策需满足的资格要求：/；</w:t>
      </w:r>
    </w:p>
    <w:p>
      <w:pPr>
        <w:spacing w:line="360" w:lineRule="auto"/>
        <w:ind w:firstLine="435"/>
        <w:rPr>
          <w:rFonts w:ascii="宋体" w:hAnsi="宋体" w:eastAsia="宋体" w:cs="宋体"/>
          <w:sz w:val="24"/>
          <w:szCs w:val="24"/>
        </w:rPr>
      </w:pPr>
      <w:r>
        <w:rPr>
          <w:rFonts w:hint="eastAsia" w:ascii="宋体" w:hAnsi="宋体" w:eastAsia="宋体" w:cs="宋体"/>
          <w:sz w:val="24"/>
          <w:szCs w:val="24"/>
        </w:rPr>
        <w:t>3.本项目的特定资格要求：/</w:t>
      </w:r>
    </w:p>
    <w:p>
      <w:pPr>
        <w:spacing w:line="360" w:lineRule="auto"/>
        <w:ind w:firstLine="435"/>
        <w:rPr>
          <w:rFonts w:ascii="宋体" w:hAnsi="宋体" w:eastAsia="宋体" w:cs="宋体"/>
          <w:sz w:val="24"/>
          <w:szCs w:val="24"/>
        </w:rPr>
      </w:pPr>
      <w:r>
        <w:rPr>
          <w:rFonts w:hint="eastAsia" w:ascii="宋体" w:hAnsi="宋体" w:eastAsia="宋体" w:cs="宋体"/>
          <w:sz w:val="24"/>
          <w:szCs w:val="24"/>
        </w:rPr>
        <w:t>3.1信誉要求：</w:t>
      </w:r>
    </w:p>
    <w:p>
      <w:pPr>
        <w:spacing w:line="360" w:lineRule="auto"/>
        <w:ind w:firstLine="435"/>
        <w:rPr>
          <w:rFonts w:ascii="宋体" w:hAnsi="宋体" w:eastAsia="宋体" w:cs="宋体"/>
          <w:sz w:val="24"/>
          <w:szCs w:val="24"/>
        </w:rPr>
      </w:pPr>
      <w:r>
        <w:rPr>
          <w:rFonts w:hint="eastAsia" w:ascii="宋体" w:hAnsi="宋体" w:eastAsia="宋体" w:cs="宋体"/>
          <w:sz w:val="24"/>
          <w:szCs w:val="24"/>
        </w:rPr>
        <w:t>供应商存在以下不良信用记录情形之一的，不得推荐为成交候选供应商，不得确定为成交供应商：</w:t>
      </w:r>
    </w:p>
    <w:p>
      <w:pPr>
        <w:spacing w:line="360" w:lineRule="auto"/>
        <w:ind w:firstLine="435"/>
        <w:rPr>
          <w:rFonts w:ascii="宋体" w:hAnsi="宋体" w:eastAsia="宋体" w:cs="宋体"/>
          <w:sz w:val="24"/>
          <w:szCs w:val="24"/>
        </w:rPr>
      </w:pPr>
      <w:r>
        <w:rPr>
          <w:rFonts w:hint="eastAsia" w:ascii="宋体" w:hAnsi="宋体" w:eastAsia="宋体" w:cs="宋体"/>
          <w:sz w:val="24"/>
          <w:szCs w:val="24"/>
        </w:rPr>
        <w:t>（1）供应商被人民法院列入失信被执行人的；</w:t>
      </w:r>
    </w:p>
    <w:p>
      <w:pPr>
        <w:spacing w:line="360" w:lineRule="auto"/>
        <w:ind w:firstLine="435"/>
        <w:rPr>
          <w:rFonts w:ascii="宋体" w:hAnsi="宋体" w:eastAsia="宋体" w:cs="宋体"/>
          <w:sz w:val="24"/>
          <w:szCs w:val="24"/>
        </w:rPr>
      </w:pPr>
      <w:r>
        <w:rPr>
          <w:rFonts w:hint="eastAsia" w:ascii="宋体" w:hAnsi="宋体" w:eastAsia="宋体" w:cs="宋体"/>
          <w:sz w:val="24"/>
          <w:szCs w:val="24"/>
        </w:rPr>
        <w:t>（2）供应商被工商行政管理部门列入企业经营异常名录的；</w:t>
      </w:r>
    </w:p>
    <w:p>
      <w:pPr>
        <w:spacing w:line="360" w:lineRule="auto"/>
        <w:ind w:firstLine="435"/>
        <w:rPr>
          <w:rFonts w:ascii="宋体" w:hAnsi="宋体" w:eastAsia="宋体" w:cs="宋体"/>
          <w:sz w:val="24"/>
          <w:szCs w:val="24"/>
        </w:rPr>
      </w:pPr>
      <w:r>
        <w:rPr>
          <w:rFonts w:hint="eastAsia" w:ascii="宋体" w:hAnsi="宋体" w:eastAsia="宋体" w:cs="宋体"/>
          <w:sz w:val="24"/>
          <w:szCs w:val="24"/>
        </w:rPr>
        <w:t>（3）供应商被税务部门列入重大税收违法案件当事人名单的；</w:t>
      </w:r>
    </w:p>
    <w:p>
      <w:pPr>
        <w:spacing w:line="360" w:lineRule="auto"/>
        <w:ind w:firstLine="435"/>
        <w:rPr>
          <w:rFonts w:ascii="宋体" w:hAnsi="宋体" w:eastAsia="宋体" w:cs="宋体"/>
          <w:sz w:val="24"/>
          <w:szCs w:val="24"/>
        </w:rPr>
      </w:pPr>
      <w:r>
        <w:rPr>
          <w:rFonts w:hint="eastAsia" w:ascii="宋体" w:hAnsi="宋体" w:eastAsia="宋体" w:cs="宋体"/>
          <w:sz w:val="24"/>
          <w:szCs w:val="24"/>
        </w:rPr>
        <w:t>（4）供应商被政府采购监管部门列入政府采购严重违法失信行为记录名单的。</w:t>
      </w:r>
    </w:p>
    <w:p>
      <w:pPr>
        <w:spacing w:line="360" w:lineRule="auto"/>
        <w:ind w:firstLine="435"/>
        <w:rPr>
          <w:rFonts w:ascii="宋体" w:hAnsi="宋体" w:eastAsia="宋体" w:cs="宋体"/>
          <w:b/>
          <w:sz w:val="24"/>
          <w:szCs w:val="24"/>
        </w:rPr>
      </w:pPr>
      <w:r>
        <w:rPr>
          <w:rFonts w:hint="eastAsia" w:ascii="宋体" w:hAnsi="宋体" w:eastAsia="宋体" w:cs="宋体"/>
          <w:b/>
          <w:sz w:val="24"/>
          <w:szCs w:val="24"/>
        </w:rPr>
        <w:t>三、获取采购文件</w:t>
      </w:r>
    </w:p>
    <w:p>
      <w:pPr>
        <w:spacing w:line="360" w:lineRule="auto"/>
        <w:ind w:firstLine="435"/>
        <w:rPr>
          <w:rFonts w:ascii="宋体" w:hAnsi="宋体" w:eastAsia="宋体" w:cs="宋体"/>
          <w:sz w:val="24"/>
          <w:szCs w:val="24"/>
        </w:rPr>
      </w:pPr>
      <w:r>
        <w:rPr>
          <w:rFonts w:hint="eastAsia" w:ascii="宋体" w:hAnsi="宋体" w:eastAsia="宋体" w:cs="宋体"/>
          <w:sz w:val="24"/>
          <w:szCs w:val="24"/>
        </w:rPr>
        <w:t>时间： 2020年</w:t>
      </w:r>
      <w:r>
        <w:rPr>
          <w:rFonts w:ascii="宋体" w:hAnsi="宋体" w:eastAsia="宋体" w:cs="宋体"/>
          <w:sz w:val="24"/>
          <w:szCs w:val="24"/>
        </w:rPr>
        <w:t>11</w:t>
      </w:r>
      <w:r>
        <w:rPr>
          <w:rFonts w:hint="eastAsia" w:ascii="宋体" w:hAnsi="宋体" w:eastAsia="宋体" w:cs="宋体"/>
          <w:sz w:val="24"/>
          <w:szCs w:val="24"/>
        </w:rPr>
        <w:t>月</w:t>
      </w:r>
      <w:r>
        <w:rPr>
          <w:rFonts w:ascii="宋体" w:hAnsi="宋体" w:eastAsia="宋体" w:cs="宋体"/>
          <w:sz w:val="24"/>
          <w:szCs w:val="24"/>
        </w:rPr>
        <w:t>16</w:t>
      </w:r>
      <w:r>
        <w:rPr>
          <w:rFonts w:hint="eastAsia" w:ascii="宋体" w:hAnsi="宋体" w:eastAsia="宋体" w:cs="宋体"/>
          <w:sz w:val="24"/>
          <w:szCs w:val="24"/>
        </w:rPr>
        <w:t>日09:00至2020年</w:t>
      </w:r>
      <w:r>
        <w:rPr>
          <w:rFonts w:ascii="宋体" w:hAnsi="宋体" w:eastAsia="宋体" w:cs="宋体"/>
          <w:sz w:val="24"/>
          <w:szCs w:val="24"/>
        </w:rPr>
        <w:t>11</w:t>
      </w:r>
      <w:r>
        <w:rPr>
          <w:rFonts w:hint="eastAsia" w:ascii="宋体" w:hAnsi="宋体" w:eastAsia="宋体" w:cs="宋体"/>
          <w:sz w:val="24"/>
          <w:szCs w:val="24"/>
        </w:rPr>
        <w:t>月</w:t>
      </w:r>
      <w:r>
        <w:rPr>
          <w:rFonts w:ascii="宋体" w:hAnsi="宋体" w:eastAsia="宋体" w:cs="宋体"/>
          <w:sz w:val="24"/>
          <w:szCs w:val="24"/>
        </w:rPr>
        <w:t>20</w:t>
      </w:r>
      <w:r>
        <w:rPr>
          <w:rFonts w:hint="eastAsia" w:ascii="宋体" w:hAnsi="宋体" w:eastAsia="宋体" w:cs="宋体"/>
          <w:sz w:val="24"/>
          <w:szCs w:val="24"/>
        </w:rPr>
        <w:t>日17:00（北京时间，法定节假日除外 ）</w:t>
      </w:r>
    </w:p>
    <w:p>
      <w:pPr>
        <w:spacing w:line="360" w:lineRule="auto"/>
        <w:ind w:firstLine="435"/>
        <w:rPr>
          <w:rFonts w:ascii="宋体" w:hAnsi="宋体" w:eastAsia="宋体" w:cs="宋体"/>
          <w:sz w:val="24"/>
          <w:szCs w:val="24"/>
        </w:rPr>
      </w:pPr>
      <w:r>
        <w:rPr>
          <w:rFonts w:hint="eastAsia" w:ascii="宋体" w:hAnsi="宋体" w:eastAsia="宋体" w:cs="宋体"/>
          <w:sz w:val="24"/>
          <w:szCs w:val="24"/>
        </w:rPr>
        <w:t>地点：安徽省智能采购云平台（网址http://www.ahhzc.com/）</w:t>
      </w:r>
    </w:p>
    <w:p>
      <w:pPr>
        <w:spacing w:line="360" w:lineRule="auto"/>
        <w:ind w:firstLine="435"/>
        <w:rPr>
          <w:rFonts w:ascii="宋体" w:hAnsi="宋体" w:eastAsia="宋体" w:cs="宋体"/>
          <w:sz w:val="24"/>
          <w:szCs w:val="24"/>
        </w:rPr>
      </w:pPr>
      <w:r>
        <w:rPr>
          <w:rFonts w:hint="eastAsia" w:ascii="宋体" w:hAnsi="宋体" w:eastAsia="宋体" w:cs="宋体"/>
          <w:sz w:val="24"/>
          <w:szCs w:val="24"/>
        </w:rPr>
        <w:t>方式：在线发售采购文件，有意参加的潜在供应商首先须在电子交易系统“安徽省智能采购云平台”（以下简称“徽智采”平台，网址：</w:t>
      </w:r>
      <w:r>
        <w:fldChar w:fldCharType="begin"/>
      </w:r>
      <w:r>
        <w:instrText xml:space="preserve"> HYPERLINK "http://www.ahhzc.com/）及手机" </w:instrText>
      </w:r>
      <w:r>
        <w:fldChar w:fldCharType="separate"/>
      </w:r>
      <w:r>
        <w:rPr>
          <w:rFonts w:hint="eastAsia" w:ascii="宋体" w:hAnsi="宋体" w:eastAsia="宋体" w:cs="宋体"/>
          <w:sz w:val="24"/>
          <w:szCs w:val="24"/>
        </w:rPr>
        <w:t>http://www.ahhzc.com/）及手机“中招易采”APP中完成注册（注①），之后在PC端安装“投标管家”（注②），通过APP扫描在“投标管家”登录。</w:t>
      </w:r>
      <w:r>
        <w:rPr>
          <w:rFonts w:hint="eastAsia" w:ascii="宋体" w:hAnsi="宋体" w:eastAsia="宋体" w:cs="宋体"/>
          <w:sz w:val="24"/>
          <w:szCs w:val="24"/>
        </w:rPr>
        <w:fldChar w:fldCharType="end"/>
      </w:r>
    </w:p>
    <w:p>
      <w:pPr>
        <w:spacing w:line="360" w:lineRule="auto"/>
        <w:ind w:firstLine="435"/>
        <w:rPr>
          <w:rFonts w:ascii="宋体" w:hAnsi="宋体" w:eastAsia="宋体" w:cs="宋体"/>
          <w:sz w:val="24"/>
          <w:szCs w:val="24"/>
        </w:rPr>
      </w:pPr>
      <w:r>
        <w:rPr>
          <w:rFonts w:hint="eastAsia" w:ascii="宋体" w:hAnsi="宋体" w:eastAsia="宋体" w:cs="宋体"/>
          <w:sz w:val="24"/>
          <w:szCs w:val="24"/>
        </w:rPr>
        <w:t>售价：0元</w:t>
      </w:r>
    </w:p>
    <w:p>
      <w:pPr>
        <w:spacing w:line="360" w:lineRule="auto"/>
        <w:ind w:firstLine="435"/>
        <w:rPr>
          <w:rFonts w:ascii="宋体" w:hAnsi="宋体" w:eastAsia="宋体" w:cs="宋体"/>
          <w:bCs/>
          <w:sz w:val="24"/>
          <w:szCs w:val="24"/>
        </w:rPr>
      </w:pPr>
      <w:r>
        <w:rPr>
          <w:rFonts w:hint="eastAsia" w:ascii="宋体" w:hAnsi="宋体" w:eastAsia="宋体" w:cs="宋体"/>
          <w:b/>
          <w:sz w:val="24"/>
          <w:szCs w:val="24"/>
        </w:rPr>
        <w:t>四、响应文件提交</w:t>
      </w:r>
    </w:p>
    <w:p>
      <w:pPr>
        <w:spacing w:line="360" w:lineRule="auto"/>
        <w:ind w:firstLine="480" w:firstLineChars="200"/>
        <w:rPr>
          <w:rFonts w:ascii="宋体" w:hAnsi="宋体" w:eastAsia="宋体" w:cs="宋体"/>
          <w:sz w:val="24"/>
          <w:szCs w:val="24"/>
        </w:rPr>
      </w:pPr>
      <w:r>
        <w:rPr>
          <w:rFonts w:hint="eastAsia" w:ascii="宋体" w:hAnsi="宋体" w:eastAsia="宋体" w:cs="宋体"/>
          <w:sz w:val="24"/>
          <w:szCs w:val="24"/>
        </w:rPr>
        <w:t>截止时间：2020年</w:t>
      </w:r>
      <w:r>
        <w:rPr>
          <w:rFonts w:ascii="宋体" w:hAnsi="宋体" w:eastAsia="宋体" w:cs="宋体"/>
          <w:sz w:val="24"/>
          <w:szCs w:val="24"/>
        </w:rPr>
        <w:t>11</w:t>
      </w:r>
      <w:r>
        <w:rPr>
          <w:rFonts w:hint="eastAsia" w:ascii="宋体" w:hAnsi="宋体" w:eastAsia="宋体" w:cs="宋体"/>
          <w:sz w:val="24"/>
          <w:szCs w:val="24"/>
        </w:rPr>
        <w:t>月2</w:t>
      </w:r>
      <w:r>
        <w:rPr>
          <w:rFonts w:ascii="宋体" w:hAnsi="宋体" w:eastAsia="宋体" w:cs="宋体"/>
          <w:sz w:val="24"/>
          <w:szCs w:val="24"/>
        </w:rPr>
        <w:t>5</w:t>
      </w:r>
      <w:r>
        <w:rPr>
          <w:rFonts w:hint="eastAsia" w:ascii="宋体" w:hAnsi="宋体" w:eastAsia="宋体" w:cs="宋体"/>
          <w:sz w:val="24"/>
          <w:szCs w:val="24"/>
        </w:rPr>
        <w:t>日</w:t>
      </w:r>
      <w:r>
        <w:rPr>
          <w:rFonts w:ascii="宋体" w:hAnsi="宋体" w:eastAsia="宋体" w:cs="宋体"/>
          <w:sz w:val="24"/>
          <w:szCs w:val="24"/>
        </w:rPr>
        <w:t>9</w:t>
      </w:r>
      <w:r>
        <w:rPr>
          <w:rFonts w:hint="eastAsia" w:ascii="宋体" w:hAnsi="宋体" w:eastAsia="宋体" w:cs="宋体"/>
          <w:sz w:val="24"/>
          <w:szCs w:val="24"/>
        </w:rPr>
        <w:t>点</w:t>
      </w:r>
      <w:r>
        <w:rPr>
          <w:rFonts w:ascii="宋体" w:hAnsi="宋体" w:eastAsia="宋体" w:cs="宋体"/>
          <w:sz w:val="24"/>
          <w:szCs w:val="24"/>
        </w:rPr>
        <w:t>3</w:t>
      </w:r>
      <w:r>
        <w:rPr>
          <w:rFonts w:hint="eastAsia" w:ascii="宋体" w:hAnsi="宋体" w:eastAsia="宋体" w:cs="宋体"/>
          <w:sz w:val="24"/>
          <w:szCs w:val="24"/>
        </w:rPr>
        <w:t>0分（北京时间）</w:t>
      </w:r>
    </w:p>
    <w:p>
      <w:pPr>
        <w:spacing w:line="360" w:lineRule="auto"/>
        <w:ind w:firstLine="480" w:firstLineChars="200"/>
        <w:rPr>
          <w:rFonts w:ascii="宋体" w:hAnsi="宋体" w:eastAsia="宋体" w:cs="宋体"/>
          <w:sz w:val="24"/>
          <w:szCs w:val="24"/>
        </w:rPr>
      </w:pPr>
      <w:r>
        <w:rPr>
          <w:rFonts w:hint="eastAsia" w:ascii="宋体" w:hAnsi="宋体" w:eastAsia="宋体" w:cs="宋体"/>
          <w:sz w:val="24"/>
          <w:szCs w:val="24"/>
        </w:rPr>
        <w:t>地点：安徽中技工程咨询有限公司“徽智采”平台，采用远程电子递交方式，不接受纸质响应文件，电子响应文件请通过“投标管家”于投标截止时间之前上传，递交截止时间后上传的响应文件不予接受。网上递交的响应文件应电子签章、加密，“投标管家”提供二维码扫描电子签章、加密功能。</w:t>
      </w:r>
    </w:p>
    <w:p>
      <w:pPr>
        <w:spacing w:line="360" w:lineRule="auto"/>
        <w:ind w:firstLine="435"/>
        <w:rPr>
          <w:rFonts w:ascii="宋体" w:hAnsi="宋体" w:eastAsia="宋体" w:cs="宋体"/>
          <w:b/>
          <w:sz w:val="24"/>
          <w:szCs w:val="24"/>
        </w:rPr>
      </w:pPr>
      <w:r>
        <w:rPr>
          <w:rFonts w:hint="eastAsia" w:ascii="宋体" w:hAnsi="宋体" w:eastAsia="宋体" w:cs="宋体"/>
          <w:b/>
          <w:sz w:val="24"/>
          <w:szCs w:val="24"/>
        </w:rPr>
        <w:t>五、开启</w:t>
      </w:r>
    </w:p>
    <w:p>
      <w:pPr>
        <w:spacing w:line="360" w:lineRule="auto"/>
        <w:ind w:firstLine="480" w:firstLineChars="200"/>
        <w:rPr>
          <w:rFonts w:ascii="宋体" w:hAnsi="宋体" w:eastAsia="宋体" w:cs="宋体"/>
          <w:sz w:val="24"/>
          <w:szCs w:val="24"/>
        </w:rPr>
      </w:pPr>
      <w:r>
        <w:rPr>
          <w:rFonts w:hint="eastAsia" w:ascii="宋体" w:hAnsi="宋体" w:eastAsia="宋体" w:cs="宋体"/>
          <w:sz w:val="24"/>
          <w:szCs w:val="24"/>
        </w:rPr>
        <w:t>时间：2020年</w:t>
      </w:r>
      <w:r>
        <w:rPr>
          <w:rFonts w:ascii="宋体" w:hAnsi="宋体" w:eastAsia="宋体" w:cs="宋体"/>
          <w:sz w:val="24"/>
          <w:szCs w:val="24"/>
        </w:rPr>
        <w:t>11</w:t>
      </w:r>
      <w:r>
        <w:rPr>
          <w:rFonts w:hint="eastAsia" w:ascii="宋体" w:hAnsi="宋体" w:eastAsia="宋体" w:cs="宋体"/>
          <w:sz w:val="24"/>
          <w:szCs w:val="24"/>
        </w:rPr>
        <w:t>月</w:t>
      </w:r>
      <w:r>
        <w:rPr>
          <w:rFonts w:ascii="宋体" w:hAnsi="宋体" w:eastAsia="宋体" w:cs="宋体"/>
          <w:sz w:val="24"/>
          <w:szCs w:val="24"/>
        </w:rPr>
        <w:t>25</w:t>
      </w:r>
      <w:r>
        <w:rPr>
          <w:rFonts w:hint="eastAsia" w:ascii="宋体" w:hAnsi="宋体" w:eastAsia="宋体" w:cs="宋体"/>
          <w:sz w:val="24"/>
          <w:szCs w:val="24"/>
        </w:rPr>
        <w:t>日</w:t>
      </w:r>
      <w:r>
        <w:rPr>
          <w:rFonts w:ascii="宋体" w:hAnsi="宋体" w:eastAsia="宋体" w:cs="宋体"/>
          <w:sz w:val="24"/>
          <w:szCs w:val="24"/>
        </w:rPr>
        <w:t>9</w:t>
      </w:r>
      <w:r>
        <w:rPr>
          <w:rFonts w:hint="eastAsia" w:ascii="宋体" w:hAnsi="宋体" w:eastAsia="宋体" w:cs="宋体"/>
          <w:sz w:val="24"/>
          <w:szCs w:val="24"/>
        </w:rPr>
        <w:t>点</w:t>
      </w:r>
      <w:r>
        <w:rPr>
          <w:rFonts w:ascii="宋体" w:hAnsi="宋体" w:eastAsia="宋体" w:cs="宋体"/>
          <w:sz w:val="24"/>
          <w:szCs w:val="24"/>
        </w:rPr>
        <w:t>3</w:t>
      </w:r>
      <w:r>
        <w:rPr>
          <w:rFonts w:hint="eastAsia" w:ascii="宋体" w:hAnsi="宋体" w:eastAsia="宋体" w:cs="宋体"/>
          <w:sz w:val="24"/>
          <w:szCs w:val="24"/>
        </w:rPr>
        <w:t>0分（北京时间）</w:t>
      </w:r>
    </w:p>
    <w:p>
      <w:pPr>
        <w:spacing w:line="360" w:lineRule="auto"/>
        <w:ind w:firstLine="480" w:firstLineChars="200"/>
        <w:rPr>
          <w:rFonts w:ascii="宋体" w:hAnsi="宋体" w:eastAsia="宋体" w:cs="宋体"/>
          <w:sz w:val="24"/>
          <w:szCs w:val="24"/>
        </w:rPr>
      </w:pPr>
      <w:r>
        <w:rPr>
          <w:rFonts w:hint="eastAsia" w:ascii="宋体" w:hAnsi="宋体" w:eastAsia="宋体" w:cs="宋体"/>
          <w:sz w:val="24"/>
          <w:szCs w:val="24"/>
        </w:rPr>
        <w:t>地点：安徽中技工程咨询有限公司“徽智采”平台解密开启。</w:t>
      </w:r>
    </w:p>
    <w:p>
      <w:pPr>
        <w:spacing w:line="360" w:lineRule="auto"/>
        <w:ind w:firstLine="435"/>
        <w:rPr>
          <w:rFonts w:ascii="宋体" w:hAnsi="宋体" w:eastAsia="宋体" w:cs="宋体"/>
          <w:bCs/>
          <w:sz w:val="24"/>
          <w:szCs w:val="24"/>
        </w:rPr>
      </w:pPr>
      <w:r>
        <w:rPr>
          <w:rFonts w:hint="eastAsia" w:ascii="宋体" w:hAnsi="宋体" w:eastAsia="宋体" w:cs="宋体"/>
          <w:b/>
          <w:sz w:val="24"/>
          <w:szCs w:val="24"/>
        </w:rPr>
        <w:t>六、公告期限</w:t>
      </w:r>
    </w:p>
    <w:p>
      <w:pPr>
        <w:spacing w:line="360" w:lineRule="auto"/>
        <w:ind w:firstLine="435"/>
        <w:rPr>
          <w:rFonts w:ascii="宋体" w:hAnsi="宋体" w:eastAsia="宋体" w:cs="宋体"/>
          <w:sz w:val="24"/>
          <w:szCs w:val="24"/>
        </w:rPr>
      </w:pPr>
      <w:r>
        <w:rPr>
          <w:rFonts w:hint="eastAsia" w:ascii="宋体" w:hAnsi="宋体" w:eastAsia="宋体" w:cs="宋体"/>
          <w:sz w:val="24"/>
          <w:szCs w:val="24"/>
        </w:rPr>
        <w:t>自本公告自发布之日起 5 个工作日</w:t>
      </w:r>
    </w:p>
    <w:p>
      <w:pPr>
        <w:spacing w:line="360" w:lineRule="auto"/>
        <w:ind w:firstLine="435"/>
        <w:rPr>
          <w:rFonts w:ascii="宋体" w:hAnsi="宋体" w:eastAsia="宋体" w:cs="宋体"/>
          <w:b/>
          <w:sz w:val="24"/>
          <w:szCs w:val="24"/>
        </w:rPr>
      </w:pPr>
      <w:r>
        <w:rPr>
          <w:rFonts w:hint="eastAsia" w:ascii="宋体" w:hAnsi="宋体" w:eastAsia="宋体" w:cs="宋体"/>
          <w:b/>
          <w:sz w:val="24"/>
          <w:szCs w:val="24"/>
        </w:rPr>
        <w:t>七、其他补充事宜</w:t>
      </w:r>
    </w:p>
    <w:p>
      <w:pPr>
        <w:spacing w:line="360" w:lineRule="auto"/>
        <w:ind w:firstLine="435"/>
        <w:rPr>
          <w:rFonts w:ascii="宋体" w:hAnsi="宋体" w:eastAsia="宋体" w:cs="宋体"/>
          <w:sz w:val="24"/>
          <w:szCs w:val="24"/>
        </w:rPr>
      </w:pPr>
      <w:r>
        <w:rPr>
          <w:rFonts w:hint="eastAsia" w:ascii="宋体" w:hAnsi="宋体" w:eastAsia="宋体" w:cs="宋体"/>
          <w:sz w:val="24"/>
          <w:szCs w:val="24"/>
        </w:rPr>
        <w:t>1.本项目落实中小微型企业扶持等相关政府采购政策。</w:t>
      </w:r>
    </w:p>
    <w:p>
      <w:pPr>
        <w:spacing w:line="360" w:lineRule="auto"/>
        <w:ind w:firstLine="435"/>
        <w:rPr>
          <w:rFonts w:ascii="宋体" w:hAnsi="宋体" w:eastAsia="宋体" w:cs="宋体"/>
          <w:sz w:val="24"/>
          <w:szCs w:val="24"/>
        </w:rPr>
      </w:pPr>
      <w:r>
        <w:rPr>
          <w:rFonts w:hint="eastAsia" w:ascii="宋体" w:hAnsi="宋体" w:eastAsia="宋体" w:cs="宋体"/>
          <w:sz w:val="24"/>
          <w:szCs w:val="24"/>
        </w:rPr>
        <w:t>2.本次招标公告在安徽省政府采购网、“徽智采”平台上发布。</w:t>
      </w:r>
    </w:p>
    <w:p>
      <w:pPr>
        <w:spacing w:line="360" w:lineRule="auto"/>
        <w:ind w:firstLine="435"/>
        <w:rPr>
          <w:rFonts w:ascii="宋体" w:hAnsi="宋体" w:eastAsia="宋体" w:cs="宋体"/>
          <w:sz w:val="24"/>
          <w:szCs w:val="24"/>
        </w:rPr>
      </w:pPr>
      <w:r>
        <w:rPr>
          <w:rFonts w:hint="eastAsia" w:ascii="宋体" w:hAnsi="宋体" w:eastAsia="宋体" w:cs="宋体"/>
          <w:sz w:val="24"/>
          <w:szCs w:val="24"/>
        </w:rPr>
        <w:t>3.供应商应合理安排采购文件获取时间，特别是网络速度慢的地区防止在系统关闭前网络拥堵无法操作。如果因计算机及网络故障造成无法完成采购文件获取，责任自负。</w:t>
      </w:r>
    </w:p>
    <w:p>
      <w:pPr>
        <w:spacing w:line="360" w:lineRule="auto"/>
        <w:ind w:firstLine="435"/>
        <w:rPr>
          <w:rFonts w:ascii="宋体" w:hAnsi="宋体" w:eastAsia="宋体" w:cs="宋体"/>
          <w:sz w:val="24"/>
          <w:szCs w:val="24"/>
        </w:rPr>
      </w:pPr>
      <w:r>
        <w:rPr>
          <w:rFonts w:hint="eastAsia" w:ascii="宋体" w:hAnsi="宋体" w:eastAsia="宋体" w:cs="宋体"/>
          <w:sz w:val="24"/>
          <w:szCs w:val="24"/>
        </w:rPr>
        <w:t>4.注①：注册步骤如下（以下两项均须注册完成）：</w:t>
      </w:r>
    </w:p>
    <w:p>
      <w:pPr>
        <w:spacing w:line="360" w:lineRule="auto"/>
        <w:ind w:firstLine="435"/>
        <w:rPr>
          <w:rFonts w:ascii="宋体" w:hAnsi="宋体" w:eastAsia="宋体" w:cs="宋体"/>
          <w:sz w:val="24"/>
          <w:szCs w:val="24"/>
        </w:rPr>
      </w:pPr>
      <w:r>
        <w:rPr>
          <w:rFonts w:hint="eastAsia" w:ascii="宋体" w:hAnsi="宋体" w:eastAsia="宋体" w:cs="宋体"/>
          <w:sz w:val="24"/>
          <w:szCs w:val="24"/>
        </w:rPr>
        <w:t>“徽智采”平台注册：登录“徽智采”平台（网址：http://www.ahhzc.com/），点击“用户注册”，按照要求填写完善企业信息并上传相关附件，我司将对上传信息及附件进行审核，审核通过即完成平台的注册。具体注册操作详见“徽智采”平台首页“帮助专区”，同时须在PC下载安装“安徽中技投标管家”客户端（下载链接见“徽智采”平台首页“工具下载”）。</w:t>
      </w:r>
    </w:p>
    <w:p>
      <w:pPr>
        <w:spacing w:line="360" w:lineRule="auto"/>
        <w:ind w:firstLine="435"/>
        <w:rPr>
          <w:rFonts w:ascii="宋体" w:hAnsi="宋体" w:eastAsia="宋体" w:cs="宋体"/>
          <w:sz w:val="24"/>
          <w:szCs w:val="24"/>
        </w:rPr>
      </w:pPr>
      <w:r>
        <w:rPr>
          <w:rFonts w:hint="eastAsia" w:ascii="宋体" w:hAnsi="宋体" w:eastAsia="宋体" w:cs="宋体"/>
          <w:sz w:val="24"/>
          <w:szCs w:val="24"/>
        </w:rPr>
        <w:t>手机“中招易采”APP注册：完成平台注册及客户端安装后，在手机应用商店中下载“中招易采”APP，按照要求填写注册信息，同时在APP线上完成CA证书的办理（购买单位证书请注意选择“安徽中技电子招标投标系统”），具体下载及注册操作详见“徽智采”平台首页“CA办理”。</w:t>
      </w:r>
    </w:p>
    <w:p>
      <w:pPr>
        <w:spacing w:line="360" w:lineRule="auto"/>
        <w:ind w:firstLine="435"/>
        <w:rPr>
          <w:rFonts w:ascii="宋体" w:hAnsi="宋体" w:eastAsia="宋体" w:cs="宋体"/>
          <w:sz w:val="24"/>
          <w:szCs w:val="24"/>
        </w:rPr>
      </w:pPr>
      <w:r>
        <w:rPr>
          <w:rFonts w:hint="eastAsia" w:ascii="宋体" w:hAnsi="宋体" w:eastAsia="宋体" w:cs="宋体"/>
          <w:sz w:val="24"/>
          <w:szCs w:val="24"/>
        </w:rPr>
        <w:t>注②：“投标管家”的服务功能：供应商完成手机“中招易采”APP的注册，并通过扫码登录PC端“安徽中技投标管家”后方可电子投标，“安徽中技投标管家”为供应商提供的在线服务有：缴纳采购文件费用、下载采购文件、制作投标响应文件、扫码电子签章、扫码加密投标响应文件、递交投标响应文件、网上开标、扫码解密投标响应文件等。</w:t>
      </w:r>
    </w:p>
    <w:p>
      <w:pPr>
        <w:spacing w:line="360" w:lineRule="auto"/>
        <w:ind w:firstLine="435"/>
        <w:rPr>
          <w:rFonts w:ascii="宋体" w:hAnsi="宋体" w:eastAsia="宋体" w:cs="宋体"/>
          <w:sz w:val="24"/>
          <w:szCs w:val="24"/>
        </w:rPr>
      </w:pPr>
      <w:r>
        <w:rPr>
          <w:rFonts w:hint="eastAsia" w:ascii="宋体" w:hAnsi="宋体" w:eastAsia="宋体" w:cs="宋体"/>
          <w:sz w:val="24"/>
          <w:szCs w:val="24"/>
        </w:rPr>
        <w:t>注册审核人：谢琼</w:t>
      </w:r>
    </w:p>
    <w:p>
      <w:pPr>
        <w:spacing w:line="360" w:lineRule="auto"/>
        <w:ind w:firstLine="435"/>
        <w:rPr>
          <w:rFonts w:ascii="宋体" w:hAnsi="宋体" w:eastAsia="宋体" w:cs="宋体"/>
          <w:sz w:val="24"/>
          <w:szCs w:val="24"/>
        </w:rPr>
      </w:pPr>
      <w:r>
        <w:rPr>
          <w:rFonts w:hint="eastAsia" w:ascii="宋体" w:hAnsi="宋体" w:eastAsia="宋体" w:cs="宋体"/>
          <w:sz w:val="24"/>
          <w:szCs w:val="24"/>
        </w:rPr>
        <w:t>审核时间：每个工作日9:30-11:00,13:30-16:00（北京时间）</w:t>
      </w:r>
    </w:p>
    <w:p>
      <w:pPr>
        <w:spacing w:line="360" w:lineRule="auto"/>
        <w:ind w:firstLine="435"/>
        <w:rPr>
          <w:rFonts w:ascii="宋体" w:hAnsi="宋体" w:eastAsia="宋体" w:cs="宋体"/>
          <w:sz w:val="24"/>
          <w:szCs w:val="24"/>
        </w:rPr>
      </w:pPr>
      <w:r>
        <w:rPr>
          <w:rFonts w:hint="eastAsia" w:ascii="宋体" w:hAnsi="宋体" w:eastAsia="宋体" w:cs="宋体"/>
          <w:sz w:val="24"/>
          <w:szCs w:val="24"/>
        </w:rPr>
        <w:t>系统操作指导人：谢琼13866184647、张雨沐15255472573</w:t>
      </w:r>
    </w:p>
    <w:p>
      <w:pPr>
        <w:pStyle w:val="2"/>
        <w:ind w:firstLine="482" w:firstLineChars="200"/>
        <w:rPr>
          <w:rFonts w:ascii="宋体" w:hAnsi="宋体" w:eastAsia="宋体" w:cs="宋体"/>
          <w:b/>
          <w:sz w:val="24"/>
          <w:lang w:val="en-US"/>
        </w:rPr>
      </w:pPr>
      <w:r>
        <w:rPr>
          <w:rFonts w:hint="eastAsia" w:ascii="宋体" w:hAnsi="宋体" w:eastAsia="宋体" w:cs="宋体"/>
          <w:b/>
          <w:sz w:val="24"/>
          <w:lang w:val="en-US"/>
        </w:rPr>
        <w:t>八、对本次采购提出询问，请按以下方式联系</w:t>
      </w:r>
    </w:p>
    <w:p>
      <w:pPr>
        <w:spacing w:line="360" w:lineRule="auto"/>
        <w:ind w:firstLine="435"/>
        <w:rPr>
          <w:rFonts w:ascii="宋体" w:hAnsi="宋体" w:eastAsia="宋体" w:cs="宋体"/>
          <w:sz w:val="24"/>
          <w:szCs w:val="24"/>
        </w:rPr>
      </w:pPr>
      <w:r>
        <w:rPr>
          <w:rFonts w:hint="eastAsia" w:ascii="宋体" w:hAnsi="宋体" w:eastAsia="宋体" w:cs="宋体"/>
          <w:sz w:val="24"/>
          <w:szCs w:val="24"/>
        </w:rPr>
        <w:t>1.采购人信息</w:t>
      </w:r>
    </w:p>
    <w:p>
      <w:pPr>
        <w:spacing w:line="360" w:lineRule="auto"/>
        <w:ind w:firstLine="435"/>
        <w:rPr>
          <w:rFonts w:ascii="宋体" w:hAnsi="宋体" w:eastAsia="宋体" w:cs="宋体"/>
          <w:sz w:val="24"/>
          <w:szCs w:val="24"/>
        </w:rPr>
      </w:pPr>
      <w:r>
        <w:rPr>
          <w:rFonts w:hint="eastAsia" w:ascii="宋体" w:hAnsi="宋体" w:eastAsia="宋体" w:cs="宋体"/>
          <w:sz w:val="24"/>
          <w:szCs w:val="24"/>
        </w:rPr>
        <w:t>名  称：</w:t>
      </w:r>
      <w:r>
        <w:rPr>
          <w:rFonts w:hint="eastAsia" w:ascii="宋体" w:hAnsi="宋体" w:eastAsia="宋体"/>
          <w:sz w:val="24"/>
          <w:szCs w:val="18"/>
        </w:rPr>
        <w:t>安徽交通职业技术学院</w:t>
      </w:r>
    </w:p>
    <w:p>
      <w:pPr>
        <w:spacing w:line="360" w:lineRule="auto"/>
        <w:ind w:firstLine="435"/>
        <w:rPr>
          <w:rFonts w:ascii="宋体" w:hAnsi="宋体" w:eastAsia="宋体"/>
          <w:sz w:val="24"/>
          <w:szCs w:val="18"/>
        </w:rPr>
      </w:pPr>
      <w:r>
        <w:rPr>
          <w:rFonts w:hint="eastAsia" w:ascii="宋体" w:hAnsi="宋体" w:eastAsia="宋体" w:cs="宋体"/>
          <w:sz w:val="24"/>
          <w:szCs w:val="24"/>
        </w:rPr>
        <w:t>地  址：</w:t>
      </w:r>
      <w:r>
        <w:rPr>
          <w:rFonts w:hint="eastAsia" w:ascii="宋体" w:hAnsi="宋体" w:eastAsia="宋体"/>
          <w:sz w:val="24"/>
          <w:szCs w:val="18"/>
        </w:rPr>
        <w:t>安徽省合肥市包河区太湖路19号</w:t>
      </w:r>
    </w:p>
    <w:p>
      <w:pPr>
        <w:spacing w:line="360" w:lineRule="auto"/>
        <w:ind w:firstLine="435"/>
        <w:rPr>
          <w:rFonts w:ascii="宋体" w:hAnsi="宋体" w:eastAsia="宋体"/>
          <w:sz w:val="24"/>
          <w:szCs w:val="18"/>
        </w:rPr>
      </w:pPr>
      <w:r>
        <w:rPr>
          <w:rFonts w:hint="eastAsia" w:ascii="宋体" w:hAnsi="宋体" w:eastAsia="宋体"/>
          <w:sz w:val="24"/>
          <w:szCs w:val="18"/>
        </w:rPr>
        <w:t>联系方式：</w:t>
      </w:r>
      <w:r>
        <w:rPr>
          <w:rFonts w:ascii="宋体" w:hAnsi="宋体" w:eastAsia="宋体"/>
          <w:sz w:val="24"/>
          <w:szCs w:val="18"/>
        </w:rPr>
        <w:t>娄老师0551</w:t>
      </w:r>
      <w:r>
        <w:rPr>
          <w:rFonts w:hint="eastAsia" w:ascii="宋体" w:hAnsi="宋体" w:eastAsia="宋体"/>
          <w:sz w:val="24"/>
          <w:szCs w:val="18"/>
        </w:rPr>
        <w:t>-</w:t>
      </w:r>
      <w:r>
        <w:rPr>
          <w:rFonts w:ascii="宋体" w:hAnsi="宋体" w:eastAsia="宋体"/>
          <w:sz w:val="24"/>
          <w:szCs w:val="18"/>
        </w:rPr>
        <w:t>63436282</w:t>
      </w:r>
    </w:p>
    <w:p>
      <w:pPr>
        <w:spacing w:line="360" w:lineRule="auto"/>
        <w:ind w:firstLine="435"/>
        <w:rPr>
          <w:rFonts w:ascii="宋体" w:hAnsi="宋体" w:eastAsia="宋体" w:cs="宋体"/>
          <w:sz w:val="24"/>
          <w:szCs w:val="24"/>
        </w:rPr>
      </w:pPr>
      <w:r>
        <w:rPr>
          <w:rFonts w:hint="eastAsia" w:ascii="宋体" w:hAnsi="宋体" w:eastAsia="宋体" w:cs="宋体"/>
          <w:sz w:val="24"/>
          <w:szCs w:val="24"/>
        </w:rPr>
        <w:t>2.采购代理机构信息</w:t>
      </w:r>
    </w:p>
    <w:p>
      <w:pPr>
        <w:spacing w:line="360" w:lineRule="auto"/>
        <w:ind w:firstLine="435"/>
        <w:rPr>
          <w:rFonts w:ascii="宋体" w:hAnsi="宋体" w:eastAsia="宋体" w:cs="宋体"/>
          <w:sz w:val="24"/>
          <w:szCs w:val="24"/>
        </w:rPr>
      </w:pPr>
      <w:r>
        <w:rPr>
          <w:rFonts w:hint="eastAsia" w:ascii="宋体" w:hAnsi="宋体" w:eastAsia="宋体" w:cs="宋体"/>
          <w:sz w:val="24"/>
          <w:szCs w:val="24"/>
        </w:rPr>
        <w:t>名  称：安徽中技工程咨询有限公司</w:t>
      </w:r>
    </w:p>
    <w:p>
      <w:pPr>
        <w:spacing w:line="360" w:lineRule="auto"/>
        <w:ind w:firstLine="435"/>
        <w:rPr>
          <w:rFonts w:ascii="宋体" w:hAnsi="宋体" w:eastAsia="宋体" w:cs="宋体"/>
          <w:sz w:val="24"/>
          <w:szCs w:val="24"/>
        </w:rPr>
      </w:pPr>
      <w:r>
        <w:rPr>
          <w:rFonts w:hint="eastAsia" w:ascii="宋体" w:hAnsi="宋体" w:eastAsia="宋体" w:cs="宋体"/>
          <w:sz w:val="24"/>
          <w:szCs w:val="24"/>
        </w:rPr>
        <w:t xml:space="preserve">地  址：合肥市合作化南路27号 </w:t>
      </w:r>
    </w:p>
    <w:p>
      <w:pPr>
        <w:spacing w:line="360" w:lineRule="auto"/>
        <w:ind w:firstLine="435"/>
        <w:rPr>
          <w:rFonts w:ascii="宋体" w:hAnsi="宋体" w:eastAsia="宋体" w:cs="宋体"/>
          <w:sz w:val="24"/>
          <w:szCs w:val="24"/>
        </w:rPr>
      </w:pPr>
      <w:r>
        <w:rPr>
          <w:rFonts w:hint="eastAsia" w:ascii="宋体" w:hAnsi="宋体" w:eastAsia="宋体" w:cs="宋体"/>
          <w:sz w:val="24"/>
          <w:szCs w:val="24"/>
        </w:rPr>
        <w:t>联系方式：夏海倩、陈振  0551-65149581-8</w:t>
      </w:r>
      <w:r>
        <w:rPr>
          <w:rFonts w:ascii="宋体" w:hAnsi="宋体" w:eastAsia="宋体" w:cs="宋体"/>
          <w:sz w:val="24"/>
          <w:szCs w:val="24"/>
        </w:rPr>
        <w:t>70</w:t>
      </w:r>
      <w:r>
        <w:rPr>
          <w:rFonts w:hint="eastAsia" w:ascii="宋体" w:hAnsi="宋体" w:eastAsia="宋体" w:cs="宋体"/>
          <w:sz w:val="24"/>
          <w:szCs w:val="24"/>
        </w:rPr>
        <w:t>、833、13</w:t>
      </w:r>
      <w:r>
        <w:rPr>
          <w:rFonts w:ascii="宋体" w:hAnsi="宋体" w:eastAsia="宋体" w:cs="宋体"/>
          <w:sz w:val="24"/>
          <w:szCs w:val="24"/>
        </w:rPr>
        <w:t>/85994543</w:t>
      </w:r>
    </w:p>
    <w:p>
      <w:pPr>
        <w:pStyle w:val="2"/>
        <w:rPr>
          <w:rFonts w:ascii="宋体" w:hAnsi="宋体" w:eastAsia="宋体" w:cs="宋体"/>
          <w:bCs/>
          <w:sz w:val="24"/>
          <w:lang w:val="en-US"/>
        </w:rPr>
      </w:pPr>
    </w:p>
    <w:p>
      <w:pPr>
        <w:spacing w:line="360" w:lineRule="auto"/>
        <w:jc w:val="right"/>
        <w:rPr>
          <w:rFonts w:ascii="宋体" w:hAnsi="宋体" w:eastAsia="宋体"/>
          <w:sz w:val="24"/>
          <w:szCs w:val="18"/>
        </w:rPr>
      </w:pPr>
      <w:r>
        <w:rPr>
          <w:rFonts w:hint="eastAsia" w:ascii="宋体" w:hAnsi="宋体" w:eastAsia="宋体" w:cs="宋体"/>
          <w:sz w:val="24"/>
          <w:szCs w:val="24"/>
        </w:rPr>
        <w:t>2020年</w:t>
      </w:r>
      <w:r>
        <w:rPr>
          <w:rFonts w:ascii="宋体" w:hAnsi="宋体" w:eastAsia="宋体" w:cs="宋体"/>
          <w:sz w:val="24"/>
          <w:szCs w:val="24"/>
        </w:rPr>
        <w:t>11</w:t>
      </w:r>
      <w:r>
        <w:rPr>
          <w:rFonts w:hint="eastAsia" w:ascii="宋体" w:hAnsi="宋体" w:eastAsia="宋体" w:cs="宋体"/>
          <w:sz w:val="24"/>
          <w:szCs w:val="24"/>
        </w:rPr>
        <w:t>月</w:t>
      </w:r>
      <w:r>
        <w:rPr>
          <w:rFonts w:ascii="宋体" w:hAnsi="宋体" w:eastAsia="宋体" w:cs="宋体"/>
          <w:sz w:val="24"/>
          <w:szCs w:val="24"/>
        </w:rPr>
        <w:t>13</w:t>
      </w:r>
      <w:r>
        <w:rPr>
          <w:rFonts w:hint="eastAsia" w:ascii="宋体" w:hAnsi="宋体" w:eastAsia="宋体" w:cs="宋体"/>
          <w:sz w:val="24"/>
          <w:szCs w:val="24"/>
        </w:rPr>
        <w:t>日</w:t>
      </w:r>
    </w:p>
    <w:p>
      <w:pPr>
        <w:spacing w:line="360" w:lineRule="auto"/>
        <w:jc w:val="right"/>
        <w:outlineLvl w:val="1"/>
        <w:rPr>
          <w:rFonts w:ascii="仿宋" w:hAnsi="仿宋" w:eastAsia="仿宋" w:cs="宋体"/>
          <w:kern w:val="0"/>
          <w:sz w:val="24"/>
          <w:szCs w:val="24"/>
        </w:rPr>
      </w:pPr>
    </w:p>
    <w:p>
      <w:pPr>
        <w:spacing w:line="360" w:lineRule="auto"/>
        <w:jc w:val="center"/>
        <w:outlineLvl w:val="1"/>
        <w:rPr>
          <w:rFonts w:ascii="仿宋" w:hAnsi="仿宋" w:eastAsia="仿宋" w:cs="宋体"/>
          <w:kern w:val="0"/>
          <w:sz w:val="24"/>
          <w:szCs w:val="24"/>
        </w:rPr>
      </w:pPr>
    </w:p>
    <w:p>
      <w:pPr>
        <w:spacing w:line="360" w:lineRule="auto"/>
        <w:outlineLvl w:val="1"/>
        <w:rPr>
          <w:rFonts w:ascii="仿宋" w:hAnsi="仿宋" w:eastAsia="仿宋" w:cs="宋体"/>
          <w:kern w:val="0"/>
          <w:sz w:val="24"/>
          <w:szCs w:val="24"/>
        </w:rPr>
      </w:pPr>
    </w:p>
    <w:p>
      <w:pPr>
        <w:spacing w:line="360" w:lineRule="auto"/>
        <w:jc w:val="center"/>
        <w:outlineLvl w:val="1"/>
        <w:rPr>
          <w:rFonts w:asciiTheme="minorEastAsia" w:hAnsiTheme="minorEastAsia" w:eastAsiaTheme="minorEastAsia"/>
          <w:b/>
          <w:sz w:val="28"/>
        </w:rPr>
      </w:pPr>
      <w:bookmarkStart w:id="2" w:name="_Toc9959"/>
      <w:r>
        <w:rPr>
          <w:rFonts w:hint="eastAsia" w:asciiTheme="minorEastAsia" w:hAnsiTheme="minorEastAsia" w:eastAsiaTheme="minorEastAsia"/>
          <w:b/>
          <w:sz w:val="28"/>
        </w:rPr>
        <w:t>第二章</w:t>
      </w:r>
      <w:r>
        <w:rPr>
          <w:rFonts w:asciiTheme="minorEastAsia" w:hAnsiTheme="minorEastAsia" w:eastAsiaTheme="minorEastAsia"/>
          <w:b/>
          <w:sz w:val="28"/>
        </w:rPr>
        <w:t xml:space="preserve"> </w:t>
      </w:r>
      <w:r>
        <w:rPr>
          <w:rFonts w:hint="eastAsia" w:asciiTheme="minorEastAsia" w:hAnsiTheme="minorEastAsia" w:eastAsiaTheme="minorEastAsia"/>
          <w:b/>
          <w:sz w:val="28"/>
        </w:rPr>
        <w:t xml:space="preserve"> 供应商</w:t>
      </w:r>
      <w:r>
        <w:rPr>
          <w:rFonts w:asciiTheme="minorEastAsia" w:hAnsiTheme="minorEastAsia" w:eastAsiaTheme="minorEastAsia"/>
          <w:b/>
          <w:sz w:val="28"/>
        </w:rPr>
        <w:t>须知</w:t>
      </w:r>
      <w:bookmarkEnd w:id="2"/>
    </w:p>
    <w:p>
      <w:pPr>
        <w:spacing w:line="360" w:lineRule="auto"/>
        <w:jc w:val="center"/>
        <w:outlineLvl w:val="2"/>
        <w:rPr>
          <w:rFonts w:asciiTheme="minorEastAsia" w:hAnsiTheme="minorEastAsia" w:eastAsiaTheme="minorEastAsia"/>
          <w:b/>
          <w:sz w:val="24"/>
        </w:rPr>
      </w:pPr>
      <w:r>
        <w:rPr>
          <w:rFonts w:hint="eastAsia" w:asciiTheme="minorEastAsia" w:hAnsiTheme="minorEastAsia" w:eastAsiaTheme="minorEastAsia"/>
          <w:b/>
          <w:sz w:val="24"/>
        </w:rPr>
        <w:t>一、供应商</w:t>
      </w:r>
      <w:r>
        <w:rPr>
          <w:rFonts w:asciiTheme="minorEastAsia" w:hAnsiTheme="minorEastAsia" w:eastAsiaTheme="minorEastAsia"/>
          <w:b/>
          <w:sz w:val="24"/>
        </w:rPr>
        <w:t>须知前附表</w:t>
      </w:r>
    </w:p>
    <w:p>
      <w:pPr>
        <w:spacing w:line="360" w:lineRule="auto"/>
        <w:ind w:firstLine="435"/>
        <w:rPr>
          <w:rFonts w:ascii="宋体" w:hAnsi="宋体" w:eastAsia="宋体"/>
          <w:sz w:val="24"/>
          <w:szCs w:val="18"/>
        </w:rPr>
      </w:pPr>
      <w:r>
        <w:rPr>
          <w:rFonts w:hint="eastAsia" w:ascii="宋体" w:hAnsi="宋体" w:eastAsia="宋体"/>
          <w:b/>
          <w:bCs/>
          <w:sz w:val="24"/>
          <w:szCs w:val="18"/>
        </w:rPr>
        <w:t>注：</w:t>
      </w:r>
      <w:r>
        <w:rPr>
          <w:rFonts w:hint="eastAsia" w:ascii="宋体" w:hAnsi="宋体" w:eastAsia="宋体"/>
          <w:sz w:val="24"/>
          <w:szCs w:val="18"/>
        </w:rPr>
        <w:t>本表是本项目的具体要求，是对供应商须知的具体补充和修改，如有不一致，以本表为准。</w:t>
      </w:r>
    </w:p>
    <w:tbl>
      <w:tblPr>
        <w:tblStyle w:val="25"/>
        <w:tblW w:w="849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00"/>
        <w:gridCol w:w="2026"/>
        <w:gridCol w:w="546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1000" w:type="dxa"/>
            <w:vAlign w:val="center"/>
          </w:tcPr>
          <w:p>
            <w:pPr>
              <w:pStyle w:val="56"/>
              <w:widowControl w:val="0"/>
              <w:spacing w:before="0" w:beforeAutospacing="0" w:after="0" w:afterAutospacing="0" w:line="360" w:lineRule="auto"/>
              <w:rPr>
                <w:rFonts w:ascii="宋体" w:hAnsi="宋体" w:eastAsia="宋体"/>
                <w:bCs w:val="0"/>
                <w:kern w:val="2"/>
                <w:sz w:val="24"/>
                <w:szCs w:val="20"/>
              </w:rPr>
            </w:pPr>
            <w:r>
              <w:rPr>
                <w:rFonts w:hint="eastAsia" w:ascii="宋体" w:hAnsi="宋体" w:eastAsia="宋体"/>
                <w:bCs w:val="0"/>
                <w:kern w:val="2"/>
                <w:sz w:val="24"/>
                <w:szCs w:val="20"/>
              </w:rPr>
              <w:t>条款号</w:t>
            </w:r>
          </w:p>
        </w:tc>
        <w:tc>
          <w:tcPr>
            <w:tcW w:w="2026" w:type="dxa"/>
            <w:vAlign w:val="center"/>
          </w:tcPr>
          <w:p>
            <w:pPr>
              <w:pStyle w:val="56"/>
              <w:widowControl w:val="0"/>
              <w:spacing w:before="0" w:beforeAutospacing="0" w:after="0" w:afterAutospacing="0" w:line="360" w:lineRule="auto"/>
              <w:rPr>
                <w:rFonts w:ascii="宋体" w:hAnsi="宋体" w:eastAsia="宋体"/>
                <w:bCs w:val="0"/>
                <w:kern w:val="2"/>
                <w:sz w:val="24"/>
                <w:szCs w:val="20"/>
              </w:rPr>
            </w:pPr>
            <w:r>
              <w:rPr>
                <w:rFonts w:hint="eastAsia" w:ascii="宋体" w:hAnsi="宋体" w:eastAsia="宋体"/>
                <w:bCs w:val="0"/>
                <w:kern w:val="2"/>
                <w:sz w:val="24"/>
                <w:szCs w:val="20"/>
              </w:rPr>
              <w:t>条款名称</w:t>
            </w:r>
          </w:p>
        </w:tc>
        <w:tc>
          <w:tcPr>
            <w:tcW w:w="5469" w:type="dxa"/>
            <w:vAlign w:val="center"/>
          </w:tcPr>
          <w:p>
            <w:pPr>
              <w:pStyle w:val="56"/>
              <w:widowControl w:val="0"/>
              <w:spacing w:before="0" w:beforeAutospacing="0" w:after="0" w:afterAutospacing="0" w:line="360" w:lineRule="auto"/>
              <w:rPr>
                <w:rFonts w:ascii="宋体" w:hAnsi="宋体" w:eastAsia="宋体"/>
                <w:bCs w:val="0"/>
                <w:kern w:val="2"/>
                <w:sz w:val="24"/>
                <w:szCs w:val="20"/>
              </w:rPr>
            </w:pPr>
            <w:r>
              <w:rPr>
                <w:rFonts w:hint="eastAsia" w:ascii="宋体" w:hAnsi="宋体" w:eastAsia="宋体"/>
                <w:bCs w:val="0"/>
                <w:kern w:val="2"/>
                <w:sz w:val="24"/>
                <w:szCs w:val="20"/>
              </w:rPr>
              <w:t>内容、说明与要求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1000" w:type="dxa"/>
            <w:vAlign w:val="center"/>
          </w:tcPr>
          <w:p>
            <w:pPr>
              <w:pStyle w:val="57"/>
              <w:pBdr>
                <w:bottom w:val="none" w:color="auto" w:sz="0" w:space="0"/>
              </w:pBdr>
              <w:tabs>
                <w:tab w:val="clear" w:pos="4153"/>
                <w:tab w:val="clear" w:pos="8306"/>
              </w:tabs>
              <w:adjustRightInd/>
              <w:spacing w:line="360" w:lineRule="auto"/>
              <w:textAlignment w:val="auto"/>
              <w:rPr>
                <w:rFonts w:ascii="宋体" w:hAnsi="宋体" w:eastAsia="宋体"/>
                <w:bCs/>
                <w:kern w:val="2"/>
              </w:rPr>
            </w:pPr>
            <w:r>
              <w:rPr>
                <w:rFonts w:hint="eastAsia" w:ascii="宋体" w:hAnsi="宋体" w:eastAsia="宋体"/>
                <w:bCs/>
                <w:kern w:val="2"/>
              </w:rPr>
              <w:t>3</w:t>
            </w:r>
            <w:r>
              <w:rPr>
                <w:rFonts w:ascii="宋体" w:hAnsi="宋体" w:eastAsia="宋体"/>
                <w:bCs/>
                <w:kern w:val="2"/>
              </w:rPr>
              <w:t>.1</w:t>
            </w:r>
          </w:p>
        </w:tc>
        <w:tc>
          <w:tcPr>
            <w:tcW w:w="2026" w:type="dxa"/>
            <w:vAlign w:val="center"/>
          </w:tcPr>
          <w:p>
            <w:pPr>
              <w:pStyle w:val="56"/>
              <w:widowControl w:val="0"/>
              <w:spacing w:before="0" w:beforeAutospacing="0" w:after="0" w:afterAutospacing="0" w:line="360" w:lineRule="auto"/>
              <w:jc w:val="left"/>
              <w:rPr>
                <w:rFonts w:ascii="宋体" w:hAnsi="宋体" w:eastAsia="宋体"/>
                <w:b w:val="0"/>
                <w:bCs w:val="0"/>
                <w:sz w:val="24"/>
              </w:rPr>
            </w:pPr>
            <w:r>
              <w:rPr>
                <w:rFonts w:hint="eastAsia" w:ascii="宋体" w:hAnsi="宋体" w:eastAsia="宋体"/>
                <w:b w:val="0"/>
                <w:bCs w:val="0"/>
                <w:sz w:val="24"/>
              </w:rPr>
              <w:t>采购人</w:t>
            </w:r>
          </w:p>
        </w:tc>
        <w:tc>
          <w:tcPr>
            <w:tcW w:w="5469" w:type="dxa"/>
            <w:vAlign w:val="center"/>
          </w:tcPr>
          <w:p>
            <w:pPr>
              <w:pStyle w:val="56"/>
              <w:widowControl w:val="0"/>
              <w:spacing w:before="0" w:beforeAutospacing="0" w:after="0" w:afterAutospacing="0" w:line="360" w:lineRule="auto"/>
              <w:jc w:val="both"/>
              <w:rPr>
                <w:rFonts w:ascii="宋体" w:hAnsi="宋体" w:eastAsia="宋体"/>
                <w:b w:val="0"/>
                <w:bCs w:val="0"/>
                <w:kern w:val="2"/>
                <w:sz w:val="24"/>
                <w:szCs w:val="20"/>
              </w:rPr>
            </w:pPr>
            <w:r>
              <w:rPr>
                <w:rFonts w:hint="eastAsia" w:ascii="宋体" w:hAnsi="宋体" w:eastAsia="宋体"/>
                <w:b w:val="0"/>
                <w:bCs w:val="0"/>
                <w:sz w:val="24"/>
                <w:szCs w:val="18"/>
                <w:u w:val="single"/>
              </w:rPr>
              <w:t>安徽交通职业技术学院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1000" w:type="dxa"/>
            <w:vAlign w:val="center"/>
          </w:tcPr>
          <w:p>
            <w:pPr>
              <w:pStyle w:val="57"/>
              <w:pBdr>
                <w:bottom w:val="none" w:color="auto" w:sz="0" w:space="0"/>
              </w:pBdr>
              <w:tabs>
                <w:tab w:val="clear" w:pos="4153"/>
                <w:tab w:val="clear" w:pos="8306"/>
              </w:tabs>
              <w:adjustRightInd/>
              <w:spacing w:line="360" w:lineRule="auto"/>
              <w:textAlignment w:val="auto"/>
              <w:rPr>
                <w:rFonts w:ascii="宋体" w:hAnsi="宋体" w:eastAsia="宋体"/>
                <w:bCs/>
                <w:kern w:val="2"/>
              </w:rPr>
            </w:pPr>
            <w:r>
              <w:rPr>
                <w:rFonts w:hint="eastAsia" w:ascii="宋体" w:hAnsi="宋体" w:eastAsia="宋体"/>
                <w:bCs/>
                <w:kern w:val="2"/>
              </w:rPr>
              <w:t>3</w:t>
            </w:r>
            <w:r>
              <w:rPr>
                <w:rFonts w:ascii="宋体" w:hAnsi="宋体" w:eastAsia="宋体"/>
                <w:bCs/>
                <w:kern w:val="2"/>
              </w:rPr>
              <w:t>.2</w:t>
            </w:r>
          </w:p>
        </w:tc>
        <w:tc>
          <w:tcPr>
            <w:tcW w:w="2026" w:type="dxa"/>
            <w:vAlign w:val="center"/>
          </w:tcPr>
          <w:p>
            <w:pPr>
              <w:pStyle w:val="56"/>
              <w:widowControl w:val="0"/>
              <w:spacing w:before="0" w:beforeAutospacing="0" w:after="0" w:afterAutospacing="0" w:line="360" w:lineRule="auto"/>
              <w:jc w:val="left"/>
              <w:rPr>
                <w:rFonts w:ascii="宋体" w:hAnsi="宋体" w:eastAsia="宋体"/>
                <w:b w:val="0"/>
                <w:bCs w:val="0"/>
                <w:sz w:val="24"/>
              </w:rPr>
            </w:pPr>
            <w:r>
              <w:rPr>
                <w:rFonts w:hint="eastAsia" w:ascii="宋体" w:hAnsi="宋体" w:eastAsia="宋体"/>
                <w:b w:val="0"/>
                <w:bCs w:val="0"/>
                <w:sz w:val="24"/>
              </w:rPr>
              <w:t>采购代理机构</w:t>
            </w:r>
          </w:p>
        </w:tc>
        <w:tc>
          <w:tcPr>
            <w:tcW w:w="5469" w:type="dxa"/>
            <w:vAlign w:val="center"/>
          </w:tcPr>
          <w:p>
            <w:pPr>
              <w:pStyle w:val="56"/>
              <w:widowControl w:val="0"/>
              <w:spacing w:before="0" w:beforeAutospacing="0" w:after="0" w:afterAutospacing="0" w:line="360" w:lineRule="auto"/>
              <w:jc w:val="both"/>
              <w:rPr>
                <w:rFonts w:ascii="宋体" w:hAnsi="宋体" w:eastAsia="宋体"/>
                <w:b w:val="0"/>
                <w:bCs w:val="0"/>
                <w:sz w:val="24"/>
                <w:szCs w:val="18"/>
              </w:rPr>
            </w:pPr>
            <w:r>
              <w:rPr>
                <w:rFonts w:hint="eastAsia" w:ascii="宋体" w:hAnsi="宋体" w:eastAsia="宋体"/>
                <w:b w:val="0"/>
                <w:bCs w:val="0"/>
                <w:sz w:val="24"/>
                <w:szCs w:val="18"/>
                <w:u w:val="single"/>
              </w:rPr>
              <w:t>安徽中技工程咨询有限公司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1000" w:type="dxa"/>
            <w:vAlign w:val="center"/>
          </w:tcPr>
          <w:p>
            <w:pPr>
              <w:pStyle w:val="57"/>
              <w:pBdr>
                <w:bottom w:val="none" w:color="auto" w:sz="0" w:space="0"/>
              </w:pBdr>
              <w:tabs>
                <w:tab w:val="clear" w:pos="4153"/>
                <w:tab w:val="clear" w:pos="8306"/>
              </w:tabs>
              <w:adjustRightInd/>
              <w:spacing w:line="360" w:lineRule="auto"/>
              <w:textAlignment w:val="auto"/>
              <w:rPr>
                <w:rFonts w:ascii="宋体" w:hAnsi="宋体" w:eastAsia="宋体"/>
                <w:bCs/>
                <w:kern w:val="2"/>
              </w:rPr>
            </w:pPr>
            <w:r>
              <w:rPr>
                <w:rFonts w:hint="eastAsia" w:ascii="宋体" w:hAnsi="宋体" w:eastAsia="宋体"/>
                <w:bCs/>
                <w:kern w:val="2"/>
              </w:rPr>
              <w:t>3</w:t>
            </w:r>
            <w:r>
              <w:rPr>
                <w:rFonts w:ascii="宋体" w:hAnsi="宋体" w:eastAsia="宋体"/>
                <w:bCs/>
                <w:kern w:val="2"/>
              </w:rPr>
              <w:t>.4.</w:t>
            </w:r>
            <w:r>
              <w:rPr>
                <w:rFonts w:hint="eastAsia" w:ascii="宋体" w:hAnsi="宋体" w:eastAsia="宋体"/>
                <w:bCs/>
                <w:kern w:val="2"/>
              </w:rPr>
              <w:t>4</w:t>
            </w:r>
          </w:p>
        </w:tc>
        <w:tc>
          <w:tcPr>
            <w:tcW w:w="2026" w:type="dxa"/>
            <w:vAlign w:val="center"/>
          </w:tcPr>
          <w:p>
            <w:pPr>
              <w:pStyle w:val="56"/>
              <w:widowControl w:val="0"/>
              <w:spacing w:before="0" w:beforeAutospacing="0" w:after="0" w:afterAutospacing="0" w:line="360" w:lineRule="auto"/>
              <w:jc w:val="left"/>
              <w:rPr>
                <w:rFonts w:ascii="宋体" w:hAnsi="宋体" w:eastAsia="宋体"/>
                <w:b w:val="0"/>
                <w:sz w:val="24"/>
              </w:rPr>
            </w:pPr>
            <w:r>
              <w:rPr>
                <w:rFonts w:hint="eastAsia" w:ascii="宋体" w:hAnsi="宋体" w:eastAsia="宋体"/>
                <w:b w:val="0"/>
                <w:sz w:val="24"/>
              </w:rPr>
              <w:t>是否为专门面向中小企业采购</w:t>
            </w:r>
          </w:p>
        </w:tc>
        <w:tc>
          <w:tcPr>
            <w:tcW w:w="5469" w:type="dxa"/>
            <w:vAlign w:val="center"/>
          </w:tcPr>
          <w:p>
            <w:pPr>
              <w:pStyle w:val="56"/>
              <w:widowControl w:val="0"/>
              <w:spacing w:before="0" w:beforeAutospacing="0" w:after="0" w:afterAutospacing="0" w:line="360" w:lineRule="auto"/>
              <w:jc w:val="both"/>
              <w:rPr>
                <w:rFonts w:ascii="宋体" w:hAnsi="宋体" w:eastAsia="宋体"/>
                <w:b w:val="0"/>
                <w:bCs w:val="0"/>
                <w:sz w:val="24"/>
                <w:szCs w:val="18"/>
              </w:rPr>
            </w:pPr>
            <w:r>
              <w:rPr>
                <w:rFonts w:hint="eastAsia" w:ascii="宋体" w:hAnsi="宋体" w:eastAsia="宋体"/>
                <w:b w:val="0"/>
                <w:sz w:val="24"/>
              </w:rPr>
              <w:t xml:space="preserve">□是  </w:t>
            </w:r>
            <w:r>
              <w:rPr>
                <w:rFonts w:hint="eastAsia" w:ascii="宋体" w:hAnsi="宋体" w:eastAsia="宋体"/>
                <w:b w:val="0"/>
                <w:sz w:val="24"/>
              </w:rPr>
              <w:sym w:font="Wingdings 2" w:char="0052"/>
            </w:r>
            <w:r>
              <w:rPr>
                <w:rFonts w:hint="eastAsia" w:ascii="宋体" w:hAnsi="宋体" w:eastAsia="宋体"/>
                <w:b w:val="0"/>
                <w:sz w:val="24"/>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1000" w:type="dxa"/>
            <w:vAlign w:val="center"/>
          </w:tcPr>
          <w:p>
            <w:pPr>
              <w:pStyle w:val="57"/>
              <w:pBdr>
                <w:bottom w:val="none" w:color="auto" w:sz="0" w:space="0"/>
              </w:pBdr>
              <w:tabs>
                <w:tab w:val="clear" w:pos="4153"/>
                <w:tab w:val="clear" w:pos="8306"/>
              </w:tabs>
              <w:adjustRightInd/>
              <w:spacing w:line="360" w:lineRule="auto"/>
              <w:textAlignment w:val="auto"/>
              <w:rPr>
                <w:rFonts w:ascii="宋体" w:hAnsi="宋体" w:eastAsia="宋体"/>
                <w:bCs/>
                <w:kern w:val="2"/>
              </w:rPr>
            </w:pPr>
            <w:r>
              <w:rPr>
                <w:rFonts w:hint="eastAsia" w:ascii="宋体" w:hAnsi="宋体" w:eastAsia="宋体"/>
                <w:bCs/>
                <w:kern w:val="2"/>
              </w:rPr>
              <w:t>3</w:t>
            </w:r>
            <w:r>
              <w:rPr>
                <w:rFonts w:ascii="宋体" w:hAnsi="宋体" w:eastAsia="宋体"/>
                <w:bCs/>
                <w:kern w:val="2"/>
              </w:rPr>
              <w:t>.5</w:t>
            </w:r>
          </w:p>
        </w:tc>
        <w:tc>
          <w:tcPr>
            <w:tcW w:w="2026" w:type="dxa"/>
            <w:vAlign w:val="center"/>
          </w:tcPr>
          <w:p>
            <w:pPr>
              <w:pStyle w:val="56"/>
              <w:widowControl w:val="0"/>
              <w:spacing w:before="0" w:beforeAutospacing="0" w:after="0" w:afterAutospacing="0" w:line="360" w:lineRule="auto"/>
              <w:jc w:val="left"/>
              <w:rPr>
                <w:rFonts w:ascii="宋体" w:hAnsi="宋体" w:eastAsia="宋体"/>
                <w:b w:val="0"/>
                <w:sz w:val="24"/>
              </w:rPr>
            </w:pPr>
            <w:r>
              <w:rPr>
                <w:rFonts w:hint="eastAsia" w:ascii="宋体" w:hAnsi="宋体" w:eastAsia="宋体"/>
                <w:b w:val="0"/>
                <w:sz w:val="24"/>
              </w:rPr>
              <w:t>是否允许联合体参加磋商</w:t>
            </w:r>
          </w:p>
        </w:tc>
        <w:tc>
          <w:tcPr>
            <w:tcW w:w="5469" w:type="dxa"/>
            <w:vAlign w:val="center"/>
          </w:tcPr>
          <w:p>
            <w:pPr>
              <w:pStyle w:val="56"/>
              <w:widowControl w:val="0"/>
              <w:spacing w:before="0" w:beforeAutospacing="0" w:after="0" w:afterAutospacing="0" w:line="360" w:lineRule="auto"/>
              <w:jc w:val="both"/>
              <w:rPr>
                <w:rFonts w:ascii="宋体" w:hAnsi="宋体" w:eastAsia="宋体"/>
                <w:b w:val="0"/>
                <w:sz w:val="24"/>
              </w:rPr>
            </w:pPr>
            <w:r>
              <w:rPr>
                <w:rFonts w:hint="eastAsia" w:ascii="宋体" w:hAnsi="宋体" w:eastAsia="宋体"/>
                <w:b w:val="0"/>
                <w:sz w:val="24"/>
              </w:rPr>
              <w:sym w:font="Wingdings 2" w:char="00A3"/>
            </w:r>
            <w:r>
              <w:rPr>
                <w:rFonts w:hint="eastAsia" w:ascii="宋体" w:hAnsi="宋体" w:eastAsia="宋体"/>
                <w:b w:val="0"/>
                <w:sz w:val="24"/>
              </w:rPr>
              <w:t xml:space="preserve">是  </w:t>
            </w:r>
            <w:r>
              <w:rPr>
                <w:rFonts w:ascii="宋体" w:hAnsi="宋体" w:eastAsia="宋体"/>
                <w:b w:val="0"/>
                <w:bCs w:val="0"/>
                <w:sz w:val="24"/>
                <w:szCs w:val="24"/>
              </w:rPr>
              <w:sym w:font="Wingdings 2" w:char="0052"/>
            </w:r>
            <w:r>
              <w:rPr>
                <w:rFonts w:hint="eastAsia" w:ascii="宋体" w:hAnsi="宋体" w:eastAsia="宋体"/>
                <w:b w:val="0"/>
                <w:sz w:val="24"/>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1000" w:type="dxa"/>
            <w:vAlign w:val="center"/>
          </w:tcPr>
          <w:p>
            <w:pPr>
              <w:pStyle w:val="57"/>
              <w:pBdr>
                <w:bottom w:val="none" w:color="auto" w:sz="0" w:space="0"/>
              </w:pBdr>
              <w:tabs>
                <w:tab w:val="clear" w:pos="4153"/>
                <w:tab w:val="clear" w:pos="8306"/>
              </w:tabs>
              <w:adjustRightInd/>
              <w:spacing w:line="360" w:lineRule="auto"/>
              <w:textAlignment w:val="auto"/>
              <w:rPr>
                <w:rFonts w:ascii="宋体" w:hAnsi="宋体" w:eastAsia="宋体"/>
                <w:bCs/>
                <w:kern w:val="2"/>
              </w:rPr>
            </w:pPr>
            <w:r>
              <w:rPr>
                <w:rFonts w:hint="eastAsia" w:ascii="宋体" w:hAnsi="宋体" w:eastAsia="宋体"/>
                <w:bCs/>
                <w:kern w:val="2"/>
              </w:rPr>
              <w:t>7</w:t>
            </w:r>
            <w:r>
              <w:rPr>
                <w:rFonts w:ascii="宋体" w:hAnsi="宋体" w:eastAsia="宋体"/>
                <w:bCs/>
                <w:kern w:val="2"/>
              </w:rPr>
              <w:t>.3</w:t>
            </w:r>
          </w:p>
        </w:tc>
        <w:tc>
          <w:tcPr>
            <w:tcW w:w="2026" w:type="dxa"/>
            <w:vAlign w:val="center"/>
          </w:tcPr>
          <w:p>
            <w:pPr>
              <w:pStyle w:val="56"/>
              <w:widowControl w:val="0"/>
              <w:spacing w:before="0" w:beforeAutospacing="0" w:after="0" w:afterAutospacing="0" w:line="360" w:lineRule="auto"/>
              <w:jc w:val="left"/>
              <w:rPr>
                <w:rFonts w:ascii="宋体" w:hAnsi="宋体" w:eastAsia="宋体"/>
                <w:b w:val="0"/>
                <w:sz w:val="24"/>
              </w:rPr>
            </w:pPr>
            <w:r>
              <w:rPr>
                <w:rFonts w:hint="eastAsia" w:ascii="宋体" w:hAnsi="宋体" w:eastAsia="宋体"/>
                <w:b w:val="0"/>
                <w:sz w:val="24"/>
              </w:rPr>
              <w:t>现场踏勘</w:t>
            </w:r>
          </w:p>
        </w:tc>
        <w:tc>
          <w:tcPr>
            <w:tcW w:w="5469" w:type="dxa"/>
            <w:vAlign w:val="center"/>
          </w:tcPr>
          <w:p>
            <w:pPr>
              <w:pStyle w:val="56"/>
              <w:widowControl w:val="0"/>
              <w:spacing w:before="0" w:beforeAutospacing="0" w:after="0" w:afterAutospacing="0" w:line="360" w:lineRule="auto"/>
              <w:jc w:val="both"/>
              <w:rPr>
                <w:rFonts w:ascii="宋体" w:hAnsi="宋体" w:eastAsia="宋体"/>
                <w:b w:val="0"/>
                <w:sz w:val="24"/>
              </w:rPr>
            </w:pPr>
            <w:r>
              <w:rPr>
                <w:rFonts w:hint="eastAsia" w:ascii="宋体" w:hAnsi="宋体" w:eastAsia="宋体"/>
                <w:sz w:val="24"/>
              </w:rPr>
              <w:sym w:font="Wingdings 2" w:char="0052"/>
            </w:r>
            <w:r>
              <w:rPr>
                <w:rFonts w:hint="eastAsia" w:ascii="宋体" w:hAnsi="宋体" w:eastAsia="宋体"/>
                <w:sz w:val="24"/>
              </w:rPr>
              <w:t>自行踏勘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1000" w:type="dxa"/>
            <w:vAlign w:val="center"/>
          </w:tcPr>
          <w:p>
            <w:pPr>
              <w:pStyle w:val="57"/>
              <w:pBdr>
                <w:bottom w:val="none" w:color="auto" w:sz="0" w:space="0"/>
              </w:pBdr>
              <w:tabs>
                <w:tab w:val="clear" w:pos="4153"/>
                <w:tab w:val="clear" w:pos="8306"/>
              </w:tabs>
              <w:adjustRightInd/>
              <w:spacing w:line="360" w:lineRule="auto"/>
              <w:textAlignment w:val="auto"/>
              <w:rPr>
                <w:rFonts w:ascii="宋体" w:hAnsi="宋体" w:eastAsia="宋体"/>
                <w:bCs/>
                <w:kern w:val="2"/>
              </w:rPr>
            </w:pPr>
            <w:r>
              <w:rPr>
                <w:rFonts w:hint="eastAsia" w:ascii="宋体" w:hAnsi="宋体" w:eastAsia="宋体"/>
                <w:bCs/>
                <w:kern w:val="2"/>
              </w:rPr>
              <w:t>8</w:t>
            </w:r>
            <w:r>
              <w:rPr>
                <w:rFonts w:ascii="宋体" w:hAnsi="宋体" w:eastAsia="宋体"/>
                <w:bCs/>
                <w:kern w:val="2"/>
              </w:rPr>
              <w:t>.1</w:t>
            </w:r>
          </w:p>
        </w:tc>
        <w:tc>
          <w:tcPr>
            <w:tcW w:w="2026" w:type="dxa"/>
            <w:vAlign w:val="center"/>
          </w:tcPr>
          <w:p>
            <w:pPr>
              <w:spacing w:line="360" w:lineRule="auto"/>
              <w:rPr>
                <w:rFonts w:ascii="宋体" w:hAnsi="宋体" w:eastAsia="宋体"/>
                <w:sz w:val="24"/>
              </w:rPr>
            </w:pPr>
            <w:r>
              <w:rPr>
                <w:rFonts w:hint="eastAsia" w:ascii="宋体" w:hAnsi="宋体" w:eastAsia="宋体"/>
                <w:bCs/>
                <w:sz w:val="24"/>
              </w:rPr>
              <w:t>答疑</w:t>
            </w:r>
          </w:p>
        </w:tc>
        <w:tc>
          <w:tcPr>
            <w:tcW w:w="5469" w:type="dxa"/>
            <w:vAlign w:val="center"/>
          </w:tcPr>
          <w:p>
            <w:pPr>
              <w:spacing w:line="500" w:lineRule="exact"/>
              <w:rPr>
                <w:rFonts w:ascii="宋体" w:hAnsi="宋体" w:eastAsia="宋体"/>
                <w:b/>
                <w:bCs/>
                <w:sz w:val="24"/>
              </w:rPr>
            </w:pPr>
            <w:r>
              <w:rPr>
                <w:rFonts w:hint="eastAsia" w:ascii="宋体" w:hAnsi="宋体" w:eastAsia="宋体"/>
                <w:b/>
                <w:bCs/>
                <w:sz w:val="24"/>
                <w:u w:val="single"/>
              </w:rPr>
              <w:t>2020</w:t>
            </w:r>
            <w:r>
              <w:rPr>
                <w:rFonts w:hint="eastAsia" w:ascii="宋体" w:hAnsi="宋体" w:eastAsia="宋体"/>
                <w:b/>
                <w:bCs/>
                <w:sz w:val="24"/>
              </w:rPr>
              <w:t>年</w:t>
            </w:r>
            <w:r>
              <w:rPr>
                <w:rFonts w:ascii="宋体" w:hAnsi="宋体" w:eastAsia="宋体"/>
                <w:b/>
                <w:bCs/>
                <w:sz w:val="24"/>
                <w:u w:val="single"/>
              </w:rPr>
              <w:t>11</w:t>
            </w:r>
            <w:r>
              <w:rPr>
                <w:rFonts w:hint="eastAsia" w:ascii="宋体" w:hAnsi="宋体" w:eastAsia="宋体"/>
                <w:b/>
                <w:bCs/>
                <w:sz w:val="24"/>
              </w:rPr>
              <w:t>月</w:t>
            </w:r>
            <w:r>
              <w:rPr>
                <w:rFonts w:ascii="宋体" w:hAnsi="宋体" w:eastAsia="宋体"/>
                <w:b/>
                <w:bCs/>
                <w:sz w:val="24"/>
                <w:u w:val="single"/>
              </w:rPr>
              <w:t>22</w:t>
            </w:r>
            <w:r>
              <w:rPr>
                <w:rFonts w:hint="eastAsia" w:ascii="宋体" w:hAnsi="宋体" w:eastAsia="宋体"/>
                <w:b/>
                <w:bCs/>
                <w:sz w:val="24"/>
              </w:rPr>
              <w:t>日17:0</w:t>
            </w:r>
            <w:r>
              <w:rPr>
                <w:rFonts w:ascii="宋体" w:hAnsi="宋体" w:eastAsia="宋体"/>
                <w:b/>
                <w:bCs/>
                <w:sz w:val="24"/>
              </w:rPr>
              <w:t>0</w:t>
            </w:r>
            <w:r>
              <w:rPr>
                <w:rFonts w:hint="eastAsia" w:ascii="宋体" w:hAnsi="宋体" w:eastAsia="宋体"/>
                <w:b/>
                <w:bCs/>
                <w:sz w:val="24"/>
              </w:rPr>
              <w:t>时前接受网上答疑（逾期不予受理）。</w:t>
            </w:r>
          </w:p>
          <w:p>
            <w:pPr>
              <w:spacing w:line="360" w:lineRule="auto"/>
              <w:ind w:firstLine="482" w:firstLineChars="200"/>
              <w:rPr>
                <w:rFonts w:ascii="宋体" w:hAnsi="宋体" w:eastAsia="宋体"/>
                <w:sz w:val="24"/>
              </w:rPr>
            </w:pPr>
            <w:r>
              <w:rPr>
                <w:rFonts w:hint="eastAsia" w:ascii="宋体" w:hAnsi="宋体" w:eastAsia="宋体"/>
                <w:b/>
                <w:sz w:val="24"/>
              </w:rPr>
              <w:t>供应商请注意：</w:t>
            </w:r>
            <w:r>
              <w:rPr>
                <w:rFonts w:hint="eastAsia" w:ascii="宋体" w:hAnsi="宋体" w:eastAsia="宋体"/>
                <w:bCs/>
                <w:sz w:val="24"/>
              </w:rPr>
              <w:t>采购人或代理机构对磋商文件进行的澄清、更正或更改，将在网站上及时发布，该公告内容为磋商文件的组成部分，对供应商具有同样约束力效力。供应商应主动上网查询。采购人或代理机构不承担供应商未及时关注相关信息引发的相关责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5" w:hRule="atLeast"/>
          <w:jc w:val="center"/>
        </w:trPr>
        <w:tc>
          <w:tcPr>
            <w:tcW w:w="1000" w:type="dxa"/>
            <w:vAlign w:val="center"/>
          </w:tcPr>
          <w:p>
            <w:pPr>
              <w:pStyle w:val="57"/>
              <w:pBdr>
                <w:bottom w:val="none" w:color="auto" w:sz="0" w:space="0"/>
              </w:pBdr>
              <w:tabs>
                <w:tab w:val="clear" w:pos="4153"/>
                <w:tab w:val="clear" w:pos="8306"/>
              </w:tabs>
              <w:adjustRightInd/>
              <w:spacing w:line="360" w:lineRule="auto"/>
              <w:textAlignment w:val="auto"/>
              <w:rPr>
                <w:rFonts w:ascii="宋体" w:hAnsi="宋体" w:eastAsia="宋体"/>
                <w:bCs/>
                <w:kern w:val="2"/>
              </w:rPr>
            </w:pPr>
            <w:r>
              <w:rPr>
                <w:rFonts w:hint="eastAsia" w:ascii="宋体" w:hAnsi="宋体" w:eastAsia="宋体"/>
                <w:bCs/>
                <w:kern w:val="2"/>
              </w:rPr>
              <w:t>9</w:t>
            </w:r>
            <w:r>
              <w:rPr>
                <w:rFonts w:ascii="宋体" w:hAnsi="宋体" w:eastAsia="宋体"/>
                <w:bCs/>
                <w:kern w:val="2"/>
              </w:rPr>
              <w:t>.1</w:t>
            </w:r>
          </w:p>
        </w:tc>
        <w:tc>
          <w:tcPr>
            <w:tcW w:w="2026" w:type="dxa"/>
            <w:vAlign w:val="center"/>
          </w:tcPr>
          <w:p>
            <w:pPr>
              <w:pStyle w:val="56"/>
              <w:widowControl w:val="0"/>
              <w:spacing w:before="0" w:beforeAutospacing="0" w:after="0" w:afterAutospacing="0" w:line="360" w:lineRule="auto"/>
              <w:jc w:val="left"/>
              <w:rPr>
                <w:rFonts w:ascii="宋体" w:hAnsi="宋体" w:eastAsia="宋体"/>
                <w:b w:val="0"/>
                <w:sz w:val="24"/>
              </w:rPr>
            </w:pPr>
            <w:r>
              <w:rPr>
                <w:rFonts w:hint="eastAsia" w:ascii="宋体" w:hAnsi="宋体" w:eastAsia="宋体"/>
                <w:b w:val="0"/>
                <w:sz w:val="24"/>
              </w:rPr>
              <w:t>包别划分</w:t>
            </w:r>
          </w:p>
        </w:tc>
        <w:tc>
          <w:tcPr>
            <w:tcW w:w="5469" w:type="dxa"/>
            <w:vAlign w:val="center"/>
          </w:tcPr>
          <w:p>
            <w:pPr>
              <w:pStyle w:val="56"/>
              <w:widowControl w:val="0"/>
              <w:spacing w:before="0" w:beforeAutospacing="0" w:after="0" w:afterAutospacing="0" w:line="360" w:lineRule="auto"/>
              <w:jc w:val="both"/>
              <w:rPr>
                <w:rFonts w:ascii="宋体" w:hAnsi="宋体" w:eastAsia="宋体"/>
                <w:b w:val="0"/>
                <w:sz w:val="24"/>
              </w:rPr>
            </w:pPr>
            <w:r>
              <w:rPr>
                <w:rFonts w:ascii="宋体" w:hAnsi="宋体" w:eastAsia="宋体"/>
                <w:b w:val="0"/>
                <w:bCs w:val="0"/>
                <w:sz w:val="24"/>
                <w:szCs w:val="24"/>
              </w:rPr>
              <w:sym w:font="Wingdings 2" w:char="0052"/>
            </w:r>
            <w:r>
              <w:rPr>
                <w:rFonts w:ascii="宋体" w:hAnsi="宋体" w:eastAsia="宋体"/>
                <w:b w:val="0"/>
                <w:sz w:val="24"/>
              </w:rPr>
              <w:t xml:space="preserve">不分包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62" w:hRule="atLeast"/>
          <w:jc w:val="center"/>
        </w:trPr>
        <w:tc>
          <w:tcPr>
            <w:tcW w:w="1000" w:type="dxa"/>
            <w:vAlign w:val="center"/>
          </w:tcPr>
          <w:p>
            <w:pPr>
              <w:pStyle w:val="57"/>
              <w:pBdr>
                <w:bottom w:val="none" w:color="auto" w:sz="0" w:space="0"/>
              </w:pBdr>
              <w:tabs>
                <w:tab w:val="clear" w:pos="4153"/>
                <w:tab w:val="clear" w:pos="8306"/>
              </w:tabs>
              <w:adjustRightInd/>
              <w:spacing w:line="360" w:lineRule="auto"/>
              <w:textAlignment w:val="auto"/>
              <w:rPr>
                <w:rFonts w:ascii="宋体" w:hAnsi="宋体" w:eastAsia="宋体"/>
                <w:bCs/>
                <w:kern w:val="2"/>
              </w:rPr>
            </w:pPr>
            <w:r>
              <w:rPr>
                <w:rFonts w:hint="eastAsia" w:ascii="宋体" w:hAnsi="宋体" w:eastAsia="宋体"/>
                <w:bCs/>
                <w:kern w:val="2"/>
              </w:rPr>
              <w:t>1</w:t>
            </w:r>
            <w:r>
              <w:rPr>
                <w:rFonts w:ascii="宋体" w:hAnsi="宋体" w:eastAsia="宋体"/>
                <w:bCs/>
                <w:kern w:val="2"/>
              </w:rPr>
              <w:t>3.1</w:t>
            </w:r>
          </w:p>
        </w:tc>
        <w:tc>
          <w:tcPr>
            <w:tcW w:w="2026" w:type="dxa"/>
            <w:vAlign w:val="center"/>
          </w:tcPr>
          <w:p>
            <w:pPr>
              <w:pStyle w:val="56"/>
              <w:widowControl w:val="0"/>
              <w:spacing w:before="0" w:beforeAutospacing="0" w:after="0" w:afterAutospacing="0" w:line="360" w:lineRule="auto"/>
              <w:jc w:val="left"/>
              <w:rPr>
                <w:rFonts w:ascii="宋体" w:hAnsi="宋体" w:eastAsia="宋体"/>
                <w:b w:val="0"/>
                <w:sz w:val="24"/>
              </w:rPr>
            </w:pPr>
            <w:r>
              <w:rPr>
                <w:rFonts w:hint="eastAsia" w:ascii="宋体" w:hAnsi="宋体" w:eastAsia="宋体"/>
                <w:b w:val="0"/>
                <w:sz w:val="24"/>
              </w:rPr>
              <w:t>磋商保证金</w:t>
            </w:r>
          </w:p>
        </w:tc>
        <w:tc>
          <w:tcPr>
            <w:tcW w:w="5469" w:type="dxa"/>
            <w:vAlign w:val="center"/>
          </w:tcPr>
          <w:p>
            <w:pPr>
              <w:pStyle w:val="56"/>
              <w:widowControl w:val="0"/>
              <w:spacing w:before="0" w:beforeAutospacing="0" w:after="0" w:afterAutospacing="0" w:line="360" w:lineRule="auto"/>
              <w:jc w:val="both"/>
              <w:rPr>
                <w:rFonts w:ascii="宋体" w:hAnsi="宋体" w:eastAsia="宋体"/>
                <w:b w:val="0"/>
                <w:bCs w:val="0"/>
                <w:sz w:val="24"/>
                <w:szCs w:val="24"/>
              </w:rPr>
            </w:pPr>
            <w:r>
              <w:rPr>
                <w:rFonts w:hint="eastAsia" w:ascii="宋体" w:hAnsi="宋体" w:eastAsia="宋体"/>
                <w:b w:val="0"/>
                <w:bCs w:val="0"/>
                <w:sz w:val="24"/>
                <w:szCs w:val="24"/>
              </w:rPr>
              <w:t>（1）金额：</w:t>
            </w:r>
          </w:p>
          <w:p>
            <w:pPr>
              <w:pStyle w:val="56"/>
              <w:widowControl w:val="0"/>
              <w:spacing w:before="0" w:beforeAutospacing="0" w:after="0" w:afterAutospacing="0" w:line="360" w:lineRule="auto"/>
              <w:jc w:val="both"/>
              <w:rPr>
                <w:rFonts w:ascii="宋体" w:hAnsi="宋体" w:eastAsia="宋体"/>
                <w:b w:val="0"/>
                <w:sz w:val="24"/>
              </w:rPr>
            </w:pPr>
            <w:r>
              <w:rPr>
                <w:rFonts w:ascii="宋体" w:hAnsi="宋体" w:eastAsia="宋体"/>
                <w:b w:val="0"/>
                <w:bCs w:val="0"/>
                <w:sz w:val="24"/>
                <w:szCs w:val="24"/>
              </w:rPr>
              <w:sym w:font="Wingdings 2" w:char="0052"/>
            </w:r>
            <w:r>
              <w:rPr>
                <w:rFonts w:hint="eastAsia" w:ascii="宋体" w:hAnsi="宋体" w:eastAsia="宋体"/>
                <w:b w:val="0"/>
                <w:sz w:val="24"/>
              </w:rPr>
              <w:t>人民币</w:t>
            </w:r>
            <w:r>
              <w:rPr>
                <w:rFonts w:hint="eastAsia" w:ascii="宋体" w:hAnsi="宋体" w:eastAsia="宋体"/>
                <w:b w:val="0"/>
                <w:sz w:val="24"/>
                <w:u w:val="single"/>
              </w:rPr>
              <w:t>叁万</w:t>
            </w:r>
            <w:r>
              <w:rPr>
                <w:rFonts w:ascii="宋体" w:hAnsi="宋体" w:eastAsia="宋体"/>
                <w:b w:val="0"/>
                <w:sz w:val="24"/>
              </w:rPr>
              <w:t>元</w:t>
            </w:r>
          </w:p>
          <w:p>
            <w:pPr>
              <w:pStyle w:val="56"/>
              <w:widowControl w:val="0"/>
              <w:spacing w:before="0" w:beforeAutospacing="0" w:after="0" w:afterAutospacing="0" w:line="360" w:lineRule="auto"/>
              <w:jc w:val="both"/>
              <w:rPr>
                <w:rFonts w:ascii="宋体" w:hAnsi="宋体" w:eastAsia="宋体"/>
                <w:b w:val="0"/>
                <w:sz w:val="24"/>
              </w:rPr>
            </w:pPr>
            <w:r>
              <w:rPr>
                <w:rFonts w:hint="eastAsia" w:ascii="宋体" w:hAnsi="宋体" w:eastAsia="宋体"/>
                <w:b w:val="0"/>
                <w:sz w:val="24"/>
              </w:rPr>
              <w:t>（2）支付方式：</w:t>
            </w:r>
          </w:p>
          <w:p>
            <w:pPr>
              <w:pStyle w:val="56"/>
              <w:widowControl w:val="0"/>
              <w:spacing w:before="0" w:beforeAutospacing="0" w:after="0" w:afterAutospacing="0" w:line="360" w:lineRule="auto"/>
              <w:jc w:val="both"/>
              <w:rPr>
                <w:rFonts w:ascii="宋体" w:hAnsi="宋体" w:eastAsia="宋体"/>
                <w:b w:val="0"/>
                <w:sz w:val="24"/>
              </w:rPr>
            </w:pPr>
            <w:r>
              <w:rPr>
                <w:rFonts w:ascii="宋体" w:hAnsi="宋体" w:eastAsia="宋体"/>
                <w:b w:val="0"/>
                <w:sz w:val="24"/>
              </w:rPr>
              <w:sym w:font="Wingdings 2" w:char="0052"/>
            </w:r>
            <w:r>
              <w:rPr>
                <w:rFonts w:ascii="宋体" w:hAnsi="宋体" w:eastAsia="宋体"/>
                <w:b w:val="0"/>
                <w:sz w:val="24"/>
              </w:rPr>
              <w:t xml:space="preserve">转账/电汇 </w:t>
            </w:r>
            <w:r>
              <w:rPr>
                <w:rFonts w:hint="eastAsia" w:ascii="宋体" w:hAnsi="宋体" w:eastAsia="宋体"/>
                <w:b w:val="0"/>
                <w:sz w:val="24"/>
              </w:rPr>
              <w:t xml:space="preserve"> </w:t>
            </w:r>
            <w:r>
              <w:rPr>
                <w:rFonts w:ascii="宋体" w:hAnsi="宋体" w:eastAsia="宋体"/>
                <w:b w:val="0"/>
                <w:sz w:val="24"/>
              </w:rPr>
              <w:t>□支票  □汇票</w:t>
            </w:r>
            <w:r>
              <w:rPr>
                <w:rFonts w:hint="eastAsia" w:ascii="宋体" w:hAnsi="宋体" w:eastAsia="宋体"/>
                <w:b w:val="0"/>
                <w:sz w:val="24"/>
              </w:rPr>
              <w:t xml:space="preserve">  </w:t>
            </w:r>
            <w:r>
              <w:rPr>
                <w:rFonts w:hint="eastAsia" w:ascii="宋体" w:hAnsi="宋体" w:eastAsia="宋体"/>
                <w:b w:val="0"/>
                <w:sz w:val="24"/>
              </w:rPr>
              <w:sym w:font="Wingdings 2" w:char="00A3"/>
            </w:r>
            <w:r>
              <w:rPr>
                <w:rFonts w:hint="eastAsia" w:ascii="宋体" w:hAnsi="宋体" w:eastAsia="宋体"/>
                <w:b w:val="0"/>
                <w:sz w:val="24"/>
              </w:rPr>
              <w:t>本票</w:t>
            </w:r>
            <w:r>
              <w:rPr>
                <w:rFonts w:ascii="宋体" w:hAnsi="宋体" w:eastAsia="宋体"/>
                <w:b w:val="0"/>
                <w:sz w:val="24"/>
              </w:rPr>
              <w:t xml:space="preserve"> </w:t>
            </w:r>
            <w:r>
              <w:rPr>
                <w:rFonts w:hint="eastAsia" w:ascii="宋体" w:hAnsi="宋体" w:eastAsia="宋体"/>
                <w:b w:val="0"/>
                <w:sz w:val="24"/>
              </w:rPr>
              <w:t xml:space="preserve"> </w:t>
            </w:r>
            <w:r>
              <w:rPr>
                <w:rFonts w:hint="eastAsia" w:ascii="宋体" w:hAnsi="宋体" w:eastAsia="宋体"/>
                <w:b w:val="0"/>
                <w:sz w:val="24"/>
              </w:rPr>
              <w:sym w:font="Wingdings 2" w:char="0052"/>
            </w:r>
            <w:r>
              <w:rPr>
                <w:rFonts w:ascii="宋体" w:hAnsi="宋体" w:eastAsia="宋体"/>
                <w:b w:val="0"/>
                <w:sz w:val="24"/>
              </w:rPr>
              <w:t>保函</w:t>
            </w:r>
          </w:p>
          <w:p>
            <w:pPr>
              <w:pStyle w:val="56"/>
              <w:widowControl w:val="0"/>
              <w:spacing w:before="0" w:beforeAutospacing="0" w:after="0" w:afterAutospacing="0" w:line="360" w:lineRule="auto"/>
              <w:ind w:firstLine="480" w:firstLineChars="200"/>
              <w:jc w:val="both"/>
              <w:rPr>
                <w:rFonts w:ascii="宋体" w:hAnsi="宋体" w:eastAsia="宋体"/>
                <w:b w:val="0"/>
                <w:sz w:val="24"/>
              </w:rPr>
            </w:pPr>
            <w:r>
              <w:rPr>
                <w:rFonts w:hint="eastAsia" w:ascii="宋体" w:hAnsi="宋体" w:eastAsia="宋体"/>
                <w:b w:val="0"/>
                <w:sz w:val="24"/>
              </w:rPr>
              <w:t>开户名称：安徽中技工程咨询有限公司</w:t>
            </w:r>
          </w:p>
          <w:p>
            <w:pPr>
              <w:pStyle w:val="56"/>
              <w:widowControl w:val="0"/>
              <w:spacing w:before="0" w:beforeAutospacing="0" w:after="0" w:afterAutospacing="0" w:line="360" w:lineRule="auto"/>
              <w:ind w:firstLine="480" w:firstLineChars="200"/>
              <w:jc w:val="both"/>
              <w:rPr>
                <w:rFonts w:ascii="宋体" w:hAnsi="宋体" w:eastAsia="宋体"/>
                <w:b w:val="0"/>
                <w:sz w:val="24"/>
              </w:rPr>
            </w:pPr>
            <w:r>
              <w:rPr>
                <w:rFonts w:hint="eastAsia" w:ascii="宋体" w:hAnsi="宋体" w:eastAsia="宋体"/>
                <w:b w:val="0"/>
                <w:sz w:val="24"/>
              </w:rPr>
              <w:t>开户银行：交通银行合肥黄山路支行</w:t>
            </w:r>
          </w:p>
          <w:p>
            <w:pPr>
              <w:pStyle w:val="56"/>
              <w:widowControl w:val="0"/>
              <w:spacing w:before="0" w:beforeAutospacing="0" w:after="0" w:afterAutospacing="0" w:line="360" w:lineRule="auto"/>
              <w:ind w:firstLine="480" w:firstLineChars="200"/>
              <w:jc w:val="both"/>
              <w:rPr>
                <w:rFonts w:ascii="宋体" w:hAnsi="宋体" w:eastAsia="宋体"/>
                <w:b w:val="0"/>
                <w:sz w:val="24"/>
              </w:rPr>
            </w:pPr>
            <w:r>
              <w:rPr>
                <w:rFonts w:hint="eastAsia" w:ascii="宋体" w:hAnsi="宋体" w:eastAsia="宋体"/>
                <w:b w:val="0"/>
                <w:sz w:val="24"/>
              </w:rPr>
              <w:t>帐    号：341314000018150070757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62" w:hRule="atLeast"/>
          <w:jc w:val="center"/>
        </w:trPr>
        <w:tc>
          <w:tcPr>
            <w:tcW w:w="1000" w:type="dxa"/>
            <w:vAlign w:val="center"/>
          </w:tcPr>
          <w:p>
            <w:pPr>
              <w:pStyle w:val="57"/>
              <w:pBdr>
                <w:bottom w:val="none" w:color="auto" w:sz="0" w:space="0"/>
              </w:pBdr>
              <w:tabs>
                <w:tab w:val="clear" w:pos="4153"/>
                <w:tab w:val="clear" w:pos="8306"/>
              </w:tabs>
              <w:adjustRightInd/>
              <w:spacing w:line="360" w:lineRule="auto"/>
              <w:textAlignment w:val="auto"/>
              <w:rPr>
                <w:rFonts w:ascii="宋体" w:hAnsi="宋体" w:eastAsia="宋体"/>
                <w:bCs/>
                <w:kern w:val="2"/>
              </w:rPr>
            </w:pPr>
            <w:r>
              <w:rPr>
                <w:rFonts w:hint="eastAsia" w:ascii="宋体" w:hAnsi="宋体" w:eastAsia="宋体"/>
                <w:bCs/>
                <w:kern w:val="2"/>
              </w:rPr>
              <w:t>13.</w:t>
            </w:r>
            <w:r>
              <w:rPr>
                <w:rFonts w:ascii="宋体" w:hAnsi="宋体" w:eastAsia="宋体"/>
                <w:bCs/>
                <w:kern w:val="2"/>
              </w:rPr>
              <w:t>6</w:t>
            </w:r>
          </w:p>
        </w:tc>
        <w:tc>
          <w:tcPr>
            <w:tcW w:w="2026" w:type="dxa"/>
            <w:vAlign w:val="center"/>
          </w:tcPr>
          <w:p>
            <w:pPr>
              <w:pStyle w:val="56"/>
              <w:widowControl w:val="0"/>
              <w:spacing w:before="0" w:beforeAutospacing="0" w:after="0" w:afterAutospacing="0" w:line="360" w:lineRule="auto"/>
              <w:jc w:val="left"/>
              <w:rPr>
                <w:rFonts w:ascii="宋体" w:hAnsi="宋体" w:eastAsia="宋体"/>
                <w:b w:val="0"/>
                <w:sz w:val="24"/>
              </w:rPr>
            </w:pPr>
            <w:r>
              <w:rPr>
                <w:rFonts w:hint="eastAsia" w:ascii="宋体" w:hAnsi="宋体" w:eastAsia="宋体"/>
                <w:b w:val="0"/>
                <w:sz w:val="24"/>
              </w:rPr>
              <w:t>不予退还磋商保证金的情形</w:t>
            </w:r>
          </w:p>
        </w:tc>
        <w:tc>
          <w:tcPr>
            <w:tcW w:w="5469" w:type="dxa"/>
            <w:vAlign w:val="center"/>
          </w:tcPr>
          <w:p>
            <w:pPr>
              <w:pStyle w:val="56"/>
              <w:widowControl w:val="0"/>
              <w:spacing w:before="0" w:beforeAutospacing="0" w:after="0" w:afterAutospacing="0" w:line="360" w:lineRule="auto"/>
              <w:jc w:val="both"/>
              <w:rPr>
                <w:rFonts w:ascii="宋体" w:hAnsi="宋体" w:eastAsia="宋体"/>
                <w:b w:val="0"/>
                <w:bCs w:val="0"/>
                <w:sz w:val="24"/>
                <w:szCs w:val="24"/>
              </w:rPr>
            </w:pPr>
            <w:r>
              <w:rPr>
                <w:rFonts w:hint="eastAsia" w:ascii="宋体" w:hAnsi="宋体" w:eastAsia="宋体"/>
                <w:b w:val="0"/>
                <w:sz w:val="24"/>
              </w:rPr>
              <w:t xml:space="preserve">详见供应商须知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1000" w:type="dxa"/>
            <w:vAlign w:val="center"/>
          </w:tcPr>
          <w:p>
            <w:pPr>
              <w:pStyle w:val="57"/>
              <w:pBdr>
                <w:bottom w:val="none" w:color="auto" w:sz="0" w:space="0"/>
              </w:pBdr>
              <w:tabs>
                <w:tab w:val="clear" w:pos="4153"/>
                <w:tab w:val="clear" w:pos="8306"/>
              </w:tabs>
              <w:adjustRightInd/>
              <w:spacing w:line="360" w:lineRule="auto"/>
              <w:textAlignment w:val="auto"/>
              <w:rPr>
                <w:rFonts w:ascii="宋体" w:hAnsi="宋体" w:eastAsia="宋体"/>
                <w:bCs/>
                <w:kern w:val="2"/>
              </w:rPr>
            </w:pPr>
            <w:r>
              <w:rPr>
                <w:rFonts w:hint="eastAsia" w:ascii="宋体" w:hAnsi="宋体" w:eastAsia="宋体"/>
                <w:bCs/>
                <w:kern w:val="2"/>
              </w:rPr>
              <w:t>1</w:t>
            </w:r>
            <w:r>
              <w:rPr>
                <w:rFonts w:ascii="宋体" w:hAnsi="宋体" w:eastAsia="宋体"/>
                <w:bCs/>
                <w:kern w:val="2"/>
              </w:rPr>
              <w:t>4.1</w:t>
            </w:r>
          </w:p>
        </w:tc>
        <w:tc>
          <w:tcPr>
            <w:tcW w:w="2026" w:type="dxa"/>
            <w:vAlign w:val="center"/>
          </w:tcPr>
          <w:p>
            <w:pPr>
              <w:pStyle w:val="56"/>
              <w:widowControl w:val="0"/>
              <w:spacing w:before="0" w:beforeAutospacing="0" w:after="0" w:afterAutospacing="0" w:line="360" w:lineRule="auto"/>
              <w:jc w:val="both"/>
              <w:rPr>
                <w:rFonts w:ascii="宋体" w:hAnsi="宋体" w:eastAsia="宋体"/>
                <w:b w:val="0"/>
                <w:sz w:val="24"/>
              </w:rPr>
            </w:pPr>
            <w:r>
              <w:rPr>
                <w:rFonts w:hint="eastAsia" w:ascii="宋体" w:hAnsi="宋体" w:eastAsia="宋体"/>
                <w:b w:val="0"/>
                <w:sz w:val="24"/>
              </w:rPr>
              <w:t>磋商有效期</w:t>
            </w:r>
          </w:p>
        </w:tc>
        <w:tc>
          <w:tcPr>
            <w:tcW w:w="5469" w:type="dxa"/>
            <w:vAlign w:val="center"/>
          </w:tcPr>
          <w:p>
            <w:pPr>
              <w:pStyle w:val="56"/>
              <w:widowControl w:val="0"/>
              <w:spacing w:before="0" w:beforeAutospacing="0" w:after="0" w:afterAutospacing="0" w:line="360" w:lineRule="auto"/>
              <w:jc w:val="both"/>
              <w:rPr>
                <w:rFonts w:ascii="宋体" w:hAnsi="宋体" w:eastAsia="宋体"/>
                <w:b w:val="0"/>
                <w:sz w:val="24"/>
              </w:rPr>
            </w:pPr>
            <w:r>
              <w:rPr>
                <w:rFonts w:hint="eastAsia" w:ascii="宋体" w:hAnsi="宋体" w:eastAsia="宋体"/>
                <w:b w:val="0"/>
                <w:sz w:val="24"/>
                <w:u w:val="single"/>
              </w:rPr>
              <w:t xml:space="preserve">   90   </w:t>
            </w:r>
            <w:r>
              <w:rPr>
                <w:rFonts w:hint="eastAsia" w:ascii="宋体" w:hAnsi="宋体" w:eastAsia="宋体"/>
                <w:b w:val="0"/>
                <w:sz w:val="24"/>
              </w:rPr>
              <w:t>日历日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1000" w:type="dxa"/>
            <w:vAlign w:val="center"/>
          </w:tcPr>
          <w:p>
            <w:pPr>
              <w:pStyle w:val="57"/>
              <w:pBdr>
                <w:bottom w:val="none" w:color="auto" w:sz="0" w:space="0"/>
              </w:pBdr>
              <w:tabs>
                <w:tab w:val="clear" w:pos="4153"/>
                <w:tab w:val="clear" w:pos="8306"/>
              </w:tabs>
              <w:adjustRightInd/>
              <w:spacing w:line="360" w:lineRule="auto"/>
              <w:textAlignment w:val="auto"/>
              <w:rPr>
                <w:rFonts w:ascii="宋体" w:hAnsi="宋体" w:eastAsia="宋体"/>
                <w:bCs/>
                <w:kern w:val="2"/>
              </w:rPr>
            </w:pPr>
            <w:r>
              <w:rPr>
                <w:rFonts w:hint="eastAsia" w:ascii="宋体" w:hAnsi="宋体" w:eastAsia="宋体"/>
                <w:bCs/>
                <w:kern w:val="2"/>
              </w:rPr>
              <w:t>1</w:t>
            </w:r>
            <w:r>
              <w:rPr>
                <w:rFonts w:ascii="宋体" w:hAnsi="宋体" w:eastAsia="宋体"/>
                <w:bCs/>
                <w:kern w:val="2"/>
              </w:rPr>
              <w:t>5.1</w:t>
            </w:r>
          </w:p>
        </w:tc>
        <w:tc>
          <w:tcPr>
            <w:tcW w:w="2026" w:type="dxa"/>
            <w:vAlign w:val="center"/>
          </w:tcPr>
          <w:p>
            <w:pPr>
              <w:pStyle w:val="56"/>
              <w:widowControl w:val="0"/>
              <w:spacing w:before="0" w:beforeAutospacing="0" w:after="0" w:afterAutospacing="0" w:line="360" w:lineRule="auto"/>
              <w:jc w:val="both"/>
              <w:rPr>
                <w:rFonts w:ascii="宋体" w:hAnsi="宋体" w:eastAsia="宋体"/>
                <w:b w:val="0"/>
                <w:sz w:val="24"/>
              </w:rPr>
            </w:pPr>
            <w:r>
              <w:rPr>
                <w:rFonts w:hint="eastAsia" w:ascii="宋体" w:hAnsi="宋体" w:eastAsia="宋体"/>
                <w:b w:val="0"/>
                <w:sz w:val="24"/>
              </w:rPr>
              <w:t>响应文件要求</w:t>
            </w:r>
          </w:p>
        </w:tc>
        <w:tc>
          <w:tcPr>
            <w:tcW w:w="5469" w:type="dxa"/>
            <w:vAlign w:val="center"/>
          </w:tcPr>
          <w:p>
            <w:pPr>
              <w:pStyle w:val="56"/>
              <w:widowControl w:val="0"/>
              <w:spacing w:before="0" w:beforeAutospacing="0" w:after="0" w:afterAutospacing="0" w:line="360" w:lineRule="auto"/>
              <w:jc w:val="both"/>
              <w:rPr>
                <w:rFonts w:ascii="宋体" w:hAnsi="宋体" w:eastAsia="宋体"/>
                <w:b w:val="0"/>
                <w:sz w:val="24"/>
              </w:rPr>
            </w:pPr>
            <w:r>
              <w:rPr>
                <w:rFonts w:hint="eastAsia" w:ascii="宋体" w:hAnsi="宋体" w:eastAsia="宋体"/>
                <w:b w:val="0"/>
                <w:sz w:val="24"/>
                <w:u w:val="single"/>
              </w:rPr>
              <w:t>加密电子响应文件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1000" w:type="dxa"/>
            <w:vAlign w:val="center"/>
          </w:tcPr>
          <w:p>
            <w:pPr>
              <w:pStyle w:val="57"/>
              <w:pBdr>
                <w:bottom w:val="none" w:color="auto" w:sz="0" w:space="0"/>
              </w:pBdr>
              <w:tabs>
                <w:tab w:val="clear" w:pos="4153"/>
                <w:tab w:val="clear" w:pos="8306"/>
              </w:tabs>
              <w:adjustRightInd/>
              <w:spacing w:line="360" w:lineRule="auto"/>
              <w:textAlignment w:val="auto"/>
              <w:rPr>
                <w:rFonts w:ascii="宋体" w:hAnsi="宋体" w:eastAsia="宋体"/>
                <w:bCs/>
                <w:kern w:val="2"/>
              </w:rPr>
            </w:pPr>
            <w:r>
              <w:rPr>
                <w:rFonts w:hint="eastAsia" w:ascii="宋体" w:hAnsi="宋体" w:eastAsia="宋体"/>
                <w:bCs/>
                <w:kern w:val="2"/>
              </w:rPr>
              <w:t>1</w:t>
            </w:r>
            <w:r>
              <w:rPr>
                <w:rFonts w:ascii="宋体" w:hAnsi="宋体" w:eastAsia="宋体"/>
                <w:bCs/>
                <w:kern w:val="2"/>
              </w:rPr>
              <w:t>5.3</w:t>
            </w:r>
          </w:p>
        </w:tc>
        <w:tc>
          <w:tcPr>
            <w:tcW w:w="2026" w:type="dxa"/>
            <w:vAlign w:val="center"/>
          </w:tcPr>
          <w:p>
            <w:pPr>
              <w:pStyle w:val="56"/>
              <w:widowControl w:val="0"/>
              <w:spacing w:before="0" w:beforeAutospacing="0" w:after="0" w:afterAutospacing="0" w:line="360" w:lineRule="auto"/>
              <w:jc w:val="both"/>
              <w:rPr>
                <w:rFonts w:ascii="宋体" w:hAnsi="宋体" w:eastAsia="宋体"/>
                <w:b w:val="0"/>
                <w:sz w:val="24"/>
              </w:rPr>
            </w:pPr>
            <w:r>
              <w:rPr>
                <w:rFonts w:hint="eastAsia" w:ascii="宋体" w:hAnsi="宋体" w:eastAsia="宋体"/>
                <w:b w:val="0"/>
                <w:sz w:val="24"/>
              </w:rPr>
              <w:t>磋商现场提交的其他材料要求</w:t>
            </w:r>
          </w:p>
        </w:tc>
        <w:tc>
          <w:tcPr>
            <w:tcW w:w="5469" w:type="dxa"/>
            <w:vAlign w:val="center"/>
          </w:tcPr>
          <w:p>
            <w:pPr>
              <w:pStyle w:val="56"/>
              <w:widowControl w:val="0"/>
              <w:spacing w:before="0" w:beforeAutospacing="0" w:after="0" w:afterAutospacing="0" w:line="360" w:lineRule="auto"/>
              <w:jc w:val="both"/>
              <w:rPr>
                <w:rFonts w:ascii="宋体" w:hAnsi="宋体" w:eastAsia="宋体"/>
                <w:b w:val="0"/>
                <w:sz w:val="24"/>
                <w:u w:val="single"/>
              </w:rPr>
            </w:pPr>
            <w:r>
              <w:rPr>
                <w:rFonts w:hint="eastAsia" w:ascii="宋体" w:hAnsi="宋体" w:eastAsia="宋体"/>
                <w:b w:val="0"/>
                <w:bCs w:val="0"/>
                <w:sz w:val="24"/>
                <w:szCs w:val="18"/>
                <w:u w:val="single"/>
              </w:rPr>
              <w:t xml:space="preserve"> </w:t>
            </w:r>
            <w:r>
              <w:rPr>
                <w:rFonts w:ascii="宋体" w:hAnsi="宋体" w:eastAsia="宋体"/>
                <w:b w:val="0"/>
                <w:bCs w:val="0"/>
                <w:sz w:val="24"/>
                <w:szCs w:val="18"/>
                <w:u w:val="single"/>
              </w:rPr>
              <w:t xml:space="preserve">    </w:t>
            </w:r>
            <w:r>
              <w:rPr>
                <w:rFonts w:hint="eastAsia" w:ascii="宋体" w:hAnsi="宋体" w:eastAsia="宋体"/>
                <w:b w:val="0"/>
                <w:bCs w:val="0"/>
                <w:sz w:val="24"/>
                <w:szCs w:val="18"/>
                <w:u w:val="single"/>
              </w:rPr>
              <w:t>无</w:t>
            </w:r>
            <w:r>
              <w:rPr>
                <w:rFonts w:ascii="宋体" w:hAnsi="宋体" w:eastAsia="宋体"/>
                <w:b w:val="0"/>
                <w:bCs w:val="0"/>
                <w:sz w:val="24"/>
                <w:szCs w:val="18"/>
                <w:u w:val="single"/>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1000" w:type="dxa"/>
            <w:vAlign w:val="center"/>
          </w:tcPr>
          <w:p>
            <w:pPr>
              <w:pStyle w:val="57"/>
              <w:pBdr>
                <w:bottom w:val="none" w:color="auto" w:sz="0" w:space="0"/>
              </w:pBdr>
              <w:tabs>
                <w:tab w:val="clear" w:pos="4153"/>
                <w:tab w:val="clear" w:pos="8306"/>
              </w:tabs>
              <w:adjustRightInd/>
              <w:spacing w:line="360" w:lineRule="auto"/>
              <w:textAlignment w:val="auto"/>
              <w:rPr>
                <w:rFonts w:ascii="宋体" w:hAnsi="宋体" w:eastAsia="宋体"/>
                <w:bCs/>
                <w:kern w:val="2"/>
              </w:rPr>
            </w:pPr>
            <w:r>
              <w:rPr>
                <w:rFonts w:hint="eastAsia" w:ascii="宋体" w:hAnsi="宋体" w:eastAsia="宋体"/>
                <w:bCs/>
                <w:kern w:val="2"/>
              </w:rPr>
              <w:t>1</w:t>
            </w:r>
            <w:r>
              <w:rPr>
                <w:rFonts w:ascii="宋体" w:hAnsi="宋体" w:eastAsia="宋体"/>
                <w:bCs/>
                <w:kern w:val="2"/>
              </w:rPr>
              <w:t>6.1</w:t>
            </w:r>
          </w:p>
        </w:tc>
        <w:tc>
          <w:tcPr>
            <w:tcW w:w="2026" w:type="dxa"/>
            <w:vAlign w:val="center"/>
          </w:tcPr>
          <w:p>
            <w:pPr>
              <w:pStyle w:val="56"/>
              <w:widowControl w:val="0"/>
              <w:spacing w:before="0" w:beforeAutospacing="0" w:after="0" w:afterAutospacing="0" w:line="360" w:lineRule="auto"/>
              <w:jc w:val="both"/>
              <w:rPr>
                <w:rFonts w:ascii="宋体" w:hAnsi="宋体" w:eastAsia="宋体"/>
                <w:b w:val="0"/>
                <w:sz w:val="24"/>
              </w:rPr>
            </w:pPr>
            <w:r>
              <w:rPr>
                <w:rFonts w:hint="eastAsia" w:ascii="宋体" w:hAnsi="宋体" w:eastAsia="宋体"/>
                <w:b w:val="0"/>
                <w:sz w:val="24"/>
              </w:rPr>
              <w:t>响应文件提交截止时间</w:t>
            </w:r>
          </w:p>
        </w:tc>
        <w:tc>
          <w:tcPr>
            <w:tcW w:w="5469" w:type="dxa"/>
            <w:vAlign w:val="center"/>
          </w:tcPr>
          <w:p>
            <w:pPr>
              <w:pStyle w:val="56"/>
              <w:widowControl w:val="0"/>
              <w:spacing w:before="0" w:beforeAutospacing="0" w:after="0" w:afterAutospacing="0" w:line="360" w:lineRule="auto"/>
              <w:jc w:val="both"/>
              <w:rPr>
                <w:rFonts w:ascii="宋体" w:hAnsi="宋体" w:eastAsia="宋体"/>
                <w:b w:val="0"/>
                <w:sz w:val="24"/>
              </w:rPr>
            </w:pPr>
            <w:r>
              <w:rPr>
                <w:rFonts w:hint="eastAsia" w:ascii="宋体" w:hAnsi="宋体" w:eastAsia="宋体"/>
                <w:b w:val="0"/>
                <w:sz w:val="24"/>
                <w:u w:val="single"/>
              </w:rPr>
              <w:t>详见磋商公告（磋商邀请）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1000" w:type="dxa"/>
            <w:vAlign w:val="center"/>
          </w:tcPr>
          <w:p>
            <w:pPr>
              <w:pStyle w:val="57"/>
              <w:pBdr>
                <w:bottom w:val="none" w:color="auto" w:sz="0" w:space="0"/>
              </w:pBdr>
              <w:tabs>
                <w:tab w:val="clear" w:pos="4153"/>
                <w:tab w:val="clear" w:pos="8306"/>
              </w:tabs>
              <w:adjustRightInd/>
              <w:spacing w:line="360" w:lineRule="auto"/>
              <w:textAlignment w:val="auto"/>
              <w:rPr>
                <w:rFonts w:ascii="宋体" w:hAnsi="宋体" w:eastAsia="宋体"/>
                <w:bCs/>
                <w:kern w:val="2"/>
              </w:rPr>
            </w:pPr>
            <w:r>
              <w:rPr>
                <w:rFonts w:hint="eastAsia" w:ascii="宋体" w:hAnsi="宋体" w:eastAsia="宋体"/>
                <w:bCs/>
                <w:kern w:val="2"/>
              </w:rPr>
              <w:t>1</w:t>
            </w:r>
            <w:r>
              <w:rPr>
                <w:rFonts w:ascii="宋体" w:hAnsi="宋体" w:eastAsia="宋体"/>
                <w:bCs/>
                <w:kern w:val="2"/>
              </w:rPr>
              <w:t>7.3</w:t>
            </w:r>
          </w:p>
        </w:tc>
        <w:tc>
          <w:tcPr>
            <w:tcW w:w="2026" w:type="dxa"/>
            <w:vAlign w:val="center"/>
          </w:tcPr>
          <w:p>
            <w:pPr>
              <w:pStyle w:val="56"/>
              <w:widowControl w:val="0"/>
              <w:spacing w:before="0" w:beforeAutospacing="0" w:after="0" w:afterAutospacing="0" w:line="360" w:lineRule="auto"/>
              <w:jc w:val="both"/>
              <w:rPr>
                <w:rFonts w:ascii="宋体" w:hAnsi="宋体" w:eastAsia="宋体"/>
                <w:b w:val="0"/>
                <w:sz w:val="24"/>
              </w:rPr>
            </w:pPr>
            <w:r>
              <w:rPr>
                <w:rFonts w:hint="eastAsia" w:ascii="宋体" w:hAnsi="宋体" w:eastAsia="宋体"/>
                <w:b w:val="0"/>
                <w:sz w:val="24"/>
              </w:rPr>
              <w:t>响应文件解密时间</w:t>
            </w:r>
          </w:p>
        </w:tc>
        <w:tc>
          <w:tcPr>
            <w:tcW w:w="5469" w:type="dxa"/>
            <w:vAlign w:val="center"/>
          </w:tcPr>
          <w:p>
            <w:pPr>
              <w:pStyle w:val="56"/>
              <w:widowControl w:val="0"/>
              <w:spacing w:before="0" w:beforeAutospacing="0" w:after="0" w:afterAutospacing="0" w:line="360" w:lineRule="auto"/>
              <w:jc w:val="both"/>
              <w:rPr>
                <w:rFonts w:ascii="宋体" w:hAnsi="宋体" w:eastAsia="宋体"/>
                <w:b w:val="0"/>
                <w:sz w:val="24"/>
                <w:u w:val="single"/>
              </w:rPr>
            </w:pPr>
            <w:r>
              <w:rPr>
                <w:rFonts w:hint="eastAsia" w:ascii="宋体" w:hAnsi="宋体" w:eastAsia="宋体"/>
                <w:b w:val="0"/>
                <w:sz w:val="24"/>
                <w:u w:val="single"/>
              </w:rPr>
              <w:t>响应文件提交截止时间后3</w:t>
            </w:r>
            <w:r>
              <w:rPr>
                <w:rFonts w:ascii="宋体" w:hAnsi="宋体" w:eastAsia="宋体"/>
                <w:b w:val="0"/>
                <w:sz w:val="24"/>
                <w:u w:val="single"/>
              </w:rPr>
              <w:t>0</w:t>
            </w:r>
            <w:r>
              <w:rPr>
                <w:rFonts w:hint="eastAsia" w:ascii="宋体" w:hAnsi="宋体" w:eastAsia="宋体"/>
                <w:b w:val="0"/>
                <w:sz w:val="24"/>
                <w:u w:val="single"/>
              </w:rPr>
              <w:t>分钟内（以徽智采平台解密倒计时为准）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1000" w:type="dxa"/>
            <w:vMerge w:val="restart"/>
            <w:vAlign w:val="center"/>
          </w:tcPr>
          <w:p>
            <w:pPr>
              <w:pStyle w:val="57"/>
              <w:pBdr>
                <w:bottom w:val="none" w:color="auto" w:sz="0" w:space="0"/>
              </w:pBdr>
              <w:tabs>
                <w:tab w:val="clear" w:pos="4153"/>
                <w:tab w:val="clear" w:pos="8306"/>
              </w:tabs>
              <w:adjustRightInd/>
              <w:spacing w:line="360" w:lineRule="auto"/>
              <w:textAlignment w:val="auto"/>
              <w:rPr>
                <w:rFonts w:ascii="宋体" w:hAnsi="宋体" w:eastAsia="宋体"/>
                <w:bCs/>
                <w:kern w:val="2"/>
              </w:rPr>
            </w:pPr>
            <w:r>
              <w:rPr>
                <w:rFonts w:hint="eastAsia" w:ascii="宋体" w:hAnsi="宋体" w:eastAsia="宋体"/>
                <w:bCs/>
                <w:kern w:val="2"/>
              </w:rPr>
              <w:t>19</w:t>
            </w:r>
            <w:r>
              <w:rPr>
                <w:rFonts w:ascii="宋体" w:hAnsi="宋体" w:eastAsia="宋体"/>
                <w:bCs/>
                <w:kern w:val="2"/>
              </w:rPr>
              <w:t>.1</w:t>
            </w:r>
          </w:p>
        </w:tc>
        <w:tc>
          <w:tcPr>
            <w:tcW w:w="2026" w:type="dxa"/>
            <w:vAlign w:val="center"/>
          </w:tcPr>
          <w:p>
            <w:pPr>
              <w:pStyle w:val="56"/>
              <w:widowControl w:val="0"/>
              <w:spacing w:before="0" w:beforeAutospacing="0" w:after="0" w:afterAutospacing="0" w:line="360" w:lineRule="auto"/>
              <w:jc w:val="both"/>
              <w:rPr>
                <w:rFonts w:ascii="宋体" w:hAnsi="宋体" w:eastAsia="宋体"/>
                <w:b w:val="0"/>
                <w:sz w:val="24"/>
              </w:rPr>
            </w:pPr>
            <w:r>
              <w:rPr>
                <w:rFonts w:hint="eastAsia" w:ascii="宋体" w:hAnsi="宋体" w:eastAsia="宋体"/>
                <w:b w:val="0"/>
                <w:sz w:val="24"/>
              </w:rPr>
              <w:t>磋商时间</w:t>
            </w:r>
          </w:p>
        </w:tc>
        <w:tc>
          <w:tcPr>
            <w:tcW w:w="5469" w:type="dxa"/>
            <w:vAlign w:val="center"/>
          </w:tcPr>
          <w:p>
            <w:pPr>
              <w:pStyle w:val="56"/>
              <w:widowControl w:val="0"/>
              <w:spacing w:before="0" w:beforeAutospacing="0" w:after="0" w:afterAutospacing="0" w:line="360" w:lineRule="auto"/>
              <w:jc w:val="both"/>
              <w:rPr>
                <w:rFonts w:ascii="宋体" w:hAnsi="宋体" w:eastAsia="宋体"/>
                <w:b w:val="0"/>
                <w:sz w:val="24"/>
              </w:rPr>
            </w:pPr>
            <w:r>
              <w:rPr>
                <w:rFonts w:hint="eastAsia" w:ascii="宋体" w:hAnsi="宋体" w:eastAsia="宋体"/>
                <w:b w:val="0"/>
                <w:sz w:val="24"/>
                <w:u w:val="single"/>
              </w:rPr>
              <w:t>详见磋商公告（磋商邀请）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1000" w:type="dxa"/>
            <w:vMerge w:val="continue"/>
            <w:vAlign w:val="center"/>
          </w:tcPr>
          <w:p>
            <w:pPr>
              <w:pStyle w:val="57"/>
              <w:pBdr>
                <w:bottom w:val="none" w:color="auto" w:sz="0" w:space="0"/>
              </w:pBdr>
              <w:tabs>
                <w:tab w:val="clear" w:pos="4153"/>
                <w:tab w:val="clear" w:pos="8306"/>
              </w:tabs>
              <w:adjustRightInd/>
              <w:spacing w:line="360" w:lineRule="auto"/>
              <w:textAlignment w:val="auto"/>
              <w:rPr>
                <w:rFonts w:ascii="宋体" w:hAnsi="宋体" w:eastAsia="宋体"/>
                <w:bCs/>
                <w:kern w:val="2"/>
              </w:rPr>
            </w:pPr>
          </w:p>
        </w:tc>
        <w:tc>
          <w:tcPr>
            <w:tcW w:w="2026" w:type="dxa"/>
            <w:vAlign w:val="center"/>
          </w:tcPr>
          <w:p>
            <w:pPr>
              <w:pStyle w:val="56"/>
              <w:widowControl w:val="0"/>
              <w:spacing w:before="0" w:beforeAutospacing="0" w:after="0" w:afterAutospacing="0" w:line="360" w:lineRule="auto"/>
              <w:jc w:val="both"/>
              <w:rPr>
                <w:rFonts w:ascii="宋体" w:hAnsi="宋体" w:eastAsia="宋体"/>
                <w:b w:val="0"/>
                <w:sz w:val="24"/>
              </w:rPr>
            </w:pPr>
            <w:r>
              <w:rPr>
                <w:rFonts w:hint="eastAsia" w:ascii="宋体" w:hAnsi="宋体" w:eastAsia="宋体"/>
                <w:b w:val="0"/>
                <w:sz w:val="24"/>
              </w:rPr>
              <w:t>磋商地点</w:t>
            </w:r>
          </w:p>
        </w:tc>
        <w:tc>
          <w:tcPr>
            <w:tcW w:w="5469" w:type="dxa"/>
            <w:vAlign w:val="center"/>
          </w:tcPr>
          <w:p>
            <w:pPr>
              <w:pStyle w:val="56"/>
              <w:widowControl w:val="0"/>
              <w:spacing w:before="0" w:beforeAutospacing="0" w:after="0" w:afterAutospacing="0" w:line="360" w:lineRule="auto"/>
              <w:jc w:val="both"/>
              <w:rPr>
                <w:rFonts w:ascii="宋体" w:hAnsi="宋体" w:eastAsia="宋体"/>
                <w:b w:val="0"/>
                <w:sz w:val="24"/>
              </w:rPr>
            </w:pPr>
            <w:r>
              <w:rPr>
                <w:rFonts w:hint="eastAsia" w:ascii="宋体" w:hAnsi="宋体" w:eastAsia="宋体"/>
                <w:b w:val="0"/>
                <w:sz w:val="24"/>
                <w:u w:val="single"/>
              </w:rPr>
              <w:t>详见磋商公告（磋商邀请）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1000" w:type="dxa"/>
            <w:vAlign w:val="center"/>
          </w:tcPr>
          <w:p>
            <w:pPr>
              <w:pStyle w:val="57"/>
              <w:pBdr>
                <w:bottom w:val="none" w:color="auto" w:sz="0" w:space="0"/>
              </w:pBdr>
              <w:tabs>
                <w:tab w:val="clear" w:pos="4153"/>
                <w:tab w:val="clear" w:pos="8306"/>
              </w:tabs>
              <w:adjustRightInd/>
              <w:spacing w:line="360" w:lineRule="auto"/>
              <w:textAlignment w:val="auto"/>
              <w:rPr>
                <w:rFonts w:ascii="宋体" w:hAnsi="宋体" w:eastAsia="宋体"/>
                <w:bCs/>
                <w:kern w:val="2"/>
              </w:rPr>
            </w:pPr>
            <w:r>
              <w:rPr>
                <w:rFonts w:hint="eastAsia" w:ascii="宋体" w:hAnsi="宋体" w:eastAsia="宋体"/>
                <w:bCs/>
                <w:kern w:val="2"/>
              </w:rPr>
              <w:t>19.3</w:t>
            </w:r>
          </w:p>
        </w:tc>
        <w:tc>
          <w:tcPr>
            <w:tcW w:w="2026" w:type="dxa"/>
            <w:vAlign w:val="center"/>
          </w:tcPr>
          <w:p>
            <w:pPr>
              <w:pStyle w:val="56"/>
              <w:widowControl w:val="0"/>
              <w:spacing w:before="0" w:beforeAutospacing="0" w:after="0" w:afterAutospacing="0" w:line="360" w:lineRule="auto"/>
              <w:jc w:val="both"/>
              <w:rPr>
                <w:rFonts w:ascii="宋体" w:hAnsi="宋体" w:eastAsia="宋体"/>
                <w:b w:val="0"/>
                <w:sz w:val="24"/>
              </w:rPr>
            </w:pPr>
            <w:r>
              <w:rPr>
                <w:rFonts w:hint="eastAsia" w:ascii="宋体" w:hAnsi="宋体" w:eastAsia="宋体"/>
                <w:b w:val="0"/>
                <w:sz w:val="24"/>
              </w:rPr>
              <w:t>评审方法</w:t>
            </w:r>
          </w:p>
        </w:tc>
        <w:tc>
          <w:tcPr>
            <w:tcW w:w="5469" w:type="dxa"/>
            <w:vAlign w:val="center"/>
          </w:tcPr>
          <w:p>
            <w:pPr>
              <w:pStyle w:val="56"/>
              <w:widowControl w:val="0"/>
              <w:spacing w:before="0" w:beforeAutospacing="0" w:after="0" w:afterAutospacing="0" w:line="360" w:lineRule="auto"/>
              <w:jc w:val="both"/>
              <w:rPr>
                <w:rFonts w:ascii="宋体" w:hAnsi="宋体" w:eastAsia="宋体"/>
                <w:b w:val="0"/>
                <w:sz w:val="24"/>
              </w:rPr>
            </w:pPr>
            <w:r>
              <w:rPr>
                <w:rFonts w:ascii="宋体" w:hAnsi="宋体" w:eastAsia="宋体"/>
                <w:b w:val="0"/>
                <w:bCs w:val="0"/>
                <w:sz w:val="24"/>
                <w:szCs w:val="24"/>
              </w:rPr>
              <w:sym w:font="Wingdings 2" w:char="0052"/>
            </w:r>
            <w:r>
              <w:rPr>
                <w:rFonts w:hint="eastAsia" w:ascii="宋体" w:hAnsi="宋体" w:eastAsia="宋体"/>
                <w:b w:val="0"/>
                <w:sz w:val="24"/>
                <w:u w:val="single"/>
              </w:rPr>
              <w:t>综合评分法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1000" w:type="dxa"/>
            <w:vAlign w:val="center"/>
          </w:tcPr>
          <w:p>
            <w:pPr>
              <w:pStyle w:val="57"/>
              <w:pBdr>
                <w:bottom w:val="none" w:color="auto" w:sz="0" w:space="0"/>
              </w:pBdr>
              <w:tabs>
                <w:tab w:val="clear" w:pos="4153"/>
                <w:tab w:val="clear" w:pos="8306"/>
              </w:tabs>
              <w:adjustRightInd/>
              <w:spacing w:line="360" w:lineRule="auto"/>
              <w:textAlignment w:val="auto"/>
              <w:rPr>
                <w:rFonts w:ascii="宋体" w:hAnsi="宋体" w:eastAsia="宋体"/>
                <w:bCs/>
                <w:kern w:val="2"/>
              </w:rPr>
            </w:pPr>
            <w:r>
              <w:rPr>
                <w:rFonts w:hint="eastAsia" w:ascii="宋体" w:hAnsi="宋体" w:eastAsia="宋体"/>
                <w:bCs/>
                <w:kern w:val="2"/>
              </w:rPr>
              <w:t>2</w:t>
            </w:r>
            <w:r>
              <w:rPr>
                <w:rFonts w:ascii="宋体" w:hAnsi="宋体" w:eastAsia="宋体"/>
                <w:bCs/>
                <w:kern w:val="2"/>
              </w:rPr>
              <w:t>2.</w:t>
            </w:r>
            <w:r>
              <w:rPr>
                <w:rFonts w:hint="eastAsia" w:ascii="宋体" w:hAnsi="宋体" w:eastAsia="宋体"/>
                <w:bCs/>
                <w:kern w:val="2"/>
              </w:rPr>
              <w:t>4</w:t>
            </w:r>
          </w:p>
        </w:tc>
        <w:tc>
          <w:tcPr>
            <w:tcW w:w="2026" w:type="dxa"/>
            <w:vAlign w:val="center"/>
          </w:tcPr>
          <w:p>
            <w:pPr>
              <w:pStyle w:val="56"/>
              <w:widowControl w:val="0"/>
              <w:spacing w:before="0" w:beforeAutospacing="0" w:after="0" w:afterAutospacing="0" w:line="360" w:lineRule="auto"/>
              <w:jc w:val="both"/>
              <w:rPr>
                <w:rFonts w:ascii="宋体" w:hAnsi="宋体" w:eastAsia="宋体"/>
                <w:b w:val="0"/>
                <w:sz w:val="24"/>
              </w:rPr>
            </w:pPr>
            <w:r>
              <w:rPr>
                <w:rFonts w:hint="eastAsia" w:ascii="宋体" w:hAnsi="宋体" w:eastAsia="宋体"/>
                <w:b w:val="0"/>
                <w:sz w:val="24"/>
              </w:rPr>
              <w:t>最后报价扣除</w:t>
            </w:r>
          </w:p>
        </w:tc>
        <w:tc>
          <w:tcPr>
            <w:tcW w:w="5469" w:type="dxa"/>
            <w:vAlign w:val="center"/>
          </w:tcPr>
          <w:p>
            <w:pPr>
              <w:pStyle w:val="56"/>
              <w:widowControl w:val="0"/>
              <w:spacing w:before="0" w:beforeAutospacing="0" w:after="0" w:afterAutospacing="0" w:line="360" w:lineRule="auto"/>
              <w:jc w:val="both"/>
              <w:rPr>
                <w:rFonts w:ascii="宋体" w:hAnsi="宋体" w:eastAsia="宋体"/>
                <w:b w:val="0"/>
                <w:sz w:val="24"/>
              </w:rPr>
            </w:pPr>
            <w:r>
              <w:rPr>
                <w:rFonts w:hint="eastAsia" w:ascii="宋体" w:hAnsi="宋体" w:eastAsia="宋体"/>
                <w:b w:val="0"/>
                <w:sz w:val="24"/>
              </w:rPr>
              <w:t>（1）中小企业价格扣除：</w:t>
            </w:r>
          </w:p>
          <w:p>
            <w:pPr>
              <w:pStyle w:val="56"/>
              <w:widowControl w:val="0"/>
              <w:spacing w:before="0" w:beforeAutospacing="0" w:after="0" w:afterAutospacing="0" w:line="360" w:lineRule="auto"/>
              <w:ind w:firstLine="480" w:firstLineChars="200"/>
              <w:jc w:val="both"/>
              <w:rPr>
                <w:rFonts w:ascii="宋体" w:hAnsi="宋体" w:eastAsia="宋体"/>
                <w:b w:val="0"/>
                <w:sz w:val="24"/>
              </w:rPr>
            </w:pPr>
            <w:r>
              <w:rPr>
                <w:rFonts w:hint="eastAsia" w:ascii="宋体" w:hAnsi="宋体" w:eastAsia="宋体"/>
                <w:b w:val="0"/>
                <w:sz w:val="24"/>
              </w:rPr>
              <w:t>①中型企业：</w:t>
            </w:r>
            <w:r>
              <w:rPr>
                <w:rFonts w:hint="eastAsia" w:ascii="宋体" w:hAnsi="宋体" w:eastAsia="宋体"/>
                <w:b w:val="0"/>
                <w:sz w:val="24"/>
                <w:u w:val="single"/>
              </w:rPr>
              <w:t xml:space="preserve"> </w:t>
            </w:r>
            <w:r>
              <w:rPr>
                <w:rFonts w:ascii="宋体" w:hAnsi="宋体" w:eastAsia="宋体"/>
                <w:b w:val="0"/>
                <w:sz w:val="24"/>
                <w:u w:val="single"/>
              </w:rPr>
              <w:t xml:space="preserve">3 </w:t>
            </w:r>
            <w:r>
              <w:rPr>
                <w:rFonts w:ascii="宋体" w:hAnsi="宋体" w:eastAsia="宋体"/>
                <w:b w:val="0"/>
                <w:sz w:val="24"/>
              </w:rPr>
              <w:t>%</w:t>
            </w:r>
            <w:r>
              <w:rPr>
                <w:rFonts w:hint="eastAsia" w:ascii="宋体" w:hAnsi="宋体" w:eastAsia="宋体"/>
                <w:b w:val="0"/>
                <w:sz w:val="24"/>
              </w:rPr>
              <w:t>；</w:t>
            </w:r>
          </w:p>
          <w:p>
            <w:pPr>
              <w:pStyle w:val="56"/>
              <w:widowControl w:val="0"/>
              <w:spacing w:before="0" w:beforeAutospacing="0" w:after="0" w:afterAutospacing="0" w:line="360" w:lineRule="auto"/>
              <w:ind w:firstLine="480" w:firstLineChars="200"/>
              <w:jc w:val="both"/>
              <w:rPr>
                <w:rFonts w:ascii="宋体" w:hAnsi="宋体" w:eastAsia="宋体"/>
                <w:b w:val="0"/>
                <w:sz w:val="24"/>
              </w:rPr>
            </w:pPr>
            <w:r>
              <w:rPr>
                <w:rFonts w:hint="eastAsia" w:ascii="宋体" w:hAnsi="宋体" w:eastAsia="宋体"/>
                <w:b w:val="0"/>
                <w:sz w:val="24"/>
              </w:rPr>
              <w:t>②</w:t>
            </w:r>
            <w:r>
              <w:rPr>
                <w:rFonts w:ascii="宋体" w:hAnsi="宋体" w:eastAsia="宋体"/>
                <w:b w:val="0"/>
                <w:sz w:val="24"/>
              </w:rPr>
              <w:t>小型和微型企业</w:t>
            </w:r>
            <w:r>
              <w:rPr>
                <w:rFonts w:hint="eastAsia" w:ascii="宋体" w:hAnsi="宋体" w:eastAsia="宋体"/>
                <w:b w:val="0"/>
                <w:sz w:val="24"/>
              </w:rPr>
              <w:t>：</w:t>
            </w:r>
            <w:r>
              <w:rPr>
                <w:rFonts w:hint="eastAsia" w:ascii="宋体" w:hAnsi="宋体" w:eastAsia="宋体"/>
                <w:b w:val="0"/>
                <w:sz w:val="24"/>
                <w:u w:val="single"/>
              </w:rPr>
              <w:t xml:space="preserve"> </w:t>
            </w:r>
            <w:r>
              <w:rPr>
                <w:rFonts w:ascii="宋体" w:hAnsi="宋体" w:eastAsia="宋体"/>
                <w:b w:val="0"/>
                <w:sz w:val="24"/>
                <w:u w:val="single"/>
              </w:rPr>
              <w:t xml:space="preserve">6 </w:t>
            </w:r>
            <w:r>
              <w:rPr>
                <w:rFonts w:ascii="宋体" w:hAnsi="宋体" w:eastAsia="宋体"/>
                <w:b w:val="0"/>
                <w:sz w:val="24"/>
              </w:rPr>
              <w:t>%</w:t>
            </w:r>
            <w:r>
              <w:rPr>
                <w:rFonts w:hint="eastAsia" w:ascii="宋体" w:hAnsi="宋体" w:eastAsia="宋体"/>
                <w:b w:val="0"/>
                <w:sz w:val="24"/>
              </w:rPr>
              <w:t>。</w:t>
            </w:r>
          </w:p>
          <w:p>
            <w:pPr>
              <w:pStyle w:val="56"/>
              <w:widowControl w:val="0"/>
              <w:spacing w:before="0" w:beforeAutospacing="0" w:after="0" w:afterAutospacing="0" w:line="360" w:lineRule="auto"/>
              <w:jc w:val="both"/>
              <w:rPr>
                <w:rFonts w:ascii="宋体" w:hAnsi="宋体" w:eastAsia="宋体"/>
                <w:b w:val="0"/>
                <w:sz w:val="24"/>
              </w:rPr>
            </w:pPr>
            <w:r>
              <w:rPr>
                <w:rFonts w:hint="eastAsia" w:ascii="宋体" w:hAnsi="宋体" w:eastAsia="宋体"/>
                <w:b w:val="0"/>
                <w:sz w:val="24"/>
              </w:rPr>
              <w:t>（2）监狱企业价格扣除：</w:t>
            </w:r>
            <w:r>
              <w:rPr>
                <w:rFonts w:hint="eastAsia" w:ascii="宋体" w:hAnsi="宋体" w:eastAsia="宋体"/>
                <w:b w:val="0"/>
                <w:sz w:val="24"/>
                <w:u w:val="single"/>
              </w:rPr>
              <w:t>同</w:t>
            </w:r>
            <w:r>
              <w:rPr>
                <w:rFonts w:ascii="宋体" w:hAnsi="宋体" w:eastAsia="宋体"/>
                <w:b w:val="0"/>
                <w:sz w:val="24"/>
                <w:u w:val="single"/>
              </w:rPr>
              <w:t>小型和微型企业</w:t>
            </w:r>
            <w:r>
              <w:rPr>
                <w:rFonts w:hint="eastAsia" w:ascii="宋体" w:hAnsi="宋体" w:eastAsia="宋体"/>
                <w:b w:val="0"/>
                <w:sz w:val="24"/>
              </w:rPr>
              <w:t>。</w:t>
            </w:r>
          </w:p>
          <w:p>
            <w:pPr>
              <w:pStyle w:val="56"/>
              <w:widowControl w:val="0"/>
              <w:spacing w:before="0" w:beforeAutospacing="0" w:after="0" w:afterAutospacing="0" w:line="360" w:lineRule="auto"/>
              <w:jc w:val="both"/>
              <w:rPr>
                <w:rFonts w:ascii="宋体" w:hAnsi="宋体" w:eastAsia="宋体"/>
                <w:b w:val="0"/>
                <w:sz w:val="24"/>
              </w:rPr>
            </w:pPr>
            <w:r>
              <w:rPr>
                <w:rFonts w:hint="eastAsia" w:ascii="宋体" w:hAnsi="宋体" w:eastAsia="宋体"/>
                <w:b w:val="0"/>
                <w:sz w:val="24"/>
              </w:rPr>
              <w:t>（3）残疾人福利性单位价格扣除：</w:t>
            </w:r>
            <w:r>
              <w:rPr>
                <w:rFonts w:hint="eastAsia" w:ascii="宋体" w:hAnsi="宋体" w:eastAsia="宋体"/>
                <w:b w:val="0"/>
                <w:sz w:val="24"/>
                <w:u w:val="single"/>
              </w:rPr>
              <w:t>同</w:t>
            </w:r>
            <w:r>
              <w:rPr>
                <w:rFonts w:ascii="宋体" w:hAnsi="宋体" w:eastAsia="宋体"/>
                <w:b w:val="0"/>
                <w:sz w:val="24"/>
                <w:u w:val="single"/>
              </w:rPr>
              <w:t>小型和微型企业</w:t>
            </w:r>
            <w:r>
              <w:rPr>
                <w:rFonts w:hint="eastAsia" w:ascii="宋体" w:hAnsi="宋体" w:eastAsia="宋体"/>
                <w:b w:val="0"/>
                <w:sz w:val="24"/>
              </w:rPr>
              <w:t>。</w:t>
            </w:r>
          </w:p>
          <w:p>
            <w:pPr>
              <w:pStyle w:val="56"/>
              <w:widowControl w:val="0"/>
              <w:spacing w:before="0" w:beforeAutospacing="0" w:after="0" w:afterAutospacing="0" w:line="360" w:lineRule="auto"/>
              <w:jc w:val="both"/>
              <w:rPr>
                <w:rFonts w:ascii="宋体" w:hAnsi="宋体" w:eastAsia="宋体"/>
                <w:b w:val="0"/>
                <w:sz w:val="24"/>
              </w:rPr>
            </w:pPr>
            <w:r>
              <w:rPr>
                <w:rFonts w:hint="eastAsia" w:ascii="宋体" w:hAnsi="宋体" w:eastAsia="宋体"/>
                <w:b w:val="0"/>
                <w:sz w:val="24"/>
              </w:rPr>
              <w:t>（4）符合条件的联合体价格扣除：</w:t>
            </w:r>
            <w:r>
              <w:rPr>
                <w:rFonts w:hint="eastAsia" w:ascii="宋体" w:hAnsi="宋体" w:eastAsia="宋体"/>
                <w:b w:val="0"/>
                <w:sz w:val="24"/>
                <w:u w:val="single"/>
              </w:rPr>
              <w:t xml:space="preserve"> </w:t>
            </w:r>
            <w:r>
              <w:rPr>
                <w:rFonts w:ascii="宋体" w:hAnsi="宋体" w:eastAsia="宋体"/>
                <w:b w:val="0"/>
                <w:sz w:val="24"/>
                <w:u w:val="single"/>
              </w:rPr>
              <w:t xml:space="preserve">2 </w:t>
            </w:r>
            <w:r>
              <w:rPr>
                <w:rFonts w:ascii="宋体" w:hAnsi="宋体" w:eastAsia="宋体"/>
                <w:b w:val="0"/>
                <w:sz w:val="24"/>
              </w:rPr>
              <w:t>%</w:t>
            </w:r>
            <w:r>
              <w:rPr>
                <w:rFonts w:hint="eastAsia" w:ascii="宋体" w:hAnsi="宋体" w:eastAsia="宋体"/>
                <w:b w:val="0"/>
                <w:sz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1000" w:type="dxa"/>
            <w:vMerge w:val="restart"/>
            <w:vAlign w:val="center"/>
          </w:tcPr>
          <w:p>
            <w:pPr>
              <w:pStyle w:val="57"/>
              <w:pBdr>
                <w:bottom w:val="none" w:color="auto" w:sz="0" w:space="0"/>
              </w:pBdr>
              <w:tabs>
                <w:tab w:val="clear" w:pos="4153"/>
                <w:tab w:val="clear" w:pos="8306"/>
              </w:tabs>
              <w:adjustRightInd/>
              <w:spacing w:line="360" w:lineRule="auto"/>
              <w:textAlignment w:val="auto"/>
              <w:rPr>
                <w:rFonts w:ascii="宋体" w:hAnsi="宋体" w:eastAsia="宋体"/>
                <w:bCs/>
                <w:kern w:val="2"/>
              </w:rPr>
            </w:pPr>
            <w:r>
              <w:rPr>
                <w:rFonts w:hint="eastAsia" w:ascii="宋体" w:hAnsi="宋体" w:eastAsia="宋体"/>
                <w:bCs/>
                <w:kern w:val="2"/>
              </w:rPr>
              <w:t>24</w:t>
            </w:r>
            <w:r>
              <w:rPr>
                <w:rFonts w:ascii="宋体" w:hAnsi="宋体" w:eastAsia="宋体"/>
                <w:bCs/>
                <w:kern w:val="2"/>
              </w:rPr>
              <w:t>.</w:t>
            </w:r>
            <w:r>
              <w:rPr>
                <w:rFonts w:hint="eastAsia" w:ascii="宋体" w:hAnsi="宋体" w:eastAsia="宋体"/>
                <w:bCs/>
                <w:kern w:val="2"/>
              </w:rPr>
              <w:t>1</w:t>
            </w:r>
          </w:p>
        </w:tc>
        <w:tc>
          <w:tcPr>
            <w:tcW w:w="2026" w:type="dxa"/>
            <w:vMerge w:val="restart"/>
            <w:vAlign w:val="center"/>
          </w:tcPr>
          <w:p>
            <w:pPr>
              <w:pStyle w:val="56"/>
              <w:widowControl w:val="0"/>
              <w:spacing w:before="0" w:beforeAutospacing="0" w:after="0" w:afterAutospacing="0" w:line="360" w:lineRule="auto"/>
              <w:jc w:val="both"/>
              <w:rPr>
                <w:rFonts w:ascii="宋体" w:hAnsi="宋体" w:eastAsia="宋体" w:cs="宋体"/>
                <w:b w:val="0"/>
                <w:sz w:val="24"/>
              </w:rPr>
            </w:pPr>
            <w:r>
              <w:rPr>
                <w:rFonts w:hint="eastAsia" w:ascii="宋体" w:hAnsi="宋体" w:eastAsia="宋体" w:cs="宋体"/>
                <w:b w:val="0"/>
                <w:sz w:val="24"/>
              </w:rPr>
              <w:t>确定成交候选供应商和成交供应商</w:t>
            </w:r>
          </w:p>
        </w:tc>
        <w:tc>
          <w:tcPr>
            <w:tcW w:w="5469" w:type="dxa"/>
            <w:vAlign w:val="center"/>
          </w:tcPr>
          <w:p>
            <w:pPr>
              <w:pStyle w:val="56"/>
              <w:widowControl w:val="0"/>
              <w:spacing w:before="0" w:beforeAutospacing="0" w:after="0" w:afterAutospacing="0" w:line="360" w:lineRule="auto"/>
              <w:jc w:val="both"/>
              <w:rPr>
                <w:rFonts w:ascii="宋体" w:hAnsi="宋体" w:eastAsia="宋体"/>
                <w:b w:val="0"/>
                <w:sz w:val="24"/>
                <w:u w:val="single"/>
              </w:rPr>
            </w:pPr>
            <w:r>
              <w:rPr>
                <w:rFonts w:hint="eastAsia" w:ascii="宋体" w:hAnsi="宋体" w:eastAsia="宋体"/>
                <w:b w:val="0"/>
                <w:sz w:val="24"/>
              </w:rPr>
              <w:t>磋商小组推荐成交</w:t>
            </w:r>
            <w:r>
              <w:rPr>
                <w:rFonts w:ascii="宋体" w:hAnsi="宋体" w:eastAsia="宋体"/>
                <w:b w:val="0"/>
                <w:sz w:val="24"/>
              </w:rPr>
              <w:t>候选</w:t>
            </w:r>
            <w:r>
              <w:rPr>
                <w:rFonts w:hint="eastAsia" w:ascii="宋体" w:hAnsi="宋体" w:eastAsia="宋体"/>
                <w:b w:val="0"/>
                <w:sz w:val="24"/>
              </w:rPr>
              <w:t>供应商的</w:t>
            </w:r>
            <w:r>
              <w:rPr>
                <w:rFonts w:ascii="宋体" w:hAnsi="宋体" w:eastAsia="宋体"/>
                <w:b w:val="0"/>
                <w:sz w:val="24"/>
              </w:rPr>
              <w:t>数量</w:t>
            </w:r>
            <w:r>
              <w:rPr>
                <w:rFonts w:hint="eastAsia" w:ascii="宋体" w:hAnsi="宋体" w:eastAsia="宋体"/>
                <w:b w:val="0"/>
                <w:sz w:val="24"/>
              </w:rPr>
              <w:t>：</w:t>
            </w:r>
            <w:r>
              <w:rPr>
                <w:rFonts w:ascii="宋体" w:hAnsi="宋体" w:eastAsia="宋体"/>
                <w:b w:val="0"/>
                <w:sz w:val="24"/>
                <w:u w:val="single"/>
              </w:rPr>
              <w:t>1</w:t>
            </w:r>
            <w:r>
              <w:rPr>
                <w:rFonts w:hint="eastAsia" w:ascii="宋体" w:hAnsi="宋体" w:eastAsia="宋体"/>
                <w:b w:val="0"/>
                <w:sz w:val="24"/>
                <w:u w:val="single"/>
              </w:rPr>
              <w:t>~</w:t>
            </w:r>
            <w:r>
              <w:rPr>
                <w:rFonts w:ascii="宋体" w:hAnsi="宋体" w:eastAsia="宋体"/>
                <w:b w:val="0"/>
                <w:sz w:val="24"/>
                <w:u w:val="single"/>
              </w:rPr>
              <w:t xml:space="preserve">3名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1000" w:type="dxa"/>
            <w:vMerge w:val="continue"/>
            <w:vAlign w:val="center"/>
          </w:tcPr>
          <w:p>
            <w:pPr>
              <w:pStyle w:val="57"/>
              <w:pBdr>
                <w:bottom w:val="none" w:color="auto" w:sz="0" w:space="0"/>
              </w:pBdr>
              <w:tabs>
                <w:tab w:val="clear" w:pos="4153"/>
                <w:tab w:val="clear" w:pos="8306"/>
              </w:tabs>
              <w:adjustRightInd/>
              <w:spacing w:line="360" w:lineRule="auto"/>
              <w:textAlignment w:val="auto"/>
              <w:rPr>
                <w:rFonts w:ascii="宋体" w:hAnsi="宋体" w:eastAsia="宋体"/>
                <w:bCs/>
                <w:kern w:val="2"/>
              </w:rPr>
            </w:pPr>
          </w:p>
        </w:tc>
        <w:tc>
          <w:tcPr>
            <w:tcW w:w="2026" w:type="dxa"/>
            <w:vMerge w:val="continue"/>
            <w:vAlign w:val="center"/>
          </w:tcPr>
          <w:p>
            <w:pPr>
              <w:pStyle w:val="56"/>
              <w:widowControl w:val="0"/>
              <w:spacing w:before="0" w:beforeAutospacing="0" w:after="0" w:afterAutospacing="0" w:line="360" w:lineRule="auto"/>
              <w:jc w:val="both"/>
              <w:rPr>
                <w:rFonts w:ascii="宋体" w:hAnsi="宋体" w:eastAsia="宋体"/>
                <w:b w:val="0"/>
                <w:sz w:val="24"/>
              </w:rPr>
            </w:pPr>
          </w:p>
        </w:tc>
        <w:tc>
          <w:tcPr>
            <w:tcW w:w="5469" w:type="dxa"/>
            <w:vAlign w:val="center"/>
          </w:tcPr>
          <w:p>
            <w:pPr>
              <w:pStyle w:val="56"/>
              <w:widowControl w:val="0"/>
              <w:spacing w:before="0" w:beforeAutospacing="0" w:after="0" w:afterAutospacing="0" w:line="360" w:lineRule="auto"/>
              <w:jc w:val="both"/>
              <w:rPr>
                <w:rFonts w:ascii="宋体" w:hAnsi="宋体" w:eastAsia="宋体"/>
                <w:b w:val="0"/>
                <w:sz w:val="24"/>
              </w:rPr>
            </w:pPr>
            <w:r>
              <w:rPr>
                <w:rFonts w:hint="eastAsia" w:ascii="宋体" w:hAnsi="宋体" w:eastAsia="宋体"/>
                <w:b w:val="0"/>
                <w:sz w:val="24"/>
              </w:rPr>
              <w:t>确定成交供应商：</w:t>
            </w:r>
          </w:p>
          <w:p>
            <w:pPr>
              <w:pStyle w:val="56"/>
              <w:widowControl w:val="0"/>
              <w:spacing w:before="0" w:beforeAutospacing="0" w:after="0" w:afterAutospacing="0" w:line="360" w:lineRule="auto"/>
              <w:jc w:val="both"/>
              <w:rPr>
                <w:rFonts w:ascii="宋体" w:hAnsi="宋体" w:eastAsia="宋体"/>
                <w:b w:val="0"/>
                <w:sz w:val="24"/>
              </w:rPr>
            </w:pPr>
            <w:r>
              <w:rPr>
                <w:rFonts w:hint="eastAsia" w:ascii="宋体" w:hAnsi="宋体" w:eastAsia="宋体"/>
                <w:b w:val="0"/>
                <w:sz w:val="24"/>
              </w:rPr>
              <w:sym w:font="Wingdings 2" w:char="00A3"/>
            </w:r>
            <w:r>
              <w:rPr>
                <w:rFonts w:hint="eastAsia" w:ascii="宋体" w:hAnsi="宋体" w:eastAsia="宋体"/>
                <w:b w:val="0"/>
                <w:sz w:val="24"/>
              </w:rPr>
              <w:t xml:space="preserve">采购人委托磋商小组确定 </w:t>
            </w:r>
            <w:r>
              <w:rPr>
                <w:rFonts w:ascii="宋体" w:hAnsi="宋体" w:eastAsia="宋体"/>
                <w:b w:val="0"/>
                <w:sz w:val="24"/>
              </w:rPr>
              <w:t xml:space="preserve">   </w:t>
            </w:r>
            <w:r>
              <w:rPr>
                <w:rFonts w:hint="eastAsia" w:ascii="宋体" w:hAnsi="宋体" w:eastAsia="宋体"/>
                <w:b w:val="0"/>
                <w:sz w:val="24"/>
              </w:rPr>
              <w:t xml:space="preserve"> </w:t>
            </w:r>
            <w:r>
              <w:rPr>
                <w:rFonts w:ascii="宋体" w:hAnsi="宋体" w:eastAsia="宋体"/>
                <w:b w:val="0"/>
                <w:bCs w:val="0"/>
                <w:sz w:val="24"/>
                <w:szCs w:val="24"/>
              </w:rPr>
              <w:sym w:font="Wingdings 2" w:char="0052"/>
            </w:r>
            <w:r>
              <w:rPr>
                <w:rFonts w:hint="eastAsia" w:ascii="宋体" w:hAnsi="宋体" w:eastAsia="宋体"/>
                <w:b w:val="0"/>
                <w:sz w:val="24"/>
              </w:rPr>
              <w:t>采购人确定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1000" w:type="dxa"/>
            <w:vAlign w:val="center"/>
          </w:tcPr>
          <w:p>
            <w:pPr>
              <w:pStyle w:val="57"/>
              <w:pBdr>
                <w:bottom w:val="none" w:color="auto" w:sz="0" w:space="0"/>
              </w:pBdr>
              <w:tabs>
                <w:tab w:val="clear" w:pos="4153"/>
                <w:tab w:val="clear" w:pos="8306"/>
              </w:tabs>
              <w:adjustRightInd/>
              <w:spacing w:line="360" w:lineRule="auto"/>
              <w:textAlignment w:val="auto"/>
              <w:rPr>
                <w:rFonts w:ascii="宋体" w:hAnsi="宋体" w:eastAsia="宋体"/>
                <w:bCs/>
                <w:kern w:val="2"/>
              </w:rPr>
            </w:pPr>
            <w:r>
              <w:rPr>
                <w:rFonts w:ascii="宋体" w:hAnsi="宋体" w:eastAsia="宋体"/>
                <w:bCs/>
                <w:kern w:val="2"/>
              </w:rPr>
              <w:t>2</w:t>
            </w:r>
            <w:r>
              <w:rPr>
                <w:rFonts w:hint="eastAsia" w:ascii="宋体" w:hAnsi="宋体" w:eastAsia="宋体"/>
                <w:bCs/>
                <w:kern w:val="2"/>
              </w:rPr>
              <w:t>7</w:t>
            </w:r>
            <w:r>
              <w:rPr>
                <w:rFonts w:ascii="宋体" w:hAnsi="宋体" w:eastAsia="宋体"/>
                <w:bCs/>
                <w:kern w:val="2"/>
              </w:rPr>
              <w:t>.</w:t>
            </w:r>
            <w:r>
              <w:rPr>
                <w:rFonts w:hint="eastAsia" w:ascii="宋体" w:hAnsi="宋体" w:eastAsia="宋体"/>
                <w:bCs/>
                <w:kern w:val="2"/>
              </w:rPr>
              <w:t>2</w:t>
            </w:r>
          </w:p>
        </w:tc>
        <w:tc>
          <w:tcPr>
            <w:tcW w:w="2026" w:type="dxa"/>
            <w:vAlign w:val="center"/>
          </w:tcPr>
          <w:p>
            <w:pPr>
              <w:pStyle w:val="56"/>
              <w:widowControl w:val="0"/>
              <w:spacing w:before="0" w:beforeAutospacing="0" w:after="0" w:afterAutospacing="0" w:line="360" w:lineRule="auto"/>
              <w:jc w:val="both"/>
              <w:rPr>
                <w:rFonts w:ascii="宋体" w:hAnsi="宋体" w:eastAsia="宋体"/>
                <w:b w:val="0"/>
                <w:sz w:val="24"/>
              </w:rPr>
            </w:pPr>
            <w:r>
              <w:rPr>
                <w:rFonts w:hint="eastAsia" w:ascii="宋体" w:hAnsi="宋体" w:eastAsia="宋体"/>
                <w:b w:val="0"/>
                <w:sz w:val="24"/>
              </w:rPr>
              <w:t>随成交公告同时公告的成交供应商的响应文件内容</w:t>
            </w:r>
          </w:p>
        </w:tc>
        <w:tc>
          <w:tcPr>
            <w:tcW w:w="5469" w:type="dxa"/>
            <w:vAlign w:val="center"/>
          </w:tcPr>
          <w:p>
            <w:pPr>
              <w:pStyle w:val="56"/>
              <w:widowControl w:val="0"/>
              <w:spacing w:before="0" w:beforeAutospacing="0" w:after="0" w:afterAutospacing="0" w:line="360" w:lineRule="auto"/>
              <w:jc w:val="both"/>
              <w:rPr>
                <w:rFonts w:ascii="宋体" w:hAnsi="宋体" w:eastAsia="宋体"/>
                <w:b w:val="0"/>
                <w:bCs w:val="0"/>
                <w:sz w:val="24"/>
                <w:szCs w:val="24"/>
              </w:rPr>
            </w:pPr>
            <w:r>
              <w:rPr>
                <w:rFonts w:hint="eastAsia" w:ascii="宋体" w:hAnsi="宋体" w:eastAsia="宋体"/>
                <w:b w:val="0"/>
                <w:sz w:val="24"/>
              </w:rPr>
              <w:t>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1000" w:type="dxa"/>
            <w:vAlign w:val="center"/>
          </w:tcPr>
          <w:p>
            <w:pPr>
              <w:pStyle w:val="57"/>
              <w:pBdr>
                <w:bottom w:val="none" w:color="auto" w:sz="0" w:space="0"/>
              </w:pBdr>
              <w:tabs>
                <w:tab w:val="clear" w:pos="4153"/>
                <w:tab w:val="clear" w:pos="8306"/>
              </w:tabs>
              <w:adjustRightInd/>
              <w:spacing w:line="360" w:lineRule="auto"/>
              <w:textAlignment w:val="auto"/>
              <w:rPr>
                <w:rFonts w:ascii="宋体" w:hAnsi="宋体" w:eastAsia="宋体"/>
                <w:bCs/>
                <w:kern w:val="2"/>
              </w:rPr>
            </w:pPr>
            <w:r>
              <w:rPr>
                <w:rFonts w:hint="eastAsia" w:ascii="宋体" w:hAnsi="宋体" w:eastAsia="宋体"/>
                <w:bCs/>
                <w:kern w:val="2"/>
              </w:rPr>
              <w:t>28</w:t>
            </w:r>
            <w:r>
              <w:rPr>
                <w:rFonts w:ascii="宋体" w:hAnsi="宋体" w:eastAsia="宋体"/>
                <w:bCs/>
                <w:kern w:val="2"/>
              </w:rPr>
              <w:t>.1</w:t>
            </w:r>
          </w:p>
        </w:tc>
        <w:tc>
          <w:tcPr>
            <w:tcW w:w="2026" w:type="dxa"/>
            <w:vAlign w:val="center"/>
          </w:tcPr>
          <w:p>
            <w:pPr>
              <w:pStyle w:val="56"/>
              <w:widowControl w:val="0"/>
              <w:spacing w:before="0" w:beforeAutospacing="0" w:after="0" w:afterAutospacing="0" w:line="360" w:lineRule="auto"/>
              <w:jc w:val="both"/>
              <w:rPr>
                <w:rFonts w:ascii="宋体" w:hAnsi="宋体" w:eastAsia="宋体"/>
                <w:b w:val="0"/>
                <w:sz w:val="24"/>
              </w:rPr>
            </w:pPr>
            <w:r>
              <w:rPr>
                <w:rFonts w:hint="eastAsia" w:ascii="宋体" w:hAnsi="宋体" w:eastAsia="宋体"/>
                <w:b w:val="0"/>
                <w:sz w:val="24"/>
              </w:rPr>
              <w:t>成交通知书发出的形式</w:t>
            </w:r>
          </w:p>
        </w:tc>
        <w:tc>
          <w:tcPr>
            <w:tcW w:w="5469" w:type="dxa"/>
            <w:vAlign w:val="center"/>
          </w:tcPr>
          <w:p>
            <w:pPr>
              <w:pStyle w:val="56"/>
              <w:widowControl w:val="0"/>
              <w:spacing w:before="0" w:beforeAutospacing="0" w:after="0" w:afterAutospacing="0" w:line="360" w:lineRule="auto"/>
              <w:jc w:val="both"/>
              <w:rPr>
                <w:rFonts w:ascii="宋体" w:hAnsi="宋体" w:eastAsia="宋体"/>
                <w:b w:val="0"/>
                <w:sz w:val="24"/>
              </w:rPr>
            </w:pPr>
            <w:r>
              <w:rPr>
                <w:rFonts w:ascii="宋体" w:hAnsi="宋体" w:eastAsia="宋体"/>
                <w:b w:val="0"/>
                <w:bCs w:val="0"/>
                <w:sz w:val="24"/>
                <w:szCs w:val="24"/>
              </w:rPr>
              <w:sym w:font="Wingdings 2" w:char="0052"/>
            </w:r>
            <w:r>
              <w:rPr>
                <w:rFonts w:hint="eastAsia" w:ascii="宋体" w:hAnsi="宋体" w:eastAsia="宋体"/>
                <w:b w:val="0"/>
                <w:sz w:val="24"/>
              </w:rPr>
              <w:t xml:space="preserve">书面 </w:t>
            </w:r>
            <w:r>
              <w:rPr>
                <w:rFonts w:ascii="宋体" w:hAnsi="宋体" w:eastAsia="宋体"/>
                <w:b w:val="0"/>
                <w:sz w:val="24"/>
              </w:rPr>
              <w:t xml:space="preserve">    </w:t>
            </w:r>
            <w:r>
              <w:rPr>
                <w:rFonts w:hint="eastAsia" w:ascii="宋体" w:hAnsi="宋体" w:eastAsia="宋体"/>
                <w:b w:val="0"/>
                <w:sz w:val="24"/>
              </w:rPr>
              <w:t>□数据电文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1000" w:type="dxa"/>
            <w:vAlign w:val="center"/>
          </w:tcPr>
          <w:p>
            <w:pPr>
              <w:pStyle w:val="57"/>
              <w:pBdr>
                <w:bottom w:val="none" w:color="auto" w:sz="0" w:space="0"/>
              </w:pBdr>
              <w:tabs>
                <w:tab w:val="clear" w:pos="4153"/>
                <w:tab w:val="clear" w:pos="8306"/>
              </w:tabs>
              <w:adjustRightInd/>
              <w:spacing w:line="360" w:lineRule="auto"/>
              <w:textAlignment w:val="auto"/>
              <w:rPr>
                <w:rFonts w:ascii="宋体" w:hAnsi="宋体" w:eastAsia="宋体"/>
                <w:bCs/>
                <w:kern w:val="2"/>
              </w:rPr>
            </w:pPr>
            <w:r>
              <w:rPr>
                <w:rFonts w:hint="eastAsia" w:ascii="宋体" w:hAnsi="宋体" w:eastAsia="宋体"/>
                <w:bCs/>
                <w:kern w:val="2"/>
              </w:rPr>
              <w:t>29</w:t>
            </w:r>
            <w:r>
              <w:rPr>
                <w:rFonts w:ascii="宋体" w:hAnsi="宋体" w:eastAsia="宋体"/>
                <w:bCs/>
                <w:kern w:val="2"/>
              </w:rPr>
              <w:t>.1</w:t>
            </w:r>
          </w:p>
        </w:tc>
        <w:tc>
          <w:tcPr>
            <w:tcW w:w="2026" w:type="dxa"/>
            <w:vAlign w:val="center"/>
          </w:tcPr>
          <w:p>
            <w:pPr>
              <w:pStyle w:val="56"/>
              <w:widowControl w:val="0"/>
              <w:spacing w:before="0" w:beforeAutospacing="0" w:after="0" w:afterAutospacing="0" w:line="360" w:lineRule="auto"/>
              <w:jc w:val="both"/>
              <w:rPr>
                <w:rFonts w:ascii="宋体" w:hAnsi="宋体" w:eastAsia="宋体"/>
                <w:b w:val="0"/>
                <w:sz w:val="24"/>
              </w:rPr>
            </w:pPr>
            <w:r>
              <w:rPr>
                <w:rFonts w:hint="eastAsia" w:ascii="宋体" w:hAnsi="宋体" w:eastAsia="宋体"/>
                <w:b w:val="0"/>
                <w:sz w:val="24"/>
              </w:rPr>
              <w:t>告知磋商结果的形式</w:t>
            </w:r>
          </w:p>
        </w:tc>
        <w:tc>
          <w:tcPr>
            <w:tcW w:w="5469" w:type="dxa"/>
            <w:vAlign w:val="center"/>
          </w:tcPr>
          <w:p>
            <w:pPr>
              <w:pStyle w:val="56"/>
              <w:widowControl w:val="0"/>
              <w:spacing w:before="0" w:beforeAutospacing="0" w:after="0" w:afterAutospacing="0" w:line="360" w:lineRule="auto"/>
              <w:jc w:val="both"/>
              <w:rPr>
                <w:rFonts w:ascii="宋体" w:hAnsi="宋体" w:eastAsia="宋体"/>
                <w:b w:val="0"/>
                <w:bCs w:val="0"/>
                <w:sz w:val="24"/>
                <w:szCs w:val="24"/>
              </w:rPr>
            </w:pPr>
            <w:r>
              <w:rPr>
                <w:rFonts w:ascii="宋体" w:hAnsi="宋体" w:eastAsia="宋体"/>
                <w:b w:val="0"/>
                <w:bCs w:val="0"/>
                <w:sz w:val="24"/>
                <w:szCs w:val="24"/>
              </w:rPr>
              <w:sym w:font="Wingdings 2" w:char="0052"/>
            </w:r>
            <w:r>
              <w:rPr>
                <w:rFonts w:hint="eastAsia" w:ascii="宋体" w:hAnsi="宋体" w:eastAsia="宋体"/>
                <w:b w:val="0"/>
                <w:bCs w:val="0"/>
                <w:sz w:val="24"/>
                <w:szCs w:val="24"/>
              </w:rPr>
              <w:t>供应商自行登录电子服务系统或安徽省政府采购网查看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1000" w:type="dxa"/>
            <w:vAlign w:val="center"/>
          </w:tcPr>
          <w:p>
            <w:pPr>
              <w:pStyle w:val="57"/>
              <w:pBdr>
                <w:bottom w:val="none" w:color="auto" w:sz="0" w:space="0"/>
              </w:pBdr>
              <w:tabs>
                <w:tab w:val="clear" w:pos="4153"/>
                <w:tab w:val="clear" w:pos="8306"/>
              </w:tabs>
              <w:adjustRightInd/>
              <w:spacing w:line="360" w:lineRule="auto"/>
              <w:textAlignment w:val="auto"/>
              <w:rPr>
                <w:rFonts w:ascii="宋体" w:hAnsi="宋体" w:eastAsia="宋体"/>
                <w:bCs/>
                <w:kern w:val="2"/>
              </w:rPr>
            </w:pPr>
            <w:r>
              <w:rPr>
                <w:rFonts w:hint="eastAsia" w:ascii="宋体" w:hAnsi="宋体" w:eastAsia="宋体"/>
                <w:bCs/>
                <w:kern w:val="2"/>
              </w:rPr>
              <w:t>30</w:t>
            </w:r>
            <w:r>
              <w:rPr>
                <w:rFonts w:ascii="宋体" w:hAnsi="宋体" w:eastAsia="宋体"/>
                <w:bCs/>
                <w:kern w:val="2"/>
              </w:rPr>
              <w:t>.1</w:t>
            </w:r>
          </w:p>
        </w:tc>
        <w:tc>
          <w:tcPr>
            <w:tcW w:w="2026" w:type="dxa"/>
            <w:vAlign w:val="center"/>
          </w:tcPr>
          <w:p>
            <w:pPr>
              <w:pStyle w:val="56"/>
              <w:widowControl w:val="0"/>
              <w:spacing w:before="0" w:beforeAutospacing="0" w:after="0" w:afterAutospacing="0" w:line="360" w:lineRule="auto"/>
              <w:jc w:val="left"/>
              <w:rPr>
                <w:rFonts w:ascii="宋体" w:hAnsi="宋体" w:eastAsia="宋体"/>
                <w:b w:val="0"/>
                <w:sz w:val="24"/>
              </w:rPr>
            </w:pPr>
            <w:r>
              <w:rPr>
                <w:rFonts w:hint="eastAsia" w:ascii="宋体" w:hAnsi="宋体" w:eastAsia="宋体"/>
                <w:b w:val="0"/>
                <w:sz w:val="24"/>
              </w:rPr>
              <w:t>履约保证金</w:t>
            </w:r>
          </w:p>
        </w:tc>
        <w:tc>
          <w:tcPr>
            <w:tcW w:w="5469" w:type="dxa"/>
            <w:vAlign w:val="center"/>
          </w:tcPr>
          <w:p>
            <w:pPr>
              <w:spacing w:line="500" w:lineRule="exact"/>
              <w:rPr>
                <w:rFonts w:ascii="宋体" w:hAnsi="宋体" w:eastAsia="宋体"/>
                <w:kern w:val="0"/>
                <w:sz w:val="24"/>
                <w:szCs w:val="24"/>
              </w:rPr>
            </w:pPr>
            <w:r>
              <w:rPr>
                <w:rFonts w:hint="eastAsia" w:ascii="宋体" w:hAnsi="宋体" w:eastAsia="宋体"/>
                <w:kern w:val="0"/>
                <w:sz w:val="24"/>
                <w:szCs w:val="24"/>
              </w:rPr>
              <w:t>合同价的</w:t>
            </w:r>
            <w:r>
              <w:rPr>
                <w:rFonts w:hint="eastAsia" w:ascii="宋体" w:hAnsi="宋体" w:eastAsia="宋体"/>
                <w:kern w:val="0"/>
                <w:sz w:val="24"/>
                <w:szCs w:val="24"/>
                <w:u w:val="single"/>
              </w:rPr>
              <w:t xml:space="preserve"> 5</w:t>
            </w:r>
            <w:r>
              <w:rPr>
                <w:rFonts w:hint="eastAsia" w:ascii="宋体" w:hAnsi="宋体" w:eastAsia="宋体"/>
                <w:kern w:val="0"/>
                <w:sz w:val="24"/>
                <w:szCs w:val="24"/>
              </w:rPr>
              <w:t xml:space="preserve"> %（保留到百位数）。</w:t>
            </w:r>
          </w:p>
          <w:p>
            <w:pPr>
              <w:spacing w:line="500" w:lineRule="exact"/>
              <w:rPr>
                <w:rFonts w:ascii="宋体" w:hAnsi="宋体" w:eastAsia="宋体"/>
                <w:sz w:val="24"/>
                <w:szCs w:val="24"/>
              </w:rPr>
            </w:pPr>
            <w:r>
              <w:rPr>
                <w:rFonts w:hint="eastAsia" w:ascii="宋体" w:hAnsi="宋体" w:eastAsia="宋体"/>
                <w:kern w:val="0"/>
                <w:sz w:val="24"/>
                <w:szCs w:val="24"/>
              </w:rPr>
              <w:t>收受方式为：转账/电汇，收受人为采购人。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1000" w:type="dxa"/>
            <w:vAlign w:val="center"/>
          </w:tcPr>
          <w:p>
            <w:pPr>
              <w:pStyle w:val="57"/>
              <w:pBdr>
                <w:bottom w:val="none" w:color="auto" w:sz="0" w:space="0"/>
              </w:pBdr>
              <w:tabs>
                <w:tab w:val="clear" w:pos="4153"/>
                <w:tab w:val="clear" w:pos="8306"/>
              </w:tabs>
              <w:adjustRightInd/>
              <w:spacing w:line="360" w:lineRule="auto"/>
              <w:textAlignment w:val="auto"/>
              <w:rPr>
                <w:rFonts w:ascii="宋体" w:hAnsi="宋体" w:eastAsia="宋体"/>
                <w:bCs/>
                <w:kern w:val="2"/>
              </w:rPr>
            </w:pPr>
            <w:r>
              <w:rPr>
                <w:rFonts w:hint="eastAsia" w:ascii="宋体" w:hAnsi="宋体" w:eastAsia="宋体"/>
                <w:bCs/>
                <w:kern w:val="2"/>
              </w:rPr>
              <w:t>31</w:t>
            </w:r>
            <w:r>
              <w:rPr>
                <w:rFonts w:ascii="宋体" w:hAnsi="宋体" w:eastAsia="宋体"/>
                <w:bCs/>
                <w:kern w:val="2"/>
              </w:rPr>
              <w:t>.1</w:t>
            </w:r>
          </w:p>
        </w:tc>
        <w:tc>
          <w:tcPr>
            <w:tcW w:w="2026" w:type="dxa"/>
            <w:vAlign w:val="center"/>
          </w:tcPr>
          <w:p>
            <w:pPr>
              <w:pStyle w:val="56"/>
              <w:widowControl w:val="0"/>
              <w:spacing w:before="0" w:beforeAutospacing="0" w:after="0" w:afterAutospacing="0" w:line="360" w:lineRule="auto"/>
              <w:jc w:val="both"/>
              <w:rPr>
                <w:rFonts w:ascii="宋体" w:hAnsi="宋体" w:eastAsia="宋体"/>
                <w:b w:val="0"/>
                <w:sz w:val="24"/>
              </w:rPr>
            </w:pPr>
            <w:r>
              <w:rPr>
                <w:rFonts w:hint="eastAsia" w:ascii="宋体" w:hAnsi="宋体" w:eastAsia="宋体"/>
                <w:b w:val="0"/>
                <w:sz w:val="24"/>
              </w:rPr>
              <w:t>成交服务费</w:t>
            </w:r>
          </w:p>
        </w:tc>
        <w:tc>
          <w:tcPr>
            <w:tcW w:w="5469" w:type="dxa"/>
            <w:vAlign w:val="center"/>
          </w:tcPr>
          <w:p>
            <w:pPr>
              <w:pStyle w:val="56"/>
              <w:widowControl w:val="0"/>
              <w:spacing w:before="0" w:beforeAutospacing="0" w:after="0" w:afterAutospacing="0" w:line="360" w:lineRule="auto"/>
              <w:jc w:val="both"/>
              <w:rPr>
                <w:rFonts w:ascii="宋体" w:hAnsi="宋体" w:eastAsia="宋体"/>
                <w:sz w:val="24"/>
              </w:rPr>
            </w:pPr>
            <w:r>
              <w:rPr>
                <w:rFonts w:hint="eastAsia" w:ascii="宋体" w:hAnsi="宋体" w:eastAsia="宋体"/>
                <w:b w:val="0"/>
                <w:sz w:val="24"/>
              </w:rPr>
              <w:t>（1）按下列标准收取：参照国家发展计委计价格〔2002〕1980号文及国家发改委计办〔2003〕857号文规定的收费标准（服务类）的7</w:t>
            </w:r>
            <w:r>
              <w:rPr>
                <w:rFonts w:ascii="宋体" w:hAnsi="宋体" w:eastAsia="宋体"/>
                <w:b w:val="0"/>
                <w:sz w:val="24"/>
              </w:rPr>
              <w:t>0</w:t>
            </w:r>
            <w:r>
              <w:rPr>
                <w:rFonts w:hint="eastAsia" w:ascii="宋体" w:hAnsi="宋体" w:eastAsia="宋体"/>
                <w:b w:val="0"/>
                <w:sz w:val="24"/>
              </w:rPr>
              <w:t>%</w:t>
            </w:r>
            <w:r>
              <w:rPr>
                <w:rFonts w:ascii="宋体" w:hAnsi="宋体" w:eastAsia="宋体"/>
                <w:b w:val="0"/>
                <w:sz w:val="24"/>
              </w:rPr>
              <w:t>向</w:t>
            </w:r>
            <w:r>
              <w:rPr>
                <w:rFonts w:hint="eastAsia" w:ascii="宋体" w:hAnsi="宋体" w:eastAsia="宋体"/>
                <w:b w:val="0"/>
                <w:sz w:val="24"/>
              </w:rPr>
              <w:t>采购</w:t>
            </w:r>
            <w:r>
              <w:rPr>
                <w:rFonts w:ascii="宋体" w:hAnsi="宋体" w:eastAsia="宋体"/>
                <w:b w:val="0"/>
                <w:sz w:val="24"/>
              </w:rPr>
              <w:t>代理机构交纳</w:t>
            </w:r>
            <w:r>
              <w:rPr>
                <w:rFonts w:hint="eastAsia" w:ascii="宋体" w:hAnsi="宋体" w:eastAsia="宋体"/>
                <w:b w:val="0"/>
                <w:sz w:val="24"/>
              </w:rPr>
              <w:t>采购</w:t>
            </w:r>
            <w:r>
              <w:rPr>
                <w:rFonts w:ascii="宋体" w:hAnsi="宋体" w:eastAsia="宋体"/>
                <w:b w:val="0"/>
                <w:sz w:val="24"/>
              </w:rPr>
              <w:t>代理服务费，</w:t>
            </w:r>
            <w:r>
              <w:rPr>
                <w:rFonts w:hint="eastAsia" w:ascii="宋体" w:hAnsi="宋体" w:eastAsia="宋体"/>
                <w:b w:val="0"/>
                <w:sz w:val="24"/>
              </w:rPr>
              <w:t>成交</w:t>
            </w:r>
            <w:r>
              <w:rPr>
                <w:rFonts w:ascii="宋体" w:hAnsi="宋体" w:eastAsia="宋体"/>
                <w:b w:val="0"/>
                <w:sz w:val="24"/>
              </w:rPr>
              <w:t>供应商须另行支付专家评审费（以实际发放金额为准，无发票）</w:t>
            </w:r>
            <w:r>
              <w:rPr>
                <w:rFonts w:hint="eastAsia" w:ascii="宋体" w:hAnsi="宋体" w:eastAsia="宋体"/>
                <w:b w:val="0"/>
                <w:sz w:val="24"/>
              </w:rPr>
              <w:t>。</w:t>
            </w:r>
          </w:p>
          <w:p>
            <w:pPr>
              <w:pStyle w:val="56"/>
              <w:widowControl w:val="0"/>
              <w:spacing w:before="0" w:beforeAutospacing="0" w:after="0" w:afterAutospacing="0" w:line="360" w:lineRule="auto"/>
              <w:jc w:val="both"/>
              <w:rPr>
                <w:rFonts w:ascii="宋体" w:hAnsi="宋体" w:eastAsia="宋体"/>
                <w:b w:val="0"/>
                <w:sz w:val="24"/>
              </w:rPr>
            </w:pPr>
            <w:r>
              <w:rPr>
                <w:rFonts w:hint="eastAsia" w:ascii="宋体" w:hAnsi="宋体" w:eastAsia="宋体"/>
                <w:b w:val="0"/>
                <w:sz w:val="24"/>
              </w:rPr>
              <w:t>（2）支付方式：</w:t>
            </w:r>
            <w:r>
              <w:rPr>
                <w:rFonts w:ascii="宋体" w:hAnsi="宋体" w:eastAsia="宋体"/>
                <w:b w:val="0"/>
                <w:sz w:val="24"/>
                <w:szCs w:val="24"/>
              </w:rPr>
              <w:sym w:font="Wingdings 2" w:char="0052"/>
            </w:r>
            <w:r>
              <w:rPr>
                <w:rFonts w:ascii="宋体" w:hAnsi="宋体" w:eastAsia="宋体"/>
                <w:b w:val="0"/>
                <w:sz w:val="24"/>
              </w:rPr>
              <w:t>转账/电汇</w:t>
            </w:r>
          </w:p>
          <w:p>
            <w:pPr>
              <w:pStyle w:val="56"/>
              <w:widowControl w:val="0"/>
              <w:spacing w:before="0" w:beforeAutospacing="0" w:after="0" w:afterAutospacing="0" w:line="360" w:lineRule="auto"/>
              <w:jc w:val="both"/>
              <w:rPr>
                <w:rFonts w:ascii="宋体" w:hAnsi="宋体" w:eastAsia="宋体"/>
                <w:b w:val="0"/>
                <w:sz w:val="24"/>
                <w:u w:val="single"/>
              </w:rPr>
            </w:pPr>
            <w:r>
              <w:rPr>
                <w:rFonts w:hint="eastAsia" w:ascii="宋体" w:hAnsi="宋体" w:eastAsia="宋体"/>
                <w:b w:val="0"/>
                <w:sz w:val="24"/>
              </w:rPr>
              <w:t>（3）收取单位：</w:t>
            </w:r>
            <w:r>
              <w:rPr>
                <w:rFonts w:hint="eastAsia" w:ascii="宋体" w:hAnsi="宋体" w:eastAsia="宋体"/>
                <w:b w:val="0"/>
                <w:sz w:val="24"/>
                <w:u w:val="single"/>
              </w:rPr>
              <w:t>安徽中技工程咨询有限公司</w:t>
            </w:r>
          </w:p>
          <w:p>
            <w:pPr>
              <w:pStyle w:val="56"/>
              <w:widowControl w:val="0"/>
              <w:spacing w:before="0" w:beforeAutospacing="0" w:after="0" w:afterAutospacing="0" w:line="360" w:lineRule="auto"/>
              <w:ind w:firstLine="480" w:firstLineChars="200"/>
              <w:jc w:val="both"/>
              <w:rPr>
                <w:rFonts w:ascii="宋体" w:hAnsi="宋体" w:eastAsia="宋体"/>
                <w:b w:val="0"/>
                <w:sz w:val="24"/>
              </w:rPr>
            </w:pPr>
            <w:r>
              <w:rPr>
                <w:rFonts w:hint="eastAsia" w:ascii="宋体" w:hAnsi="宋体" w:eastAsia="宋体"/>
                <w:b w:val="0"/>
                <w:sz w:val="24"/>
              </w:rPr>
              <w:t>开户名称：安徽中技工程咨询有限公司</w:t>
            </w:r>
          </w:p>
          <w:p>
            <w:pPr>
              <w:pStyle w:val="56"/>
              <w:widowControl w:val="0"/>
              <w:spacing w:before="0" w:beforeAutospacing="0" w:after="0" w:afterAutospacing="0" w:line="360" w:lineRule="auto"/>
              <w:ind w:firstLine="480" w:firstLineChars="200"/>
              <w:jc w:val="both"/>
              <w:rPr>
                <w:rFonts w:ascii="宋体" w:hAnsi="宋体" w:eastAsia="宋体"/>
                <w:b w:val="0"/>
                <w:sz w:val="24"/>
              </w:rPr>
            </w:pPr>
            <w:r>
              <w:rPr>
                <w:rFonts w:hint="eastAsia" w:ascii="宋体" w:hAnsi="宋体" w:eastAsia="宋体"/>
                <w:b w:val="0"/>
                <w:sz w:val="24"/>
              </w:rPr>
              <w:t>开户银行：交通银行合肥黄山路支行</w:t>
            </w:r>
          </w:p>
          <w:p>
            <w:pPr>
              <w:pStyle w:val="56"/>
              <w:widowControl w:val="0"/>
              <w:spacing w:before="0" w:beforeAutospacing="0" w:after="0" w:afterAutospacing="0" w:line="360" w:lineRule="auto"/>
              <w:ind w:firstLine="480" w:firstLineChars="200"/>
              <w:jc w:val="both"/>
              <w:rPr>
                <w:rFonts w:ascii="宋体" w:hAnsi="宋体" w:eastAsia="宋体"/>
                <w:b w:val="0"/>
                <w:sz w:val="24"/>
              </w:rPr>
            </w:pPr>
            <w:r>
              <w:rPr>
                <w:rFonts w:hint="eastAsia" w:ascii="宋体" w:hAnsi="宋体" w:eastAsia="宋体"/>
                <w:b w:val="0"/>
                <w:sz w:val="24"/>
              </w:rPr>
              <w:t>帐    号：341314000018150070757</w:t>
            </w:r>
          </w:p>
          <w:p>
            <w:pPr>
              <w:pStyle w:val="56"/>
              <w:widowControl w:val="0"/>
              <w:spacing w:before="0" w:beforeAutospacing="0" w:after="0" w:afterAutospacing="0" w:line="360" w:lineRule="auto"/>
              <w:jc w:val="both"/>
              <w:rPr>
                <w:rFonts w:ascii="宋体" w:hAnsi="宋体" w:eastAsia="宋体"/>
                <w:b w:val="0"/>
                <w:sz w:val="24"/>
              </w:rPr>
            </w:pPr>
            <w:r>
              <w:rPr>
                <w:rFonts w:hint="eastAsia" w:ascii="宋体" w:hAnsi="宋体" w:eastAsia="宋体"/>
                <w:b w:val="0"/>
                <w:sz w:val="24"/>
              </w:rPr>
              <w:t>（4）缴纳时间：</w:t>
            </w:r>
            <w:r>
              <w:rPr>
                <w:rFonts w:hint="eastAsia" w:ascii="宋体" w:hAnsi="宋体" w:eastAsia="宋体"/>
                <w:b w:val="0"/>
                <w:sz w:val="24"/>
                <w:u w:val="single"/>
              </w:rPr>
              <w:t>领取成交通知书前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1000" w:type="dxa"/>
            <w:vAlign w:val="center"/>
          </w:tcPr>
          <w:p>
            <w:pPr>
              <w:pStyle w:val="57"/>
              <w:pBdr>
                <w:bottom w:val="none" w:color="auto" w:sz="0" w:space="0"/>
              </w:pBdr>
              <w:tabs>
                <w:tab w:val="clear" w:pos="4153"/>
                <w:tab w:val="clear" w:pos="8306"/>
              </w:tabs>
              <w:adjustRightInd/>
              <w:spacing w:line="360" w:lineRule="auto"/>
              <w:textAlignment w:val="auto"/>
              <w:rPr>
                <w:rFonts w:ascii="宋体" w:hAnsi="宋体" w:eastAsia="宋体"/>
                <w:bCs/>
                <w:kern w:val="2"/>
              </w:rPr>
            </w:pPr>
            <w:r>
              <w:rPr>
                <w:rFonts w:hint="eastAsia" w:ascii="宋体" w:hAnsi="宋体" w:eastAsia="宋体"/>
                <w:bCs/>
                <w:kern w:val="2"/>
              </w:rPr>
              <w:t>34</w:t>
            </w:r>
            <w:r>
              <w:rPr>
                <w:rFonts w:ascii="宋体" w:hAnsi="宋体" w:eastAsia="宋体"/>
                <w:bCs/>
                <w:kern w:val="2"/>
              </w:rPr>
              <w:t>.3</w:t>
            </w:r>
          </w:p>
        </w:tc>
        <w:tc>
          <w:tcPr>
            <w:tcW w:w="2026" w:type="dxa"/>
            <w:vAlign w:val="center"/>
          </w:tcPr>
          <w:p>
            <w:pPr>
              <w:pStyle w:val="56"/>
              <w:widowControl w:val="0"/>
              <w:spacing w:before="0" w:beforeAutospacing="0" w:after="0" w:afterAutospacing="0" w:line="360" w:lineRule="auto"/>
              <w:jc w:val="both"/>
              <w:rPr>
                <w:rFonts w:ascii="宋体" w:hAnsi="宋体" w:eastAsia="宋体"/>
                <w:b w:val="0"/>
                <w:sz w:val="24"/>
              </w:rPr>
            </w:pPr>
            <w:r>
              <w:rPr>
                <w:rFonts w:hint="eastAsia" w:ascii="宋体" w:hAnsi="宋体" w:eastAsia="宋体"/>
                <w:b w:val="0"/>
                <w:sz w:val="24"/>
              </w:rPr>
              <w:t>质疑函递交方式、接收部门、联系电话和通讯地址</w:t>
            </w:r>
          </w:p>
        </w:tc>
        <w:tc>
          <w:tcPr>
            <w:tcW w:w="5469" w:type="dxa"/>
            <w:vAlign w:val="center"/>
          </w:tcPr>
          <w:p>
            <w:pPr>
              <w:pStyle w:val="56"/>
              <w:widowControl w:val="0"/>
              <w:spacing w:before="0" w:beforeAutospacing="0" w:after="0" w:afterAutospacing="0" w:line="360" w:lineRule="auto"/>
              <w:jc w:val="both"/>
              <w:rPr>
                <w:rFonts w:ascii="宋体" w:hAnsi="宋体" w:eastAsia="宋体"/>
                <w:b w:val="0"/>
                <w:sz w:val="24"/>
              </w:rPr>
            </w:pPr>
            <w:r>
              <w:rPr>
                <w:rFonts w:hint="eastAsia" w:ascii="宋体" w:hAnsi="宋体" w:eastAsia="宋体"/>
                <w:b w:val="0"/>
                <w:sz w:val="24"/>
              </w:rPr>
              <w:t>递交方式：书面形式</w:t>
            </w:r>
          </w:p>
          <w:p>
            <w:pPr>
              <w:pStyle w:val="56"/>
              <w:widowControl w:val="0"/>
              <w:spacing w:before="0" w:beforeAutospacing="0" w:after="0" w:afterAutospacing="0" w:line="360" w:lineRule="auto"/>
              <w:jc w:val="both"/>
              <w:rPr>
                <w:rFonts w:ascii="宋体" w:hAnsi="宋体" w:eastAsia="宋体"/>
                <w:b w:val="0"/>
                <w:bCs w:val="0"/>
                <w:sz w:val="24"/>
                <w:szCs w:val="18"/>
              </w:rPr>
            </w:pPr>
            <w:r>
              <w:rPr>
                <w:rFonts w:hint="eastAsia" w:ascii="宋体" w:hAnsi="宋体" w:eastAsia="宋体"/>
                <w:b w:val="0"/>
                <w:sz w:val="24"/>
              </w:rPr>
              <w:t>接收部门：</w:t>
            </w:r>
            <w:r>
              <w:rPr>
                <w:rFonts w:hint="eastAsia" w:ascii="宋体" w:hAnsi="宋体" w:eastAsia="宋体"/>
                <w:b w:val="0"/>
                <w:bCs w:val="0"/>
                <w:sz w:val="24"/>
                <w:szCs w:val="18"/>
              </w:rPr>
              <w:t>采购人或采购代理机构</w:t>
            </w:r>
            <w:r>
              <w:rPr>
                <w:rFonts w:ascii="宋体" w:hAnsi="宋体" w:eastAsia="宋体"/>
                <w:b w:val="0"/>
                <w:bCs w:val="0"/>
                <w:sz w:val="24"/>
                <w:szCs w:val="18"/>
              </w:rPr>
              <w:t xml:space="preserve">  </w:t>
            </w:r>
          </w:p>
          <w:p>
            <w:pPr>
              <w:pStyle w:val="56"/>
              <w:widowControl w:val="0"/>
              <w:spacing w:before="0" w:beforeAutospacing="0" w:after="0" w:afterAutospacing="0" w:line="360" w:lineRule="auto"/>
              <w:jc w:val="both"/>
              <w:rPr>
                <w:rFonts w:ascii="宋体" w:hAnsi="宋体" w:eastAsia="宋体"/>
                <w:b w:val="0"/>
                <w:bCs w:val="0"/>
                <w:sz w:val="24"/>
                <w:szCs w:val="18"/>
              </w:rPr>
            </w:pPr>
            <w:r>
              <w:rPr>
                <w:rFonts w:ascii="宋体" w:hAnsi="宋体" w:eastAsia="宋体"/>
                <w:b w:val="0"/>
                <w:sz w:val="24"/>
              </w:rPr>
              <w:t>联系电话：</w:t>
            </w:r>
            <w:r>
              <w:rPr>
                <w:rFonts w:hint="eastAsia" w:ascii="宋体" w:hAnsi="宋体" w:eastAsia="宋体"/>
                <w:b w:val="0"/>
                <w:sz w:val="24"/>
              </w:rPr>
              <w:t>详见磋商公告</w:t>
            </w:r>
            <w:r>
              <w:rPr>
                <w:rFonts w:ascii="宋体" w:hAnsi="宋体" w:eastAsia="宋体"/>
                <w:b w:val="0"/>
                <w:bCs w:val="0"/>
                <w:sz w:val="24"/>
                <w:szCs w:val="18"/>
              </w:rPr>
              <w:t xml:space="preserve">        </w:t>
            </w:r>
          </w:p>
          <w:p>
            <w:pPr>
              <w:pStyle w:val="56"/>
              <w:widowControl w:val="0"/>
              <w:spacing w:before="0" w:beforeAutospacing="0" w:after="0" w:afterAutospacing="0" w:line="360" w:lineRule="auto"/>
              <w:jc w:val="both"/>
              <w:rPr>
                <w:rFonts w:ascii="宋体" w:hAnsi="宋体" w:eastAsia="宋体"/>
                <w:b w:val="0"/>
                <w:sz w:val="24"/>
              </w:rPr>
            </w:pPr>
            <w:r>
              <w:rPr>
                <w:rFonts w:hint="eastAsia" w:ascii="宋体" w:hAnsi="宋体" w:eastAsia="宋体"/>
                <w:b w:val="0"/>
                <w:sz w:val="24"/>
              </w:rPr>
              <w:t>通讯地址：</w:t>
            </w:r>
            <w:r>
              <w:rPr>
                <w:rFonts w:hint="eastAsia" w:ascii="宋体" w:hAnsi="宋体" w:eastAsia="宋体"/>
                <w:b w:val="0"/>
                <w:bCs w:val="0"/>
                <w:sz w:val="24"/>
                <w:szCs w:val="18"/>
              </w:rPr>
              <w:t xml:space="preserve"> </w:t>
            </w:r>
            <w:r>
              <w:rPr>
                <w:rFonts w:hint="eastAsia" w:ascii="宋体" w:hAnsi="宋体" w:eastAsia="宋体"/>
                <w:b w:val="0"/>
                <w:sz w:val="24"/>
              </w:rPr>
              <w:t>详见磋商公告</w:t>
            </w:r>
            <w:r>
              <w:rPr>
                <w:rFonts w:ascii="宋体" w:hAnsi="宋体" w:eastAsia="宋体"/>
                <w:b w:val="0"/>
                <w:bCs w:val="0"/>
                <w:sz w:val="24"/>
                <w:szCs w:val="18"/>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1000" w:type="dxa"/>
            <w:vAlign w:val="center"/>
          </w:tcPr>
          <w:p>
            <w:pPr>
              <w:pStyle w:val="57"/>
              <w:pBdr>
                <w:bottom w:val="none" w:color="auto" w:sz="0" w:space="0"/>
              </w:pBdr>
              <w:tabs>
                <w:tab w:val="clear" w:pos="4153"/>
                <w:tab w:val="clear" w:pos="8306"/>
              </w:tabs>
              <w:adjustRightInd/>
              <w:spacing w:line="360" w:lineRule="auto"/>
              <w:textAlignment w:val="auto"/>
              <w:rPr>
                <w:rFonts w:ascii="宋体" w:hAnsi="宋体" w:eastAsia="宋体"/>
                <w:bCs/>
                <w:kern w:val="2"/>
              </w:rPr>
            </w:pPr>
            <w:r>
              <w:rPr>
                <w:rFonts w:hint="eastAsia" w:ascii="宋体" w:hAnsi="宋体" w:eastAsia="宋体"/>
                <w:bCs/>
                <w:kern w:val="2"/>
              </w:rPr>
              <w:t>35</w:t>
            </w:r>
          </w:p>
        </w:tc>
        <w:tc>
          <w:tcPr>
            <w:tcW w:w="2026" w:type="dxa"/>
            <w:vAlign w:val="center"/>
          </w:tcPr>
          <w:p>
            <w:pPr>
              <w:pStyle w:val="56"/>
              <w:widowControl w:val="0"/>
              <w:spacing w:before="0" w:beforeAutospacing="0" w:after="0" w:afterAutospacing="0" w:line="360" w:lineRule="auto"/>
              <w:jc w:val="both"/>
              <w:rPr>
                <w:rFonts w:ascii="宋体" w:hAnsi="宋体" w:eastAsia="宋体"/>
                <w:b w:val="0"/>
                <w:sz w:val="24"/>
              </w:rPr>
            </w:pPr>
            <w:r>
              <w:rPr>
                <w:rFonts w:hint="eastAsia" w:ascii="宋体" w:hAnsi="宋体" w:eastAsia="宋体"/>
                <w:b w:val="0"/>
                <w:sz w:val="24"/>
              </w:rPr>
              <w:t>其他内容</w:t>
            </w:r>
          </w:p>
        </w:tc>
        <w:tc>
          <w:tcPr>
            <w:tcW w:w="5469" w:type="dxa"/>
            <w:vAlign w:val="center"/>
          </w:tcPr>
          <w:p>
            <w:pPr>
              <w:pStyle w:val="56"/>
              <w:widowControl w:val="0"/>
              <w:spacing w:before="0" w:beforeAutospacing="0" w:after="0" w:afterAutospacing="0" w:line="360" w:lineRule="auto"/>
              <w:jc w:val="both"/>
              <w:rPr>
                <w:rFonts w:ascii="宋体" w:hAnsi="宋体" w:eastAsia="宋体"/>
                <w:b w:val="0"/>
                <w:sz w:val="24"/>
              </w:rPr>
            </w:pPr>
            <w:r>
              <w:rPr>
                <w:rFonts w:hint="eastAsia" w:ascii="宋体" w:hAnsi="宋体" w:eastAsia="宋体"/>
                <w:b w:val="0"/>
                <w:sz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1000" w:type="dxa"/>
            <w:vAlign w:val="center"/>
          </w:tcPr>
          <w:p>
            <w:pPr>
              <w:pStyle w:val="57"/>
              <w:pBdr>
                <w:bottom w:val="none" w:color="auto" w:sz="0" w:space="0"/>
              </w:pBdr>
              <w:tabs>
                <w:tab w:val="clear" w:pos="4153"/>
                <w:tab w:val="clear" w:pos="8306"/>
              </w:tabs>
              <w:adjustRightInd/>
              <w:spacing w:line="360" w:lineRule="auto"/>
              <w:textAlignment w:val="auto"/>
              <w:rPr>
                <w:rFonts w:ascii="宋体" w:hAnsi="宋体" w:eastAsia="宋体"/>
                <w:bCs/>
                <w:kern w:val="2"/>
              </w:rPr>
            </w:pPr>
            <w:r>
              <w:rPr>
                <w:rFonts w:ascii="宋体" w:hAnsi="宋体" w:eastAsia="宋体"/>
                <w:bCs/>
                <w:kern w:val="2"/>
              </w:rPr>
              <w:t>3</w:t>
            </w:r>
            <w:r>
              <w:rPr>
                <w:rFonts w:hint="eastAsia" w:ascii="宋体" w:hAnsi="宋体" w:eastAsia="宋体"/>
                <w:bCs/>
                <w:kern w:val="2"/>
              </w:rPr>
              <w:t>5</w:t>
            </w:r>
            <w:r>
              <w:rPr>
                <w:rFonts w:ascii="宋体" w:hAnsi="宋体" w:eastAsia="宋体"/>
                <w:bCs/>
                <w:kern w:val="2"/>
              </w:rPr>
              <w:t>.1</w:t>
            </w:r>
          </w:p>
        </w:tc>
        <w:tc>
          <w:tcPr>
            <w:tcW w:w="2026" w:type="dxa"/>
            <w:vAlign w:val="center"/>
          </w:tcPr>
          <w:p>
            <w:pPr>
              <w:pStyle w:val="56"/>
              <w:widowControl w:val="0"/>
              <w:spacing w:before="0" w:beforeAutospacing="0" w:after="0" w:afterAutospacing="0" w:line="360" w:lineRule="auto"/>
              <w:jc w:val="both"/>
              <w:rPr>
                <w:rFonts w:ascii="宋体" w:hAnsi="宋体" w:eastAsia="宋体"/>
                <w:b w:val="0"/>
                <w:sz w:val="24"/>
              </w:rPr>
            </w:pPr>
            <w:r>
              <w:rPr>
                <w:rFonts w:hint="eastAsia" w:ascii="宋体" w:hAnsi="宋体" w:eastAsia="宋体"/>
                <w:b w:val="0"/>
                <w:sz w:val="24"/>
              </w:rPr>
              <w:t>关于联合体参加磋商的相关约定</w:t>
            </w:r>
          </w:p>
        </w:tc>
        <w:tc>
          <w:tcPr>
            <w:tcW w:w="5469" w:type="dxa"/>
            <w:vAlign w:val="center"/>
          </w:tcPr>
          <w:p>
            <w:pPr>
              <w:pStyle w:val="56"/>
              <w:widowControl w:val="0"/>
              <w:spacing w:before="0" w:beforeAutospacing="0" w:after="0" w:afterAutospacing="0" w:line="360" w:lineRule="auto"/>
              <w:jc w:val="both"/>
              <w:rPr>
                <w:rFonts w:ascii="宋体" w:hAnsi="宋体" w:eastAsia="宋体"/>
                <w:b w:val="0"/>
                <w:sz w:val="24"/>
              </w:rPr>
            </w:pPr>
            <w:r>
              <w:rPr>
                <w:rFonts w:hint="eastAsia" w:ascii="宋体" w:hAnsi="宋体" w:eastAsia="宋体"/>
                <w:b w:val="0"/>
                <w:sz w:val="24"/>
              </w:rPr>
              <w:t>（1）</w:t>
            </w:r>
            <w:r>
              <w:rPr>
                <w:rFonts w:ascii="宋体" w:hAnsi="宋体" w:eastAsia="宋体"/>
                <w:b w:val="0"/>
                <w:sz w:val="24"/>
              </w:rPr>
              <w:t>联合体参加磋商的，</w:t>
            </w:r>
            <w:r>
              <w:rPr>
                <w:rFonts w:hint="eastAsia" w:ascii="宋体" w:hAnsi="宋体" w:eastAsia="宋体"/>
                <w:b w:val="0"/>
                <w:sz w:val="24"/>
              </w:rPr>
              <w:t>磋商文件获取</w:t>
            </w:r>
            <w:r>
              <w:rPr>
                <w:rFonts w:ascii="宋体" w:hAnsi="宋体" w:eastAsia="宋体"/>
                <w:b w:val="0"/>
                <w:sz w:val="24"/>
              </w:rPr>
              <w:t>手续由联合体</w:t>
            </w:r>
            <w:r>
              <w:rPr>
                <w:rFonts w:hint="eastAsia" w:ascii="宋体" w:hAnsi="宋体" w:eastAsia="宋体"/>
                <w:b w:val="0"/>
                <w:sz w:val="24"/>
              </w:rPr>
              <w:t>中</w:t>
            </w:r>
            <w:r>
              <w:rPr>
                <w:rFonts w:ascii="宋体" w:hAnsi="宋体" w:eastAsia="宋体"/>
                <w:b w:val="0"/>
                <w:sz w:val="24"/>
              </w:rPr>
              <w:t>任一</w:t>
            </w:r>
            <w:r>
              <w:rPr>
                <w:rFonts w:hint="eastAsia" w:ascii="宋体" w:hAnsi="宋体" w:eastAsia="宋体"/>
                <w:b w:val="0"/>
                <w:sz w:val="24"/>
              </w:rPr>
              <w:t>成员单位</w:t>
            </w:r>
            <w:r>
              <w:rPr>
                <w:rFonts w:ascii="宋体" w:hAnsi="宋体" w:eastAsia="宋体"/>
                <w:b w:val="0"/>
                <w:sz w:val="24"/>
              </w:rPr>
              <w:t>办理均可。</w:t>
            </w:r>
          </w:p>
          <w:p>
            <w:pPr>
              <w:pStyle w:val="56"/>
              <w:widowControl w:val="0"/>
              <w:spacing w:before="0" w:beforeAutospacing="0" w:after="0" w:afterAutospacing="0" w:line="360" w:lineRule="auto"/>
              <w:jc w:val="both"/>
              <w:rPr>
                <w:rFonts w:ascii="宋体" w:hAnsi="宋体" w:eastAsia="宋体"/>
                <w:b w:val="0"/>
                <w:sz w:val="24"/>
              </w:rPr>
            </w:pPr>
            <w:r>
              <w:rPr>
                <w:rFonts w:hint="eastAsia" w:ascii="宋体" w:hAnsi="宋体" w:eastAsia="宋体"/>
                <w:b w:val="0"/>
                <w:sz w:val="24"/>
              </w:rPr>
              <w:t>（2）</w:t>
            </w:r>
            <w:r>
              <w:rPr>
                <w:rFonts w:ascii="宋体" w:hAnsi="宋体" w:eastAsia="宋体"/>
                <w:b w:val="0"/>
                <w:sz w:val="24"/>
              </w:rPr>
              <w:t>联合体参加磋商的须提供联合体协议（见</w:t>
            </w:r>
            <w:r>
              <w:rPr>
                <w:rFonts w:hint="eastAsia" w:ascii="宋体" w:hAnsi="宋体" w:eastAsia="宋体"/>
                <w:b w:val="0"/>
                <w:sz w:val="24"/>
              </w:rPr>
              <w:t>响应文件格式</w:t>
            </w:r>
            <w:r>
              <w:rPr>
                <w:rFonts w:ascii="宋体" w:hAnsi="宋体" w:eastAsia="宋体"/>
                <w:b w:val="0"/>
                <w:sz w:val="24"/>
              </w:rPr>
              <w:t>）</w:t>
            </w:r>
            <w:r>
              <w:rPr>
                <w:rFonts w:hint="eastAsia" w:ascii="宋体" w:hAnsi="宋体" w:eastAsia="宋体"/>
                <w:b w:val="0"/>
                <w:sz w:val="24"/>
              </w:rPr>
              <w:t>，相关</w:t>
            </w:r>
            <w:r>
              <w:rPr>
                <w:rFonts w:ascii="宋体" w:hAnsi="宋体" w:eastAsia="宋体"/>
                <w:b w:val="0"/>
                <w:sz w:val="24"/>
              </w:rPr>
              <w:t>证明材料</w:t>
            </w:r>
            <w:r>
              <w:rPr>
                <w:rFonts w:hint="eastAsia" w:ascii="宋体" w:hAnsi="宋体" w:eastAsia="宋体"/>
                <w:b w:val="0"/>
                <w:sz w:val="24"/>
              </w:rPr>
              <w:t>由供应商</w:t>
            </w:r>
            <w:r>
              <w:rPr>
                <w:rFonts w:ascii="宋体" w:hAnsi="宋体" w:eastAsia="宋体"/>
                <w:b w:val="0"/>
                <w:sz w:val="24"/>
              </w:rPr>
              <w:t>根据联合体协议分工情况及</w:t>
            </w:r>
            <w:r>
              <w:rPr>
                <w:rFonts w:hint="eastAsia" w:ascii="宋体" w:hAnsi="宋体" w:eastAsia="宋体"/>
                <w:b w:val="0"/>
                <w:sz w:val="24"/>
              </w:rPr>
              <w:t>磋商</w:t>
            </w:r>
            <w:r>
              <w:rPr>
                <w:rFonts w:ascii="宋体" w:hAnsi="宋体" w:eastAsia="宋体"/>
                <w:b w:val="0"/>
                <w:sz w:val="24"/>
              </w:rPr>
              <w:t>文件要求提供。</w:t>
            </w:r>
          </w:p>
          <w:p>
            <w:pPr>
              <w:pStyle w:val="56"/>
              <w:widowControl w:val="0"/>
              <w:spacing w:before="0" w:beforeAutospacing="0" w:after="0" w:afterAutospacing="0" w:line="360" w:lineRule="auto"/>
              <w:jc w:val="both"/>
              <w:rPr>
                <w:rFonts w:ascii="宋体" w:hAnsi="宋体" w:eastAsia="宋体"/>
                <w:b w:val="0"/>
                <w:sz w:val="24"/>
              </w:rPr>
            </w:pPr>
            <w:r>
              <w:rPr>
                <w:rFonts w:hint="eastAsia" w:ascii="宋体" w:hAnsi="宋体" w:eastAsia="宋体"/>
                <w:b w:val="0"/>
                <w:sz w:val="24"/>
              </w:rPr>
              <w:t>（3）</w:t>
            </w:r>
            <w:r>
              <w:rPr>
                <w:rFonts w:ascii="宋体" w:hAnsi="宋体" w:eastAsia="宋体"/>
                <w:b w:val="0"/>
                <w:sz w:val="24"/>
              </w:rPr>
              <w:t>联合体各</w:t>
            </w:r>
            <w:r>
              <w:rPr>
                <w:rFonts w:hint="eastAsia" w:ascii="宋体" w:hAnsi="宋体" w:eastAsia="宋体"/>
                <w:b w:val="0"/>
                <w:sz w:val="24"/>
              </w:rPr>
              <w:t>成员单位</w:t>
            </w:r>
            <w:r>
              <w:rPr>
                <w:rFonts w:ascii="宋体" w:hAnsi="宋体" w:eastAsia="宋体"/>
                <w:b w:val="0"/>
                <w:sz w:val="24"/>
              </w:rPr>
              <w:t>均须提供营业执照</w:t>
            </w:r>
            <w:r>
              <w:rPr>
                <w:rFonts w:hint="eastAsia" w:ascii="宋体" w:hAnsi="宋体" w:eastAsia="宋体"/>
                <w:b w:val="0"/>
                <w:sz w:val="24"/>
              </w:rPr>
              <w:t>（或事业单位法人登记证书）</w:t>
            </w:r>
            <w:r>
              <w:rPr>
                <w:rFonts w:ascii="宋体" w:hAnsi="宋体" w:eastAsia="宋体"/>
                <w:b w:val="0"/>
                <w:sz w:val="24"/>
              </w:rPr>
              <w:t>、税务登记证</w:t>
            </w:r>
            <w:r>
              <w:rPr>
                <w:rFonts w:hint="eastAsia" w:ascii="宋体" w:hAnsi="宋体" w:eastAsia="宋体"/>
                <w:b w:val="0"/>
                <w:sz w:val="24"/>
              </w:rPr>
              <w:t>和无重大违法记录声明函、无不良信用记录声明函。</w:t>
            </w:r>
            <w:r>
              <w:rPr>
                <w:rFonts w:hint="eastAsia" w:ascii="宋体" w:hAnsi="宋体" w:eastAsia="宋体"/>
                <w:bCs w:val="0"/>
                <w:sz w:val="24"/>
              </w:rPr>
              <w:t>注：</w:t>
            </w:r>
            <w:r>
              <w:rPr>
                <w:rFonts w:hint="eastAsia" w:ascii="宋体" w:hAnsi="宋体" w:eastAsia="宋体"/>
                <w:b w:val="0"/>
                <w:sz w:val="24"/>
              </w:rPr>
              <w:t>已办理“三证合一”登记的，响应文件中提供营业执照（或事业单位法人登记证书）扫描件即可。</w:t>
            </w:r>
          </w:p>
          <w:p>
            <w:pPr>
              <w:pStyle w:val="56"/>
              <w:widowControl w:val="0"/>
              <w:spacing w:before="0" w:beforeAutospacing="0" w:after="0" w:afterAutospacing="0" w:line="360" w:lineRule="auto"/>
              <w:jc w:val="both"/>
              <w:rPr>
                <w:rFonts w:ascii="宋体" w:hAnsi="宋体" w:eastAsia="宋体"/>
                <w:b w:val="0"/>
                <w:sz w:val="24"/>
              </w:rPr>
            </w:pPr>
            <w:r>
              <w:rPr>
                <w:rFonts w:hint="eastAsia" w:ascii="宋体" w:hAnsi="宋体" w:eastAsia="宋体"/>
                <w:b w:val="0"/>
                <w:sz w:val="24"/>
              </w:rPr>
              <w:t>（4）关于联合体缴纳磋商保证金（如有）：</w:t>
            </w:r>
            <w:r>
              <w:rPr>
                <w:rFonts w:ascii="宋体" w:hAnsi="宋体" w:eastAsia="宋体"/>
                <w:b w:val="0"/>
                <w:sz w:val="24"/>
              </w:rPr>
              <w:t>为简化</w:t>
            </w:r>
            <w:r>
              <w:rPr>
                <w:rFonts w:hint="eastAsia" w:ascii="宋体" w:hAnsi="宋体" w:eastAsia="宋体"/>
                <w:b w:val="0"/>
                <w:sz w:val="24"/>
              </w:rPr>
              <w:t>评审</w:t>
            </w:r>
            <w:r>
              <w:rPr>
                <w:rFonts w:ascii="宋体" w:hAnsi="宋体" w:eastAsia="宋体"/>
                <w:b w:val="0"/>
                <w:sz w:val="24"/>
              </w:rPr>
              <w:t>现场</w:t>
            </w:r>
            <w:r>
              <w:rPr>
                <w:rFonts w:hint="eastAsia" w:ascii="宋体" w:hAnsi="宋体" w:eastAsia="宋体"/>
                <w:b w:val="0"/>
                <w:sz w:val="24"/>
              </w:rPr>
              <w:t>磋商</w:t>
            </w:r>
            <w:r>
              <w:rPr>
                <w:rFonts w:ascii="宋体" w:hAnsi="宋体" w:eastAsia="宋体"/>
                <w:b w:val="0"/>
                <w:sz w:val="24"/>
              </w:rPr>
              <w:t>保证金查询、后期</w:t>
            </w:r>
            <w:r>
              <w:rPr>
                <w:rFonts w:hint="eastAsia" w:ascii="宋体" w:hAnsi="宋体" w:eastAsia="宋体"/>
                <w:b w:val="0"/>
                <w:sz w:val="24"/>
              </w:rPr>
              <w:t>磋商</w:t>
            </w:r>
            <w:r>
              <w:rPr>
                <w:rFonts w:ascii="宋体" w:hAnsi="宋体" w:eastAsia="宋体"/>
                <w:b w:val="0"/>
                <w:sz w:val="24"/>
              </w:rPr>
              <w:t>保证金退还及合同备案清算手续，</w:t>
            </w:r>
            <w:r>
              <w:rPr>
                <w:rFonts w:hint="eastAsia" w:ascii="宋体" w:hAnsi="宋体" w:eastAsia="宋体"/>
                <w:b w:val="0"/>
                <w:sz w:val="24"/>
              </w:rPr>
              <w:t>磋商</w:t>
            </w:r>
            <w:r>
              <w:rPr>
                <w:rFonts w:ascii="宋体" w:hAnsi="宋体" w:eastAsia="宋体"/>
                <w:b w:val="0"/>
                <w:sz w:val="24"/>
              </w:rPr>
              <w:t>保证金建议由</w:t>
            </w:r>
            <w:r>
              <w:rPr>
                <w:rFonts w:hint="eastAsia" w:ascii="宋体" w:hAnsi="宋体" w:eastAsia="宋体"/>
                <w:b w:val="0"/>
                <w:sz w:val="24"/>
              </w:rPr>
              <w:t>联合体牵头人</w:t>
            </w:r>
            <w:r>
              <w:rPr>
                <w:rFonts w:ascii="宋体" w:hAnsi="宋体" w:eastAsia="宋体"/>
                <w:b w:val="0"/>
                <w:sz w:val="24"/>
              </w:rPr>
              <w:t>足额缴纳至本项目</w:t>
            </w:r>
            <w:r>
              <w:rPr>
                <w:rFonts w:hint="eastAsia" w:ascii="宋体" w:hAnsi="宋体" w:eastAsia="宋体"/>
                <w:b w:val="0"/>
                <w:sz w:val="24"/>
              </w:rPr>
              <w:t>磋商</w:t>
            </w:r>
            <w:r>
              <w:rPr>
                <w:rFonts w:ascii="宋体" w:hAnsi="宋体" w:eastAsia="宋体"/>
                <w:b w:val="0"/>
                <w:sz w:val="24"/>
              </w:rPr>
              <w:t>保证金账号。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1000" w:type="dxa"/>
            <w:vAlign w:val="center"/>
          </w:tcPr>
          <w:p>
            <w:pPr>
              <w:pStyle w:val="57"/>
              <w:pBdr>
                <w:bottom w:val="none" w:color="auto" w:sz="0" w:space="0"/>
              </w:pBdr>
              <w:tabs>
                <w:tab w:val="clear" w:pos="4153"/>
                <w:tab w:val="clear" w:pos="8306"/>
              </w:tabs>
              <w:adjustRightInd/>
              <w:spacing w:line="360" w:lineRule="auto"/>
              <w:textAlignment w:val="auto"/>
              <w:rPr>
                <w:rFonts w:ascii="宋体" w:hAnsi="宋体" w:eastAsia="宋体"/>
                <w:bCs/>
                <w:kern w:val="2"/>
              </w:rPr>
            </w:pPr>
            <w:r>
              <w:rPr>
                <w:rFonts w:ascii="宋体" w:hAnsi="宋体" w:eastAsia="宋体"/>
                <w:bCs/>
                <w:kern w:val="2"/>
              </w:rPr>
              <w:t>3</w:t>
            </w:r>
            <w:r>
              <w:rPr>
                <w:rFonts w:hint="eastAsia" w:ascii="宋体" w:hAnsi="宋体" w:eastAsia="宋体"/>
                <w:bCs/>
                <w:kern w:val="2"/>
              </w:rPr>
              <w:t>5</w:t>
            </w:r>
            <w:r>
              <w:rPr>
                <w:rFonts w:ascii="宋体" w:hAnsi="宋体" w:eastAsia="宋体"/>
                <w:bCs/>
                <w:kern w:val="2"/>
              </w:rPr>
              <w:t>.2</w:t>
            </w:r>
          </w:p>
        </w:tc>
        <w:tc>
          <w:tcPr>
            <w:tcW w:w="2026" w:type="dxa"/>
            <w:vAlign w:val="center"/>
          </w:tcPr>
          <w:p>
            <w:pPr>
              <w:pStyle w:val="56"/>
              <w:widowControl w:val="0"/>
              <w:spacing w:before="0" w:beforeAutospacing="0" w:after="0" w:afterAutospacing="0" w:line="360" w:lineRule="auto"/>
              <w:jc w:val="both"/>
              <w:rPr>
                <w:rFonts w:ascii="宋体" w:hAnsi="宋体" w:eastAsia="宋体" w:cs="宋体"/>
                <w:b w:val="0"/>
                <w:sz w:val="24"/>
              </w:rPr>
            </w:pPr>
            <w:r>
              <w:rPr>
                <w:rFonts w:hint="eastAsia" w:ascii="宋体" w:hAnsi="宋体" w:eastAsia="宋体" w:cs="宋体"/>
                <w:b w:val="0"/>
                <w:sz w:val="24"/>
              </w:rPr>
              <w:t>本项目提供除电子版磋商文件以外的其他资料</w:t>
            </w:r>
          </w:p>
        </w:tc>
        <w:tc>
          <w:tcPr>
            <w:tcW w:w="5469" w:type="dxa"/>
            <w:vAlign w:val="center"/>
          </w:tcPr>
          <w:p>
            <w:pPr>
              <w:spacing w:line="360" w:lineRule="auto"/>
              <w:rPr>
                <w:rFonts w:ascii="宋体" w:hAnsi="宋体" w:eastAsia="宋体" w:cs="宋体"/>
                <w:sz w:val="24"/>
                <w:u w:val="single"/>
              </w:rPr>
            </w:pPr>
            <w:r>
              <w:rPr>
                <w:rFonts w:hint="eastAsia" w:ascii="宋体" w:hAnsi="宋体" w:eastAsia="宋体" w:cs="宋体"/>
                <w:bCs/>
                <w:sz w:val="24"/>
                <w:szCs w:val="24"/>
              </w:rPr>
              <w:sym w:font="Wingdings 2" w:char="0052"/>
            </w:r>
            <w:r>
              <w:rPr>
                <w:rFonts w:hint="eastAsia" w:ascii="宋体" w:hAnsi="宋体" w:eastAsia="宋体" w:cs="宋体"/>
                <w:sz w:val="24"/>
              </w:rPr>
              <w:t>无   □图纸   □光盘   □</w:t>
            </w:r>
            <w:r>
              <w:rPr>
                <w:rFonts w:hint="eastAsia" w:ascii="宋体" w:hAnsi="宋体" w:eastAsia="宋体" w:cs="宋体"/>
                <w:sz w:val="24"/>
                <w:u w:val="single"/>
              </w:rPr>
              <w:t xml:space="preserve">   </w:t>
            </w:r>
          </w:p>
          <w:p>
            <w:pPr>
              <w:spacing w:line="360" w:lineRule="auto"/>
              <w:rPr>
                <w:rFonts w:ascii="宋体" w:hAnsi="宋体" w:eastAsia="宋体" w:cs="宋体"/>
                <w:bCs/>
                <w:sz w:val="24"/>
              </w:rPr>
            </w:pPr>
            <w:r>
              <w:rPr>
                <w:rFonts w:hint="eastAsia" w:ascii="宋体" w:hAnsi="宋体" w:eastAsia="宋体" w:cs="宋体"/>
                <w:bCs/>
                <w:sz w:val="24"/>
              </w:rPr>
              <w:t>获取方式：</w:t>
            </w:r>
          </w:p>
          <w:p>
            <w:pPr>
              <w:pStyle w:val="56"/>
              <w:widowControl w:val="0"/>
              <w:spacing w:before="0" w:beforeAutospacing="0" w:after="0" w:afterAutospacing="0" w:line="360" w:lineRule="auto"/>
              <w:jc w:val="both"/>
              <w:rPr>
                <w:rFonts w:ascii="宋体" w:hAnsi="宋体" w:eastAsia="宋体" w:cs="宋体"/>
                <w:b w:val="0"/>
                <w:i/>
                <w:sz w:val="24"/>
              </w:rPr>
            </w:pPr>
            <w:r>
              <w:rPr>
                <w:rFonts w:hint="eastAsia" w:ascii="宋体" w:hAnsi="宋体" w:eastAsia="宋体" w:cs="宋体"/>
                <w:b w:val="0"/>
                <w:sz w:val="24"/>
              </w:rPr>
              <w:t>上述资料请供应商在获取磋商文件后，自行登陆徽智采平台下载本项目附件。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1000" w:type="dxa"/>
            <w:vAlign w:val="center"/>
          </w:tcPr>
          <w:p>
            <w:pPr>
              <w:pStyle w:val="57"/>
              <w:pBdr>
                <w:bottom w:val="none" w:color="auto" w:sz="0" w:space="0"/>
              </w:pBdr>
              <w:tabs>
                <w:tab w:val="clear" w:pos="4153"/>
                <w:tab w:val="clear" w:pos="8306"/>
              </w:tabs>
              <w:adjustRightInd/>
              <w:spacing w:line="360" w:lineRule="auto"/>
              <w:textAlignment w:val="auto"/>
              <w:rPr>
                <w:rFonts w:ascii="宋体" w:hAnsi="宋体" w:eastAsia="宋体" w:cs="宋体"/>
                <w:bCs/>
                <w:kern w:val="2"/>
              </w:rPr>
            </w:pPr>
            <w:r>
              <w:rPr>
                <w:rFonts w:hint="eastAsia" w:ascii="宋体" w:hAnsi="宋体" w:eastAsia="宋体" w:cs="宋体"/>
                <w:bCs/>
                <w:kern w:val="2"/>
              </w:rPr>
              <w:t>35.</w:t>
            </w:r>
            <w:r>
              <w:rPr>
                <w:rFonts w:ascii="宋体" w:hAnsi="宋体" w:eastAsia="宋体" w:cs="宋体"/>
                <w:bCs/>
                <w:kern w:val="2"/>
              </w:rPr>
              <w:t>3</w:t>
            </w:r>
          </w:p>
        </w:tc>
        <w:tc>
          <w:tcPr>
            <w:tcW w:w="2026" w:type="dxa"/>
            <w:vAlign w:val="center"/>
          </w:tcPr>
          <w:p>
            <w:pPr>
              <w:pStyle w:val="56"/>
              <w:widowControl w:val="0"/>
              <w:spacing w:before="0" w:beforeAutospacing="0" w:after="0" w:afterAutospacing="0" w:line="360" w:lineRule="auto"/>
              <w:jc w:val="both"/>
              <w:rPr>
                <w:rFonts w:ascii="宋体" w:hAnsi="宋体" w:eastAsia="宋体" w:cs="宋体"/>
                <w:b w:val="0"/>
                <w:sz w:val="24"/>
              </w:rPr>
            </w:pPr>
            <w:r>
              <w:rPr>
                <w:rFonts w:hint="eastAsia" w:ascii="宋体" w:hAnsi="宋体" w:eastAsia="宋体" w:cs="宋体"/>
                <w:b w:val="0"/>
                <w:sz w:val="24"/>
              </w:rPr>
              <w:t>重要提示</w:t>
            </w:r>
          </w:p>
        </w:tc>
        <w:tc>
          <w:tcPr>
            <w:tcW w:w="5469" w:type="dxa"/>
            <w:vAlign w:val="center"/>
          </w:tcPr>
          <w:p>
            <w:pPr>
              <w:spacing w:line="360" w:lineRule="auto"/>
              <w:rPr>
                <w:rFonts w:ascii="宋体" w:hAnsi="宋体" w:eastAsia="宋体" w:cs="宋体"/>
                <w:bCs/>
                <w:sz w:val="24"/>
                <w:szCs w:val="24"/>
              </w:rPr>
            </w:pPr>
            <w:r>
              <w:rPr>
                <w:rFonts w:hint="eastAsia" w:ascii="宋体" w:hAnsi="宋体" w:eastAsia="宋体" w:cs="宋体"/>
                <w:bCs/>
                <w:sz w:val="24"/>
                <w:szCs w:val="24"/>
              </w:rPr>
              <w:t>（1）成交供应商应在规定期限内领取《成交通知书》，若成交供应商未在规定期限内领取《成交通知书》，采购人有权取消成交供应商成交资格，并将相关违约行为报送监管部门，实施信用惩戒；</w:t>
            </w:r>
          </w:p>
          <w:p>
            <w:pPr>
              <w:spacing w:line="360" w:lineRule="auto"/>
              <w:rPr>
                <w:rFonts w:ascii="宋体" w:hAnsi="宋体" w:eastAsia="宋体" w:cs="宋体"/>
                <w:bCs/>
                <w:sz w:val="24"/>
                <w:szCs w:val="24"/>
              </w:rPr>
            </w:pPr>
            <w:r>
              <w:rPr>
                <w:rFonts w:hint="eastAsia" w:ascii="宋体" w:hAnsi="宋体" w:eastAsia="宋体" w:cs="宋体"/>
                <w:bCs/>
                <w:sz w:val="24"/>
                <w:szCs w:val="24"/>
              </w:rPr>
              <w:t>（2）成交供应商应在规定期限内提交履约担保并与采购人签订合同，若成交供应商未能在规定期限内提交履约担保或签订合同，采购人有权取消成交供应商成交资格，并将相关违约行为报送监管部门，实施信用惩戒；</w:t>
            </w:r>
          </w:p>
          <w:p>
            <w:pPr>
              <w:spacing w:line="360" w:lineRule="auto"/>
              <w:rPr>
                <w:rFonts w:ascii="宋体" w:hAnsi="宋体" w:eastAsia="宋体" w:cs="宋体"/>
                <w:bCs/>
                <w:sz w:val="24"/>
                <w:szCs w:val="24"/>
              </w:rPr>
            </w:pPr>
            <w:r>
              <w:rPr>
                <w:rFonts w:hint="eastAsia" w:ascii="宋体" w:hAnsi="宋体" w:eastAsia="宋体" w:cs="宋体"/>
                <w:bCs/>
                <w:sz w:val="24"/>
                <w:szCs w:val="24"/>
              </w:rPr>
              <w:t>（3）合同签订后，成交供应商存在规定时间内不组织人员进场开工，不履行供货、安装或服务义务等情况，采购人有权解除合同，并追究违约责任，同时将相关违约行为报送监管部门，记不良行为记录，实施信用惩戒；</w:t>
            </w:r>
          </w:p>
          <w:p>
            <w:pPr>
              <w:spacing w:line="360" w:lineRule="auto"/>
              <w:rPr>
                <w:rFonts w:ascii="宋体" w:hAnsi="宋体" w:eastAsia="宋体" w:cs="宋体"/>
                <w:bCs/>
                <w:sz w:val="24"/>
                <w:szCs w:val="24"/>
              </w:rPr>
            </w:pPr>
            <w:r>
              <w:rPr>
                <w:rFonts w:hint="eastAsia" w:ascii="宋体" w:hAnsi="宋体" w:eastAsia="宋体" w:cs="宋体"/>
                <w:bCs/>
                <w:sz w:val="24"/>
                <w:szCs w:val="24"/>
              </w:rPr>
              <w:t>（4）成交供应商成交后被监管部门查实存在违法行为，不满足成交条件的，由采购人取消成交资格，并做好项目后续工作；</w:t>
            </w:r>
          </w:p>
          <w:p>
            <w:pPr>
              <w:spacing w:line="360" w:lineRule="auto"/>
              <w:rPr>
                <w:rFonts w:ascii="宋体" w:hAnsi="宋体" w:eastAsia="宋体" w:cs="宋体"/>
                <w:bCs/>
                <w:sz w:val="24"/>
                <w:szCs w:val="24"/>
              </w:rPr>
            </w:pPr>
            <w:r>
              <w:rPr>
                <w:rFonts w:hint="eastAsia" w:ascii="宋体" w:hAnsi="宋体" w:eastAsia="宋体" w:cs="宋体"/>
                <w:bCs/>
                <w:sz w:val="24"/>
                <w:szCs w:val="24"/>
              </w:rPr>
              <w:t>（5）成交供应商在成交项目发生投诉、信访举报案件、履约存在争议时，拒绝协助配合执法部门调查案件的，采购人可以取消其成交资格或解除合同，并追究其违约责任。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1000" w:type="dxa"/>
            <w:vAlign w:val="center"/>
          </w:tcPr>
          <w:p>
            <w:pPr>
              <w:pStyle w:val="57"/>
              <w:pBdr>
                <w:bottom w:val="none" w:color="auto" w:sz="0" w:space="0"/>
              </w:pBdr>
              <w:tabs>
                <w:tab w:val="clear" w:pos="4153"/>
                <w:tab w:val="clear" w:pos="8306"/>
              </w:tabs>
              <w:adjustRightInd/>
              <w:spacing w:line="360" w:lineRule="auto"/>
              <w:textAlignment w:val="auto"/>
              <w:rPr>
                <w:rFonts w:ascii="宋体" w:hAnsi="宋体" w:eastAsia="宋体" w:cs="宋体"/>
                <w:bCs/>
                <w:kern w:val="2"/>
              </w:rPr>
            </w:pPr>
            <w:r>
              <w:rPr>
                <w:rFonts w:hint="eastAsia" w:ascii="宋体" w:hAnsi="宋体" w:eastAsia="宋体" w:cs="宋体"/>
                <w:bCs/>
                <w:kern w:val="2"/>
              </w:rPr>
              <w:t>35.</w:t>
            </w:r>
            <w:r>
              <w:rPr>
                <w:rFonts w:ascii="宋体" w:hAnsi="宋体" w:eastAsia="宋体" w:cs="宋体"/>
                <w:bCs/>
                <w:kern w:val="2"/>
              </w:rPr>
              <w:t>4</w:t>
            </w:r>
          </w:p>
        </w:tc>
        <w:tc>
          <w:tcPr>
            <w:tcW w:w="2026" w:type="dxa"/>
            <w:vAlign w:val="center"/>
          </w:tcPr>
          <w:p>
            <w:pPr>
              <w:pStyle w:val="56"/>
              <w:widowControl w:val="0"/>
              <w:spacing w:before="0" w:beforeAutospacing="0" w:after="0" w:afterAutospacing="0" w:line="360" w:lineRule="auto"/>
              <w:jc w:val="both"/>
              <w:rPr>
                <w:rFonts w:ascii="宋体" w:hAnsi="宋体" w:eastAsia="宋体" w:cs="宋体"/>
                <w:b w:val="0"/>
                <w:sz w:val="24"/>
              </w:rPr>
            </w:pPr>
            <w:r>
              <w:rPr>
                <w:rFonts w:hint="eastAsia" w:ascii="宋体" w:hAnsi="宋体" w:eastAsia="宋体" w:cs="宋体"/>
                <w:b w:val="0"/>
                <w:sz w:val="24"/>
              </w:rPr>
              <w:t>解释权</w:t>
            </w:r>
          </w:p>
        </w:tc>
        <w:tc>
          <w:tcPr>
            <w:tcW w:w="5469" w:type="dxa"/>
            <w:vAlign w:val="center"/>
          </w:tcPr>
          <w:p>
            <w:pPr>
              <w:spacing w:line="360" w:lineRule="auto"/>
              <w:rPr>
                <w:rFonts w:ascii="宋体" w:hAnsi="宋体" w:eastAsia="宋体" w:cs="宋体"/>
                <w:bCs/>
                <w:sz w:val="24"/>
                <w:szCs w:val="24"/>
              </w:rPr>
            </w:pPr>
            <w:r>
              <w:rPr>
                <w:rFonts w:hint="eastAsia" w:ascii="宋体" w:hAnsi="宋体" w:eastAsia="宋体" w:cs="宋体"/>
                <w:bCs/>
                <w:sz w:val="24"/>
                <w:szCs w:val="24"/>
              </w:rPr>
              <w:t>（1）构成本磋商文件的各个组成文件应互为解释，互为说明；</w:t>
            </w:r>
          </w:p>
          <w:p>
            <w:pPr>
              <w:spacing w:line="360" w:lineRule="auto"/>
              <w:rPr>
                <w:rFonts w:ascii="宋体" w:hAnsi="宋体" w:eastAsia="宋体" w:cs="宋体"/>
                <w:bCs/>
                <w:sz w:val="24"/>
                <w:szCs w:val="24"/>
              </w:rPr>
            </w:pPr>
            <w:r>
              <w:rPr>
                <w:rFonts w:hint="eastAsia" w:ascii="宋体" w:hAnsi="宋体" w:eastAsia="宋体" w:cs="宋体"/>
                <w:bCs/>
                <w:sz w:val="24"/>
                <w:szCs w:val="24"/>
              </w:rPr>
              <w:t>（2）同一组成文件中就同一事项的规定或约定不一致的，以编排顺序在后者为准；</w:t>
            </w:r>
          </w:p>
          <w:p>
            <w:pPr>
              <w:spacing w:line="360" w:lineRule="auto"/>
              <w:rPr>
                <w:rFonts w:ascii="宋体" w:hAnsi="宋体" w:eastAsia="宋体" w:cs="宋体"/>
                <w:bCs/>
                <w:sz w:val="24"/>
                <w:szCs w:val="24"/>
              </w:rPr>
            </w:pPr>
            <w:r>
              <w:rPr>
                <w:rFonts w:hint="eastAsia" w:ascii="宋体" w:hAnsi="宋体" w:eastAsia="宋体" w:cs="宋体"/>
                <w:bCs/>
                <w:sz w:val="24"/>
                <w:szCs w:val="24"/>
              </w:rPr>
              <w:t>（3）如有不明确或不一致，构成合同文件组成内容的，以合同文件约定内容为准，且以专用合同条款约定的合同文件优先顺序解释；</w:t>
            </w:r>
          </w:p>
          <w:p>
            <w:pPr>
              <w:spacing w:line="360" w:lineRule="auto"/>
              <w:rPr>
                <w:rFonts w:ascii="宋体" w:hAnsi="宋体" w:eastAsia="宋体" w:cs="宋体"/>
                <w:bCs/>
                <w:sz w:val="24"/>
                <w:szCs w:val="24"/>
              </w:rPr>
            </w:pPr>
            <w:r>
              <w:rPr>
                <w:rFonts w:hint="eastAsia" w:ascii="宋体" w:hAnsi="宋体" w:eastAsia="宋体" w:cs="宋体"/>
                <w:bCs/>
                <w:sz w:val="24"/>
                <w:szCs w:val="24"/>
              </w:rPr>
              <w:t>（4）除磋商文件中有特别规定外，仅适用于磋商及响应文件提交阶段的规定，按磋商公告、供应商须知、评审方法和标准、响应文件格式的先后顺序解释；</w:t>
            </w:r>
          </w:p>
          <w:p>
            <w:pPr>
              <w:spacing w:line="360" w:lineRule="auto"/>
              <w:rPr>
                <w:rFonts w:ascii="宋体" w:hAnsi="宋体" w:eastAsia="宋体" w:cs="宋体"/>
                <w:bCs/>
                <w:sz w:val="24"/>
                <w:szCs w:val="24"/>
              </w:rPr>
            </w:pPr>
            <w:r>
              <w:rPr>
                <w:rFonts w:hint="eastAsia" w:ascii="宋体" w:hAnsi="宋体" w:eastAsia="宋体" w:cs="宋体"/>
                <w:bCs/>
                <w:sz w:val="24"/>
                <w:szCs w:val="24"/>
              </w:rPr>
              <w:t>（5）按本款前述规定仍不能形成结论的，由采购人负责解释。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1000" w:type="dxa"/>
            <w:vAlign w:val="center"/>
          </w:tcPr>
          <w:p>
            <w:pPr>
              <w:pStyle w:val="57"/>
              <w:pBdr>
                <w:bottom w:val="none" w:color="auto" w:sz="0" w:space="0"/>
              </w:pBdr>
              <w:tabs>
                <w:tab w:val="clear" w:pos="4153"/>
                <w:tab w:val="clear" w:pos="8306"/>
              </w:tabs>
              <w:adjustRightInd/>
              <w:spacing w:line="360" w:lineRule="auto"/>
              <w:textAlignment w:val="auto"/>
              <w:rPr>
                <w:rFonts w:ascii="宋体" w:hAnsi="宋体" w:eastAsia="宋体"/>
                <w:bCs/>
                <w:kern w:val="2"/>
              </w:rPr>
            </w:pPr>
            <w:r>
              <w:rPr>
                <w:rFonts w:ascii="宋体" w:hAnsi="宋体" w:eastAsia="宋体"/>
                <w:bCs/>
                <w:kern w:val="2"/>
              </w:rPr>
              <w:t>3</w:t>
            </w:r>
            <w:r>
              <w:rPr>
                <w:rFonts w:hint="eastAsia" w:ascii="宋体" w:hAnsi="宋体" w:eastAsia="宋体"/>
                <w:bCs/>
                <w:kern w:val="2"/>
              </w:rPr>
              <w:t>5</w:t>
            </w:r>
            <w:r>
              <w:rPr>
                <w:rFonts w:ascii="宋体" w:hAnsi="宋体" w:eastAsia="宋体"/>
                <w:bCs/>
                <w:kern w:val="2"/>
              </w:rPr>
              <w:t>.5</w:t>
            </w:r>
          </w:p>
        </w:tc>
        <w:tc>
          <w:tcPr>
            <w:tcW w:w="2026" w:type="dxa"/>
            <w:vAlign w:val="center"/>
          </w:tcPr>
          <w:p>
            <w:pPr>
              <w:pStyle w:val="56"/>
              <w:widowControl w:val="0"/>
              <w:spacing w:before="0" w:beforeAutospacing="0" w:after="0" w:afterAutospacing="0" w:line="360" w:lineRule="auto"/>
              <w:jc w:val="both"/>
              <w:rPr>
                <w:rFonts w:ascii="宋体" w:hAnsi="宋体" w:eastAsia="宋体"/>
                <w:b w:val="0"/>
                <w:sz w:val="24"/>
              </w:rPr>
            </w:pPr>
            <w:r>
              <w:rPr>
                <w:rFonts w:hint="eastAsia" w:ascii="宋体" w:hAnsi="宋体" w:eastAsia="宋体"/>
                <w:b w:val="0"/>
                <w:sz w:val="24"/>
              </w:rPr>
              <w:t>其他补充说明</w:t>
            </w:r>
          </w:p>
        </w:tc>
        <w:tc>
          <w:tcPr>
            <w:tcW w:w="5469" w:type="dxa"/>
            <w:vAlign w:val="center"/>
          </w:tcPr>
          <w:p>
            <w:pPr>
              <w:pStyle w:val="56"/>
              <w:widowControl w:val="0"/>
              <w:spacing w:before="0" w:beforeAutospacing="0" w:after="0" w:afterAutospacing="0" w:line="360" w:lineRule="auto"/>
              <w:jc w:val="both"/>
              <w:rPr>
                <w:rFonts w:ascii="宋体" w:hAnsi="宋体" w:eastAsia="宋体"/>
                <w:sz w:val="24"/>
              </w:rPr>
            </w:pPr>
            <w:r>
              <w:rPr>
                <w:rFonts w:hint="eastAsia" w:ascii="宋体" w:hAnsi="宋体" w:eastAsia="宋体"/>
                <w:sz w:val="24"/>
              </w:rPr>
              <w:t>网上招投标注意事项：</w:t>
            </w:r>
          </w:p>
          <w:p>
            <w:pPr>
              <w:pStyle w:val="56"/>
              <w:widowControl w:val="0"/>
              <w:spacing w:before="0" w:beforeAutospacing="0" w:after="0" w:afterAutospacing="0" w:line="360" w:lineRule="auto"/>
              <w:jc w:val="both"/>
              <w:rPr>
                <w:rFonts w:ascii="宋体" w:hAnsi="宋体" w:eastAsia="宋体"/>
                <w:sz w:val="24"/>
              </w:rPr>
            </w:pPr>
            <w:r>
              <w:rPr>
                <w:rFonts w:hint="eastAsia" w:ascii="宋体" w:hAnsi="宋体" w:eastAsia="宋体"/>
                <w:sz w:val="24"/>
              </w:rPr>
              <w:t>1、开标时由供应商对投标响应文件进行解密，系统自动记录开标过程，并在解密完成后对外公布各供应商的投标报价。供应商解密时，未能在线成功解密的供应商，可在解密时限内，自行选择导入保障信封投标响应文件。若系统识别出保障信封投标响应文件和网上递交的加密投标响应文件识别码不一致，系统将拒绝导入。完成在线解密或保障信封导入成功均视为完成解密。因供应商联系不上、没有及时登录系统、等</w:t>
            </w:r>
            <w:r>
              <w:rPr>
                <w:rFonts w:ascii="宋体" w:hAnsi="宋体" w:eastAsia="宋体"/>
                <w:sz w:val="24"/>
              </w:rPr>
              <w:t>情形</w:t>
            </w:r>
            <w:r>
              <w:rPr>
                <w:rFonts w:hint="eastAsia" w:ascii="宋体" w:hAnsi="宋体" w:eastAsia="宋体"/>
                <w:sz w:val="24"/>
              </w:rPr>
              <w:t>的风险，由供应商自行承担。</w:t>
            </w:r>
          </w:p>
          <w:p>
            <w:pPr>
              <w:pStyle w:val="56"/>
              <w:widowControl w:val="0"/>
              <w:spacing w:before="0" w:beforeAutospacing="0" w:after="0" w:afterAutospacing="0" w:line="360" w:lineRule="auto"/>
              <w:jc w:val="both"/>
              <w:rPr>
                <w:rFonts w:ascii="宋体" w:hAnsi="宋体" w:eastAsia="宋体"/>
                <w:sz w:val="24"/>
              </w:rPr>
            </w:pPr>
            <w:r>
              <w:rPr>
                <w:rFonts w:hint="eastAsia" w:ascii="宋体" w:hAnsi="宋体" w:eastAsia="宋体"/>
                <w:sz w:val="24"/>
              </w:rPr>
              <w:t>2、解密时限为30分钟，供应商未在采购文件规定的时间内完成解密的视为其放弃投标，其投标无效。供应商须自行承担网络环境、介质损坏等因素造成的风险。</w:t>
            </w:r>
          </w:p>
          <w:p>
            <w:pPr>
              <w:pStyle w:val="56"/>
              <w:widowControl w:val="0"/>
              <w:spacing w:before="0" w:beforeAutospacing="0" w:after="0" w:afterAutospacing="0" w:line="360" w:lineRule="auto"/>
              <w:jc w:val="both"/>
              <w:rPr>
                <w:rFonts w:ascii="宋体" w:hAnsi="宋体" w:eastAsia="宋体"/>
                <w:sz w:val="24"/>
              </w:rPr>
            </w:pPr>
            <w:r>
              <w:rPr>
                <w:rFonts w:hint="eastAsia" w:ascii="宋体" w:hAnsi="宋体" w:eastAsia="宋体"/>
                <w:sz w:val="24"/>
              </w:rPr>
              <w:t>3、供应商应妥善保管数字证书，及时到证书颁发机构续期。供应商由于数字证书遗失、损坏、更换、续期等情况导致投标响应文件无法解密，由供应商自行承担责任。</w:t>
            </w:r>
          </w:p>
          <w:p>
            <w:pPr>
              <w:pStyle w:val="56"/>
              <w:widowControl w:val="0"/>
              <w:spacing w:before="0" w:beforeAutospacing="0" w:after="0" w:afterAutospacing="0" w:line="360" w:lineRule="auto"/>
              <w:jc w:val="both"/>
              <w:rPr>
                <w:rFonts w:ascii="宋体" w:hAnsi="宋体" w:eastAsia="宋体"/>
                <w:sz w:val="24"/>
              </w:rPr>
            </w:pPr>
            <w:r>
              <w:rPr>
                <w:rFonts w:hint="eastAsia" w:ascii="宋体" w:hAnsi="宋体" w:eastAsia="宋体"/>
                <w:sz w:val="24"/>
              </w:rPr>
              <w:t>4、供应商应注意投标响应文件大小。通过图片格式、精度调整等方式合理控制文件大小。</w:t>
            </w:r>
          </w:p>
          <w:p>
            <w:pPr>
              <w:pStyle w:val="56"/>
              <w:widowControl w:val="0"/>
              <w:spacing w:before="0" w:beforeAutospacing="0" w:after="0" w:afterAutospacing="0" w:line="360" w:lineRule="auto"/>
              <w:jc w:val="both"/>
              <w:rPr>
                <w:rFonts w:ascii="宋体" w:hAnsi="宋体" w:eastAsia="宋体"/>
                <w:sz w:val="24"/>
              </w:rPr>
            </w:pPr>
            <w:r>
              <w:rPr>
                <w:rFonts w:hint="eastAsia" w:ascii="宋体" w:hAnsi="宋体" w:eastAsia="宋体"/>
                <w:sz w:val="24"/>
              </w:rPr>
              <w:t>5、投标响应文件全部采用电子文档，除供应商须知前附表另有规定外，投标响应文件所附证书证件均为原件扫描件，并采用单位和个人数字证书，按采购文件要求在相应位置加盖电子印章。</w:t>
            </w:r>
          </w:p>
          <w:p>
            <w:pPr>
              <w:pStyle w:val="56"/>
              <w:widowControl w:val="0"/>
              <w:spacing w:before="0" w:beforeAutospacing="0" w:after="0" w:afterAutospacing="0" w:line="360" w:lineRule="auto"/>
              <w:jc w:val="both"/>
              <w:rPr>
                <w:rFonts w:ascii="宋体" w:hAnsi="宋体" w:eastAsia="宋体"/>
                <w:sz w:val="24"/>
              </w:rPr>
            </w:pPr>
            <w:r>
              <w:rPr>
                <w:rFonts w:hint="eastAsia" w:ascii="宋体" w:hAnsi="宋体" w:eastAsia="宋体"/>
                <w:sz w:val="24"/>
              </w:rPr>
              <w:t>6、 供应商完成电子投标响应文件上传后，电子招标投标交易平台即时向供应商发出递交回执通知。递交时间以递交回执通知载明的传输完成时间为准。</w:t>
            </w:r>
          </w:p>
          <w:p>
            <w:pPr>
              <w:pStyle w:val="56"/>
              <w:widowControl w:val="0"/>
              <w:spacing w:before="0" w:beforeAutospacing="0" w:after="0" w:afterAutospacing="0" w:line="360" w:lineRule="auto"/>
              <w:jc w:val="both"/>
              <w:rPr>
                <w:rFonts w:ascii="宋体" w:hAnsi="宋体" w:eastAsia="宋体"/>
                <w:sz w:val="24"/>
              </w:rPr>
            </w:pPr>
            <w:r>
              <w:rPr>
                <w:rFonts w:hint="eastAsia" w:ascii="宋体" w:hAnsi="宋体" w:eastAsia="宋体"/>
                <w:sz w:val="24"/>
              </w:rPr>
              <w:t xml:space="preserve">7、供应商修改或撤回已递交投标响应文件的通知，应按照采购文件的要求加盖电子印章。电子招标投标交易平台收到通知后，即时向供应商发出确认回执通知。 </w:t>
            </w:r>
          </w:p>
          <w:p>
            <w:pPr>
              <w:pStyle w:val="56"/>
              <w:widowControl w:val="0"/>
              <w:spacing w:before="0" w:beforeAutospacing="0" w:after="0" w:afterAutospacing="0" w:line="360" w:lineRule="auto"/>
              <w:jc w:val="both"/>
              <w:rPr>
                <w:rFonts w:ascii="宋体" w:hAnsi="宋体" w:eastAsia="宋体"/>
                <w:sz w:val="24"/>
              </w:rPr>
            </w:pPr>
            <w:r>
              <w:rPr>
                <w:rFonts w:hint="eastAsia" w:ascii="宋体" w:hAnsi="宋体" w:eastAsia="宋体"/>
                <w:sz w:val="24"/>
              </w:rPr>
              <w:t>8、招标人在采购文件规定的投标截止时间（开标时间）,通过电子招标投标交易平台公开开标，所有供应商的法定代表人（单位负责人）或其委托代理人应当准时在线参加，也可至现场观摩实时开标。</w:t>
            </w:r>
          </w:p>
          <w:p>
            <w:pPr>
              <w:pStyle w:val="56"/>
              <w:widowControl w:val="0"/>
              <w:spacing w:before="0" w:beforeAutospacing="0" w:after="0" w:afterAutospacing="0" w:line="360" w:lineRule="auto"/>
              <w:jc w:val="both"/>
              <w:rPr>
                <w:rFonts w:ascii="宋体" w:hAnsi="宋体" w:eastAsia="宋体"/>
                <w:sz w:val="24"/>
              </w:rPr>
            </w:pPr>
            <w:r>
              <w:rPr>
                <w:rFonts w:hint="eastAsia" w:ascii="宋体" w:hAnsi="宋体" w:eastAsia="宋体"/>
                <w:sz w:val="24"/>
              </w:rPr>
              <w:t>9、关于响应文件的签章：</w:t>
            </w:r>
          </w:p>
          <w:p>
            <w:pPr>
              <w:pStyle w:val="56"/>
              <w:widowControl w:val="0"/>
              <w:spacing w:before="0" w:beforeAutospacing="0" w:after="0" w:afterAutospacing="0" w:line="360" w:lineRule="auto"/>
              <w:jc w:val="both"/>
              <w:rPr>
                <w:rFonts w:ascii="宋体" w:hAnsi="宋体" w:eastAsia="宋体"/>
                <w:sz w:val="24"/>
              </w:rPr>
            </w:pPr>
            <w:r>
              <w:rPr>
                <w:rFonts w:hint="eastAsia" w:ascii="宋体" w:hAnsi="宋体" w:eastAsia="宋体"/>
                <w:sz w:val="24"/>
              </w:rPr>
              <w:t>（1）供应商应使用企业电子签章（电子章）进行响应文件的签署，响应文件效力以企业电子签章（电子章）为准；</w:t>
            </w:r>
          </w:p>
          <w:p>
            <w:pPr>
              <w:pStyle w:val="56"/>
              <w:widowControl w:val="0"/>
              <w:spacing w:before="0" w:beforeAutospacing="0" w:after="0" w:afterAutospacing="0" w:line="360" w:lineRule="auto"/>
              <w:jc w:val="both"/>
              <w:rPr>
                <w:rFonts w:ascii="宋体" w:hAnsi="宋体" w:eastAsia="宋体"/>
                <w:sz w:val="24"/>
              </w:rPr>
            </w:pPr>
            <w:r>
              <w:rPr>
                <w:rFonts w:hint="eastAsia" w:ascii="宋体" w:hAnsi="宋体" w:eastAsia="宋体"/>
                <w:sz w:val="24"/>
              </w:rPr>
              <w:t>（2）若供应商为方便企业多人投标，可另行办理个人证书，由已注册的管理员授权其他人员投标；</w:t>
            </w:r>
          </w:p>
          <w:p>
            <w:pPr>
              <w:pStyle w:val="56"/>
              <w:widowControl w:val="0"/>
              <w:spacing w:before="0" w:beforeAutospacing="0" w:after="0" w:afterAutospacing="0" w:line="360" w:lineRule="auto"/>
              <w:jc w:val="both"/>
              <w:rPr>
                <w:rFonts w:ascii="宋体" w:hAnsi="宋体" w:eastAsia="宋体"/>
                <w:sz w:val="24"/>
              </w:rPr>
            </w:pPr>
            <w:r>
              <w:rPr>
                <w:rFonts w:hint="eastAsia" w:ascii="宋体" w:hAnsi="宋体" w:eastAsia="宋体"/>
                <w:sz w:val="24"/>
              </w:rPr>
              <w:t>（3）响应文件中涉及到个人签字的部分，可采取先打印签字再扫描添加至响应文件中的方式，也可以采用徽智采平台个人电子签章的方式；</w:t>
            </w:r>
          </w:p>
          <w:p>
            <w:pPr>
              <w:pStyle w:val="56"/>
              <w:widowControl w:val="0"/>
              <w:spacing w:before="0" w:beforeAutospacing="0" w:after="0" w:afterAutospacing="0" w:line="360" w:lineRule="auto"/>
              <w:jc w:val="both"/>
              <w:rPr>
                <w:rFonts w:ascii="宋体" w:hAnsi="宋体" w:eastAsia="宋体"/>
                <w:sz w:val="24"/>
              </w:rPr>
            </w:pPr>
            <w:r>
              <w:rPr>
                <w:rFonts w:hint="eastAsia" w:ascii="宋体" w:hAnsi="宋体" w:eastAsia="宋体"/>
                <w:sz w:val="24"/>
              </w:rPr>
              <w:t>（4）供应商若有使用徽智采平台个人电子签章的需求（不强制），需另行办理个人证书，并缴纳相关费用。</w:t>
            </w:r>
          </w:p>
          <w:p>
            <w:pPr>
              <w:pStyle w:val="56"/>
              <w:widowControl w:val="0"/>
              <w:spacing w:before="0" w:beforeAutospacing="0" w:after="0" w:afterAutospacing="0" w:line="360" w:lineRule="auto"/>
              <w:jc w:val="both"/>
              <w:rPr>
                <w:rFonts w:ascii="宋体" w:hAnsi="宋体" w:eastAsia="宋体"/>
                <w:sz w:val="24"/>
              </w:rPr>
            </w:pPr>
            <w:r>
              <w:rPr>
                <w:rFonts w:hint="eastAsia" w:ascii="宋体" w:hAnsi="宋体" w:eastAsia="宋体"/>
                <w:sz w:val="24"/>
              </w:rPr>
              <w:t>10、本项目通过徽智采平台进行二次报价，二次报价时间为20分钟，如未在规定的时间内报价，则其前次报价视为最终报价。</w:t>
            </w:r>
          </w:p>
        </w:tc>
      </w:tr>
    </w:tbl>
    <w:p>
      <w:pPr>
        <w:spacing w:line="360" w:lineRule="auto"/>
        <w:jc w:val="center"/>
        <w:outlineLvl w:val="2"/>
        <w:rPr>
          <w:rFonts w:asciiTheme="minorEastAsia" w:hAnsiTheme="minorEastAsia" w:eastAsiaTheme="minorEastAsia"/>
          <w:b/>
          <w:sz w:val="24"/>
        </w:rPr>
      </w:pPr>
      <w:r>
        <w:rPr>
          <w:rFonts w:asciiTheme="minorEastAsia" w:hAnsiTheme="minorEastAsia" w:eastAsiaTheme="minorEastAsia"/>
          <w:b/>
          <w:sz w:val="28"/>
        </w:rPr>
        <w:br w:type="page"/>
      </w:r>
      <w:r>
        <w:rPr>
          <w:rFonts w:hint="eastAsia" w:asciiTheme="minorEastAsia" w:hAnsiTheme="minorEastAsia" w:eastAsiaTheme="minorEastAsia"/>
          <w:b/>
          <w:sz w:val="24"/>
        </w:rPr>
        <w:t>二、供应商</w:t>
      </w:r>
      <w:r>
        <w:rPr>
          <w:rFonts w:asciiTheme="minorEastAsia" w:hAnsiTheme="minorEastAsia" w:eastAsiaTheme="minorEastAsia"/>
          <w:b/>
          <w:sz w:val="24"/>
        </w:rPr>
        <w:t>须知</w:t>
      </w:r>
      <w:r>
        <w:rPr>
          <w:rFonts w:hint="eastAsia" w:asciiTheme="minorEastAsia" w:hAnsiTheme="minorEastAsia" w:eastAsiaTheme="minorEastAsia"/>
          <w:b/>
          <w:sz w:val="24"/>
        </w:rPr>
        <w:t>正文</w:t>
      </w:r>
    </w:p>
    <w:p>
      <w:pPr>
        <w:spacing w:line="360" w:lineRule="auto"/>
        <w:ind w:firstLine="437"/>
        <w:outlineLvl w:val="3"/>
        <w:rPr>
          <w:rFonts w:ascii="宋体" w:hAnsi="宋体" w:eastAsia="宋体" w:cs="宋体"/>
          <w:b/>
          <w:sz w:val="24"/>
        </w:rPr>
      </w:pPr>
      <w:r>
        <w:rPr>
          <w:rFonts w:hint="eastAsia" w:ascii="宋体" w:hAnsi="宋体" w:eastAsia="宋体" w:cs="宋体"/>
          <w:b/>
          <w:sz w:val="24"/>
        </w:rPr>
        <w:t>1</w:t>
      </w:r>
      <w:r>
        <w:rPr>
          <w:rFonts w:ascii="宋体" w:hAnsi="宋体" w:eastAsia="宋体" w:cs="宋体"/>
          <w:b/>
          <w:sz w:val="24"/>
        </w:rPr>
        <w:t>.</w:t>
      </w:r>
      <w:r>
        <w:rPr>
          <w:rFonts w:hint="eastAsia" w:ascii="宋体" w:hAnsi="宋体" w:eastAsia="宋体" w:cs="宋体"/>
          <w:b/>
          <w:sz w:val="24"/>
        </w:rPr>
        <w:t>适用范围</w:t>
      </w:r>
    </w:p>
    <w:p>
      <w:pPr>
        <w:spacing w:line="360" w:lineRule="auto"/>
        <w:ind w:firstLine="435"/>
        <w:rPr>
          <w:rFonts w:ascii="宋体" w:hAnsi="宋体" w:eastAsia="宋体"/>
          <w:sz w:val="24"/>
        </w:rPr>
      </w:pPr>
      <w:r>
        <w:rPr>
          <w:rFonts w:ascii="宋体" w:hAnsi="宋体" w:eastAsia="宋体"/>
          <w:sz w:val="24"/>
        </w:rPr>
        <w:t>1.1</w:t>
      </w:r>
      <w:r>
        <w:rPr>
          <w:rFonts w:hint="eastAsia" w:ascii="宋体" w:hAnsi="宋体" w:eastAsia="宋体"/>
          <w:sz w:val="24"/>
        </w:rPr>
        <w:t>本磋商文件仅适用于本次磋商所述的服务项目采购。</w:t>
      </w:r>
    </w:p>
    <w:p>
      <w:pPr>
        <w:spacing w:line="360" w:lineRule="auto"/>
        <w:ind w:firstLine="437"/>
        <w:outlineLvl w:val="3"/>
        <w:rPr>
          <w:rFonts w:ascii="宋体" w:hAnsi="宋体" w:eastAsia="宋体" w:cs="宋体"/>
          <w:b/>
          <w:sz w:val="24"/>
        </w:rPr>
      </w:pPr>
      <w:r>
        <w:rPr>
          <w:rFonts w:hint="eastAsia" w:ascii="宋体" w:hAnsi="宋体" w:eastAsia="宋体" w:cs="宋体"/>
          <w:b/>
          <w:sz w:val="24"/>
        </w:rPr>
        <w:t>2</w:t>
      </w:r>
      <w:r>
        <w:rPr>
          <w:rFonts w:ascii="宋体" w:hAnsi="宋体" w:eastAsia="宋体" w:cs="宋体"/>
          <w:b/>
          <w:sz w:val="24"/>
        </w:rPr>
        <w:t>.</w:t>
      </w:r>
      <w:r>
        <w:rPr>
          <w:rFonts w:hint="eastAsia" w:ascii="宋体" w:hAnsi="宋体" w:eastAsia="宋体" w:cs="宋体"/>
          <w:b/>
          <w:sz w:val="24"/>
        </w:rPr>
        <w:t>定义</w:t>
      </w:r>
    </w:p>
    <w:p>
      <w:pPr>
        <w:spacing w:line="360" w:lineRule="auto"/>
        <w:ind w:firstLine="435"/>
        <w:rPr>
          <w:rFonts w:ascii="宋体" w:hAnsi="宋体" w:eastAsia="宋体"/>
          <w:sz w:val="24"/>
        </w:rPr>
      </w:pPr>
      <w:r>
        <w:rPr>
          <w:rFonts w:hint="eastAsia" w:ascii="宋体" w:hAnsi="宋体" w:eastAsia="宋体"/>
          <w:sz w:val="24"/>
        </w:rPr>
        <w:t>2.</w:t>
      </w:r>
      <w:r>
        <w:rPr>
          <w:rFonts w:ascii="宋体" w:hAnsi="宋体" w:eastAsia="宋体"/>
          <w:sz w:val="24"/>
        </w:rPr>
        <w:t>1</w:t>
      </w:r>
      <w:r>
        <w:rPr>
          <w:rFonts w:hint="eastAsia" w:ascii="宋体" w:hAnsi="宋体" w:eastAsia="宋体"/>
          <w:sz w:val="24"/>
        </w:rPr>
        <w:t>2.</w:t>
      </w:r>
      <w:r>
        <w:rPr>
          <w:rFonts w:ascii="宋体" w:hAnsi="宋体" w:eastAsia="宋体"/>
          <w:sz w:val="24"/>
        </w:rPr>
        <w:t>1</w:t>
      </w:r>
      <w:r>
        <w:rPr>
          <w:rFonts w:hint="eastAsia" w:ascii="宋体" w:hAnsi="宋体" w:eastAsia="宋体"/>
          <w:sz w:val="24"/>
        </w:rPr>
        <w:t>服务：系指除货物和工程以外的其他政府采购对象，包括咨询、调研、评估、规划、设计、监理、审计、保险、租赁、印刷、维修、物业管理等。</w:t>
      </w:r>
    </w:p>
    <w:p>
      <w:pPr>
        <w:spacing w:line="360" w:lineRule="auto"/>
        <w:ind w:firstLine="435"/>
        <w:rPr>
          <w:rFonts w:ascii="宋体" w:hAnsi="宋体" w:eastAsia="宋体"/>
          <w:sz w:val="24"/>
        </w:rPr>
      </w:pPr>
      <w:r>
        <w:rPr>
          <w:rFonts w:ascii="宋体" w:hAnsi="宋体" w:eastAsia="宋体"/>
          <w:sz w:val="24"/>
        </w:rPr>
        <w:t>2.2时限（年份、月份等）计算：系指从</w:t>
      </w:r>
      <w:r>
        <w:rPr>
          <w:rFonts w:hint="eastAsia" w:ascii="宋体" w:hAnsi="宋体" w:eastAsia="宋体"/>
          <w:sz w:val="24"/>
        </w:rPr>
        <w:t>磋商</w:t>
      </w:r>
      <w:r>
        <w:rPr>
          <w:rFonts w:ascii="宋体" w:hAnsi="宋体" w:eastAsia="宋体"/>
          <w:sz w:val="24"/>
        </w:rPr>
        <w:t>之日向前追溯X年/月（“X”为“一”及以后整数）起算。</w:t>
      </w:r>
    </w:p>
    <w:p>
      <w:pPr>
        <w:spacing w:line="360" w:lineRule="auto"/>
        <w:ind w:firstLine="435"/>
        <w:rPr>
          <w:rFonts w:ascii="宋体" w:hAnsi="宋体" w:eastAsia="宋体"/>
          <w:sz w:val="24"/>
        </w:rPr>
      </w:pPr>
      <w:r>
        <w:rPr>
          <w:rFonts w:ascii="宋体" w:hAnsi="宋体" w:eastAsia="宋体"/>
          <w:sz w:val="24"/>
        </w:rPr>
        <w:t>2.3业绩：除非本</w:t>
      </w:r>
      <w:r>
        <w:rPr>
          <w:rFonts w:hint="eastAsia" w:ascii="宋体" w:hAnsi="宋体" w:eastAsia="宋体"/>
          <w:sz w:val="24"/>
        </w:rPr>
        <w:t>磋商</w:t>
      </w:r>
      <w:r>
        <w:rPr>
          <w:rFonts w:ascii="宋体" w:hAnsi="宋体" w:eastAsia="宋体"/>
          <w:sz w:val="24"/>
        </w:rPr>
        <w:t>文件</w:t>
      </w:r>
      <w:r>
        <w:rPr>
          <w:rFonts w:hint="eastAsia" w:ascii="宋体" w:hAnsi="宋体" w:eastAsia="宋体"/>
          <w:sz w:val="24"/>
        </w:rPr>
        <w:t>中</w:t>
      </w:r>
      <w:r>
        <w:rPr>
          <w:rFonts w:ascii="宋体" w:hAnsi="宋体" w:eastAsia="宋体"/>
          <w:sz w:val="24"/>
        </w:rPr>
        <w:t>另有规定，业绩系指符合本</w:t>
      </w:r>
      <w:r>
        <w:rPr>
          <w:rFonts w:hint="eastAsia" w:ascii="宋体" w:hAnsi="宋体" w:eastAsia="宋体"/>
          <w:sz w:val="24"/>
        </w:rPr>
        <w:t>磋商</w:t>
      </w:r>
      <w:r>
        <w:rPr>
          <w:rFonts w:ascii="宋体" w:hAnsi="宋体" w:eastAsia="宋体"/>
          <w:sz w:val="24"/>
        </w:rPr>
        <w:t>文件规定的与最终用户签订的合同。</w:t>
      </w:r>
      <w:r>
        <w:rPr>
          <w:rFonts w:hint="eastAsia" w:ascii="宋体" w:hAnsi="宋体" w:eastAsia="宋体"/>
          <w:sz w:val="24"/>
        </w:rPr>
        <w:t>供应商</w:t>
      </w:r>
      <w:r>
        <w:rPr>
          <w:rFonts w:ascii="宋体" w:hAnsi="宋体" w:eastAsia="宋体"/>
          <w:sz w:val="24"/>
        </w:rPr>
        <w:t>与其关联公司（如母公司、控股公司、分公司、子公司、同一法定代表人的公司等）之间签订的合同，均不予认可。</w:t>
      </w:r>
    </w:p>
    <w:p>
      <w:pPr>
        <w:spacing w:line="360" w:lineRule="auto"/>
        <w:ind w:firstLine="435"/>
        <w:rPr>
          <w:rFonts w:ascii="宋体" w:hAnsi="宋体" w:eastAsia="宋体"/>
          <w:sz w:val="24"/>
        </w:rPr>
      </w:pPr>
      <w:r>
        <w:rPr>
          <w:rFonts w:ascii="宋体" w:hAnsi="宋体" w:eastAsia="宋体"/>
          <w:sz w:val="24"/>
        </w:rPr>
        <w:t>除非本</w:t>
      </w:r>
      <w:r>
        <w:rPr>
          <w:rFonts w:hint="eastAsia" w:ascii="宋体" w:hAnsi="宋体" w:eastAsia="宋体"/>
          <w:sz w:val="24"/>
        </w:rPr>
        <w:t>磋商</w:t>
      </w:r>
      <w:r>
        <w:rPr>
          <w:rFonts w:ascii="宋体" w:hAnsi="宋体" w:eastAsia="宋体"/>
          <w:sz w:val="24"/>
        </w:rPr>
        <w:t>文件</w:t>
      </w:r>
      <w:r>
        <w:rPr>
          <w:rFonts w:hint="eastAsia" w:ascii="宋体" w:hAnsi="宋体" w:eastAsia="宋体"/>
          <w:sz w:val="24"/>
        </w:rPr>
        <w:t>中</w:t>
      </w:r>
      <w:r>
        <w:rPr>
          <w:rFonts w:ascii="宋体" w:hAnsi="宋体" w:eastAsia="宋体"/>
          <w:sz w:val="24"/>
        </w:rPr>
        <w:t>另有规定，否则业绩</w:t>
      </w:r>
      <w:r>
        <w:rPr>
          <w:rFonts w:hint="eastAsia" w:ascii="宋体" w:hAnsi="宋体" w:eastAsia="宋体"/>
          <w:sz w:val="24"/>
        </w:rPr>
        <w:t>均为已服务</w:t>
      </w:r>
      <w:r>
        <w:rPr>
          <w:rFonts w:ascii="宋体" w:hAnsi="宋体" w:eastAsia="宋体"/>
          <w:sz w:val="24"/>
        </w:rPr>
        <w:t>完毕的</w:t>
      </w:r>
      <w:r>
        <w:rPr>
          <w:rFonts w:hint="eastAsia" w:ascii="宋体" w:hAnsi="宋体" w:eastAsia="宋体"/>
          <w:sz w:val="24"/>
        </w:rPr>
        <w:t>业绩，业绩</w:t>
      </w:r>
      <w:r>
        <w:rPr>
          <w:rFonts w:ascii="宋体" w:hAnsi="宋体" w:eastAsia="宋体"/>
          <w:sz w:val="24"/>
        </w:rPr>
        <w:t>时间均以合同签订之日为追溯</w:t>
      </w:r>
      <w:r>
        <w:rPr>
          <w:rFonts w:hint="eastAsia" w:ascii="宋体" w:hAnsi="宋体" w:eastAsia="宋体"/>
          <w:sz w:val="24"/>
        </w:rPr>
        <w:t>节</w:t>
      </w:r>
      <w:r>
        <w:rPr>
          <w:rFonts w:ascii="宋体" w:hAnsi="宋体" w:eastAsia="宋体"/>
          <w:sz w:val="24"/>
        </w:rPr>
        <w:t>点。</w:t>
      </w:r>
    </w:p>
    <w:p>
      <w:pPr>
        <w:spacing w:line="360" w:lineRule="auto"/>
        <w:ind w:firstLine="437"/>
        <w:outlineLvl w:val="3"/>
        <w:rPr>
          <w:rFonts w:ascii="宋体" w:hAnsi="宋体" w:eastAsia="宋体" w:cs="宋体"/>
          <w:b/>
          <w:sz w:val="24"/>
        </w:rPr>
      </w:pPr>
      <w:r>
        <w:rPr>
          <w:rFonts w:hint="eastAsia" w:ascii="宋体" w:hAnsi="宋体" w:eastAsia="宋体" w:cs="宋体"/>
          <w:b/>
          <w:sz w:val="24"/>
        </w:rPr>
        <w:t>3</w:t>
      </w:r>
      <w:r>
        <w:rPr>
          <w:rFonts w:ascii="宋体" w:hAnsi="宋体" w:eastAsia="宋体" w:cs="宋体"/>
          <w:b/>
          <w:sz w:val="24"/>
        </w:rPr>
        <w:t>.</w:t>
      </w:r>
      <w:r>
        <w:rPr>
          <w:rFonts w:hint="eastAsia" w:ascii="宋体" w:hAnsi="宋体" w:eastAsia="宋体" w:cs="宋体"/>
          <w:b/>
          <w:sz w:val="24"/>
        </w:rPr>
        <w:t>采购人、采购代理机构及供应商</w:t>
      </w:r>
    </w:p>
    <w:p>
      <w:pPr>
        <w:spacing w:line="360" w:lineRule="auto"/>
        <w:ind w:firstLine="435"/>
        <w:rPr>
          <w:rFonts w:ascii="宋体" w:hAnsi="宋体" w:eastAsia="宋体"/>
          <w:sz w:val="24"/>
        </w:rPr>
      </w:pPr>
      <w:r>
        <w:rPr>
          <w:rFonts w:hint="eastAsia" w:ascii="宋体" w:hAnsi="宋体" w:eastAsia="宋体"/>
          <w:sz w:val="24"/>
        </w:rPr>
        <w:t>3</w:t>
      </w:r>
      <w:r>
        <w:rPr>
          <w:rFonts w:ascii="宋体" w:hAnsi="宋体" w:eastAsia="宋体"/>
          <w:sz w:val="24"/>
        </w:rPr>
        <w:t>.1采购人：是指依法开展政府采购活动的国家机关、事业单位、团体组织。</w:t>
      </w:r>
      <w:r>
        <w:rPr>
          <w:rFonts w:hint="eastAsia" w:ascii="宋体" w:hAnsi="宋体" w:eastAsia="宋体"/>
          <w:sz w:val="24"/>
        </w:rPr>
        <w:t>本项目的采购人见</w:t>
      </w:r>
      <w:r>
        <w:rPr>
          <w:rFonts w:hint="eastAsia" w:ascii="宋体" w:hAnsi="宋体" w:eastAsia="宋体"/>
          <w:sz w:val="24"/>
          <w:u w:val="single"/>
        </w:rPr>
        <w:t>供应商须知前附表</w:t>
      </w:r>
      <w:r>
        <w:rPr>
          <w:rFonts w:hint="eastAsia" w:ascii="宋体" w:hAnsi="宋体" w:eastAsia="宋体"/>
          <w:sz w:val="24"/>
        </w:rPr>
        <w:t>。</w:t>
      </w:r>
    </w:p>
    <w:p>
      <w:pPr>
        <w:spacing w:line="360" w:lineRule="auto"/>
        <w:ind w:firstLine="435"/>
        <w:rPr>
          <w:rFonts w:ascii="宋体" w:hAnsi="宋体" w:eastAsia="宋体"/>
          <w:sz w:val="24"/>
        </w:rPr>
      </w:pPr>
      <w:r>
        <w:rPr>
          <w:rFonts w:hint="eastAsia" w:ascii="宋体" w:hAnsi="宋体" w:eastAsia="宋体"/>
          <w:sz w:val="24"/>
        </w:rPr>
        <w:t>3</w:t>
      </w:r>
      <w:r>
        <w:rPr>
          <w:rFonts w:ascii="宋体" w:hAnsi="宋体" w:eastAsia="宋体"/>
          <w:sz w:val="24"/>
        </w:rPr>
        <w:t>.2采购代理机构：是指集中采购机构或从事采购代理业务的社会中介机构。本项目的采购代理机构见</w:t>
      </w:r>
      <w:r>
        <w:rPr>
          <w:rFonts w:hint="eastAsia" w:ascii="宋体" w:hAnsi="宋体" w:eastAsia="宋体"/>
          <w:sz w:val="24"/>
          <w:u w:val="single"/>
        </w:rPr>
        <w:t>供应商须知前附表</w:t>
      </w:r>
      <w:r>
        <w:rPr>
          <w:rFonts w:ascii="宋体" w:hAnsi="宋体" w:eastAsia="宋体"/>
          <w:sz w:val="24"/>
        </w:rPr>
        <w:t>。</w:t>
      </w:r>
    </w:p>
    <w:p>
      <w:pPr>
        <w:spacing w:line="360" w:lineRule="auto"/>
        <w:ind w:firstLine="435"/>
        <w:rPr>
          <w:rFonts w:ascii="宋体" w:hAnsi="宋体" w:eastAsia="宋体"/>
          <w:sz w:val="24"/>
        </w:rPr>
      </w:pPr>
      <w:r>
        <w:rPr>
          <w:rFonts w:ascii="宋体" w:hAnsi="宋体" w:eastAsia="宋体"/>
          <w:sz w:val="24"/>
        </w:rPr>
        <w:t>3.3政府采购监督管理部门：</w:t>
      </w:r>
      <w:r>
        <w:rPr>
          <w:rFonts w:hint="eastAsia" w:ascii="宋体" w:hAnsi="宋体" w:eastAsia="宋体"/>
          <w:sz w:val="24"/>
        </w:rPr>
        <w:t>各级人民政府指定的有关部门依法履行与政府采购活动有关的监督管理职责。</w:t>
      </w:r>
    </w:p>
    <w:p>
      <w:pPr>
        <w:spacing w:line="360" w:lineRule="auto"/>
        <w:ind w:firstLine="435"/>
        <w:rPr>
          <w:rFonts w:ascii="宋体" w:hAnsi="宋体" w:eastAsia="宋体"/>
          <w:sz w:val="24"/>
        </w:rPr>
      </w:pPr>
      <w:r>
        <w:rPr>
          <w:rFonts w:hint="eastAsia" w:ascii="宋体" w:hAnsi="宋体" w:eastAsia="宋体"/>
          <w:sz w:val="24"/>
        </w:rPr>
        <w:t>3</w:t>
      </w:r>
      <w:r>
        <w:rPr>
          <w:rFonts w:ascii="宋体" w:hAnsi="宋体" w:eastAsia="宋体"/>
          <w:sz w:val="24"/>
        </w:rPr>
        <w:t>.4</w:t>
      </w:r>
      <w:r>
        <w:rPr>
          <w:rFonts w:hint="eastAsia" w:ascii="宋体" w:hAnsi="宋体" w:eastAsia="宋体"/>
          <w:sz w:val="24"/>
        </w:rPr>
        <w:t>供应商</w:t>
      </w:r>
      <w:r>
        <w:rPr>
          <w:rFonts w:ascii="宋体" w:hAnsi="宋体" w:eastAsia="宋体"/>
          <w:sz w:val="24"/>
        </w:rPr>
        <w:t>：是指向采购人提供工程、</w:t>
      </w:r>
      <w:r>
        <w:rPr>
          <w:rFonts w:hint="eastAsia" w:ascii="宋体" w:hAnsi="宋体" w:eastAsia="宋体"/>
          <w:sz w:val="24"/>
        </w:rPr>
        <w:t>货物</w:t>
      </w:r>
      <w:r>
        <w:rPr>
          <w:rFonts w:ascii="宋体" w:hAnsi="宋体" w:eastAsia="宋体"/>
          <w:sz w:val="24"/>
        </w:rPr>
        <w:t>或者服务的法人、非法人组织或者自然人。</w:t>
      </w:r>
      <w:r>
        <w:rPr>
          <w:rFonts w:hint="eastAsia" w:ascii="宋体" w:hAnsi="宋体" w:eastAsia="宋体"/>
          <w:sz w:val="24"/>
        </w:rPr>
        <w:t>分支机构不得参加政府采购活动，但银行、保险、石油石化、电力、电信等特殊行业除外。</w:t>
      </w:r>
      <w:r>
        <w:rPr>
          <w:rFonts w:ascii="宋体" w:hAnsi="宋体" w:eastAsia="宋体"/>
          <w:sz w:val="24"/>
        </w:rPr>
        <w:t>本项目的</w:t>
      </w:r>
      <w:r>
        <w:rPr>
          <w:rFonts w:hint="eastAsia" w:ascii="宋体" w:hAnsi="宋体" w:eastAsia="宋体"/>
          <w:sz w:val="24"/>
        </w:rPr>
        <w:t>供应商</w:t>
      </w:r>
      <w:r>
        <w:rPr>
          <w:rFonts w:ascii="宋体" w:hAnsi="宋体" w:eastAsia="宋体"/>
          <w:sz w:val="24"/>
        </w:rPr>
        <w:t>须满足以下条件：</w:t>
      </w:r>
    </w:p>
    <w:p>
      <w:pPr>
        <w:spacing w:line="360" w:lineRule="auto"/>
        <w:ind w:firstLine="435"/>
        <w:rPr>
          <w:rFonts w:ascii="宋体" w:hAnsi="宋体" w:eastAsia="宋体"/>
          <w:sz w:val="24"/>
        </w:rPr>
      </w:pPr>
      <w:r>
        <w:rPr>
          <w:rFonts w:hint="eastAsia" w:ascii="宋体" w:hAnsi="宋体" w:eastAsia="宋体"/>
          <w:sz w:val="24"/>
        </w:rPr>
        <w:t>3</w:t>
      </w:r>
      <w:r>
        <w:rPr>
          <w:rFonts w:ascii="宋体" w:hAnsi="宋体" w:eastAsia="宋体"/>
          <w:sz w:val="24"/>
        </w:rPr>
        <w:t>.4.1在中华人民共和国境内注册，能够独立承担民事责任，有生产或供应能力的本国供应商。</w:t>
      </w:r>
    </w:p>
    <w:p>
      <w:pPr>
        <w:spacing w:line="360" w:lineRule="auto"/>
        <w:ind w:firstLine="435"/>
        <w:rPr>
          <w:rFonts w:ascii="宋体" w:hAnsi="宋体" w:eastAsia="宋体"/>
          <w:sz w:val="24"/>
        </w:rPr>
      </w:pPr>
      <w:r>
        <w:rPr>
          <w:rFonts w:hint="eastAsia" w:ascii="宋体" w:hAnsi="宋体" w:eastAsia="宋体"/>
          <w:sz w:val="24"/>
        </w:rPr>
        <w:t>3</w:t>
      </w:r>
      <w:r>
        <w:rPr>
          <w:rFonts w:ascii="宋体" w:hAnsi="宋体" w:eastAsia="宋体"/>
          <w:sz w:val="24"/>
        </w:rPr>
        <w:t>.4.2具备《中华人民共和国政府采购法》第二十二条关于供应商条件的规定，遵守本项目采购人本级和上级财政部门政府采购的有关规定。</w:t>
      </w:r>
    </w:p>
    <w:p>
      <w:pPr>
        <w:spacing w:line="360" w:lineRule="auto"/>
        <w:ind w:firstLine="435"/>
        <w:rPr>
          <w:rFonts w:ascii="宋体" w:hAnsi="宋体" w:eastAsia="宋体"/>
          <w:sz w:val="24"/>
        </w:rPr>
      </w:pPr>
      <w:r>
        <w:rPr>
          <w:rFonts w:hint="eastAsia" w:ascii="宋体" w:hAnsi="宋体" w:eastAsia="宋体"/>
          <w:sz w:val="24"/>
        </w:rPr>
        <w:t>3</w:t>
      </w:r>
      <w:r>
        <w:rPr>
          <w:rFonts w:ascii="宋体" w:hAnsi="宋体" w:eastAsia="宋体"/>
          <w:sz w:val="24"/>
        </w:rPr>
        <w:t>.4.3以采购代理机构认可的方式获得了本项目的</w:t>
      </w:r>
      <w:r>
        <w:rPr>
          <w:rFonts w:hint="eastAsia" w:ascii="宋体" w:hAnsi="宋体" w:eastAsia="宋体"/>
          <w:sz w:val="24"/>
        </w:rPr>
        <w:t>磋商</w:t>
      </w:r>
      <w:r>
        <w:rPr>
          <w:rFonts w:ascii="宋体" w:hAnsi="宋体" w:eastAsia="宋体"/>
          <w:sz w:val="24"/>
        </w:rPr>
        <w:t>文件。</w:t>
      </w:r>
    </w:p>
    <w:p>
      <w:pPr>
        <w:spacing w:line="360" w:lineRule="auto"/>
        <w:ind w:firstLine="435"/>
        <w:rPr>
          <w:rFonts w:ascii="宋体" w:hAnsi="宋体" w:eastAsia="宋体"/>
          <w:sz w:val="24"/>
        </w:rPr>
      </w:pPr>
      <w:r>
        <w:rPr>
          <w:rFonts w:hint="eastAsia" w:ascii="宋体" w:hAnsi="宋体" w:eastAsia="宋体"/>
          <w:sz w:val="24"/>
        </w:rPr>
        <w:t>3</w:t>
      </w:r>
      <w:r>
        <w:rPr>
          <w:rFonts w:ascii="宋体" w:hAnsi="宋体" w:eastAsia="宋体"/>
          <w:sz w:val="24"/>
        </w:rPr>
        <w:t>.4.4若</w:t>
      </w:r>
      <w:r>
        <w:rPr>
          <w:rFonts w:hint="eastAsia" w:ascii="宋体" w:hAnsi="宋体" w:eastAsia="宋体"/>
          <w:sz w:val="24"/>
          <w:u w:val="single"/>
        </w:rPr>
        <w:t>供应商须知前附表</w:t>
      </w:r>
      <w:r>
        <w:rPr>
          <w:rFonts w:ascii="宋体" w:hAnsi="宋体" w:eastAsia="宋体"/>
          <w:sz w:val="24"/>
        </w:rPr>
        <w:t>中写明专门面向中小企业采购的，如</w:t>
      </w:r>
      <w:r>
        <w:rPr>
          <w:rFonts w:hint="eastAsia" w:ascii="宋体" w:hAnsi="宋体" w:eastAsia="宋体"/>
          <w:sz w:val="24"/>
        </w:rPr>
        <w:t>供应商</w:t>
      </w:r>
      <w:r>
        <w:rPr>
          <w:rFonts w:ascii="宋体" w:hAnsi="宋体" w:eastAsia="宋体"/>
          <w:sz w:val="24"/>
        </w:rPr>
        <w:t>为非中小企业，其</w:t>
      </w:r>
      <w:r>
        <w:rPr>
          <w:rFonts w:hint="eastAsia" w:ascii="宋体" w:hAnsi="宋体" w:eastAsia="宋体"/>
          <w:sz w:val="24"/>
        </w:rPr>
        <w:t>响应文件将被认定为</w:t>
      </w:r>
      <w:r>
        <w:rPr>
          <w:rFonts w:hint="eastAsia" w:ascii="宋体" w:hAnsi="宋体" w:eastAsia="宋体"/>
          <w:b/>
          <w:sz w:val="24"/>
        </w:rPr>
        <w:t>响应无效</w:t>
      </w:r>
      <w:r>
        <w:rPr>
          <w:rFonts w:ascii="宋体" w:hAnsi="宋体" w:eastAsia="宋体"/>
          <w:sz w:val="24"/>
        </w:rPr>
        <w:t>。</w:t>
      </w:r>
    </w:p>
    <w:p>
      <w:pPr>
        <w:spacing w:line="360" w:lineRule="auto"/>
        <w:ind w:firstLine="435"/>
        <w:rPr>
          <w:rFonts w:ascii="宋体" w:hAnsi="宋体" w:eastAsia="宋体"/>
          <w:sz w:val="24"/>
        </w:rPr>
      </w:pPr>
      <w:r>
        <w:rPr>
          <w:rFonts w:hint="eastAsia" w:ascii="宋体" w:hAnsi="宋体" w:eastAsia="宋体"/>
          <w:sz w:val="24"/>
        </w:rPr>
        <w:t>3</w:t>
      </w:r>
      <w:r>
        <w:rPr>
          <w:rFonts w:ascii="宋体" w:hAnsi="宋体" w:eastAsia="宋体"/>
          <w:sz w:val="24"/>
        </w:rPr>
        <w:t>.5</w:t>
      </w:r>
      <w:r>
        <w:rPr>
          <w:rFonts w:hint="eastAsia" w:ascii="宋体" w:hAnsi="宋体" w:eastAsia="宋体"/>
          <w:sz w:val="24"/>
        </w:rPr>
        <w:t>若</w:t>
      </w:r>
      <w:r>
        <w:rPr>
          <w:rFonts w:hint="eastAsia" w:ascii="宋体" w:hAnsi="宋体" w:eastAsia="宋体"/>
          <w:sz w:val="24"/>
          <w:u w:val="single"/>
        </w:rPr>
        <w:t>供应商须知前附表</w:t>
      </w:r>
      <w:r>
        <w:rPr>
          <w:rFonts w:ascii="宋体" w:hAnsi="宋体" w:eastAsia="宋体"/>
          <w:sz w:val="24"/>
        </w:rPr>
        <w:t>中允许联合体参加磋商，对联合体规定如下：</w:t>
      </w:r>
    </w:p>
    <w:p>
      <w:pPr>
        <w:spacing w:line="360" w:lineRule="auto"/>
        <w:ind w:firstLine="435"/>
        <w:rPr>
          <w:rFonts w:ascii="宋体" w:hAnsi="宋体" w:eastAsia="宋体"/>
          <w:sz w:val="24"/>
        </w:rPr>
      </w:pPr>
      <w:r>
        <w:rPr>
          <w:rFonts w:hint="eastAsia" w:ascii="宋体" w:hAnsi="宋体" w:eastAsia="宋体"/>
          <w:sz w:val="24"/>
        </w:rPr>
        <w:t>3</w:t>
      </w:r>
      <w:r>
        <w:rPr>
          <w:rFonts w:ascii="宋体" w:hAnsi="宋体" w:eastAsia="宋体"/>
          <w:sz w:val="24"/>
        </w:rPr>
        <w:t>.</w:t>
      </w:r>
      <w:r>
        <w:rPr>
          <w:rFonts w:hint="eastAsia" w:ascii="宋体" w:hAnsi="宋体" w:eastAsia="宋体"/>
          <w:sz w:val="24"/>
        </w:rPr>
        <w:t>5</w:t>
      </w:r>
      <w:r>
        <w:rPr>
          <w:rFonts w:ascii="宋体" w:hAnsi="宋体" w:eastAsia="宋体"/>
          <w:sz w:val="24"/>
        </w:rPr>
        <w:t>.1</w:t>
      </w:r>
      <w:r>
        <w:rPr>
          <w:rFonts w:hint="eastAsia" w:ascii="宋体" w:hAnsi="宋体" w:eastAsia="宋体"/>
          <w:sz w:val="24"/>
        </w:rPr>
        <w:t>两个以上供应商可以组成一个磋商联合体，以一个供应商的身份磋商</w:t>
      </w:r>
      <w:r>
        <w:rPr>
          <w:rFonts w:ascii="宋体" w:hAnsi="宋体" w:eastAsia="宋体"/>
          <w:sz w:val="24"/>
        </w:rPr>
        <w:t>。</w:t>
      </w:r>
    </w:p>
    <w:p>
      <w:pPr>
        <w:spacing w:line="360" w:lineRule="auto"/>
        <w:ind w:firstLine="435"/>
        <w:rPr>
          <w:rFonts w:ascii="宋体" w:hAnsi="宋体" w:eastAsia="宋体"/>
          <w:sz w:val="24"/>
        </w:rPr>
      </w:pPr>
      <w:r>
        <w:rPr>
          <w:rFonts w:hint="eastAsia" w:ascii="宋体" w:hAnsi="宋体" w:eastAsia="宋体"/>
          <w:sz w:val="24"/>
        </w:rPr>
        <w:t>3</w:t>
      </w:r>
      <w:r>
        <w:rPr>
          <w:rFonts w:ascii="宋体" w:hAnsi="宋体" w:eastAsia="宋体"/>
          <w:sz w:val="24"/>
        </w:rPr>
        <w:t>.</w:t>
      </w:r>
      <w:r>
        <w:rPr>
          <w:rFonts w:hint="eastAsia" w:ascii="宋体" w:hAnsi="宋体" w:eastAsia="宋体"/>
          <w:sz w:val="24"/>
        </w:rPr>
        <w:t>5</w:t>
      </w:r>
      <w:r>
        <w:rPr>
          <w:rFonts w:ascii="宋体" w:hAnsi="宋体" w:eastAsia="宋体"/>
          <w:sz w:val="24"/>
        </w:rPr>
        <w:t>.2联合体各方均应符合《中华人民共和国政府采购法》第二十二条规定的条件。</w:t>
      </w:r>
    </w:p>
    <w:p>
      <w:pPr>
        <w:spacing w:line="360" w:lineRule="auto"/>
        <w:ind w:firstLine="435"/>
        <w:rPr>
          <w:rFonts w:ascii="宋体" w:hAnsi="宋体" w:eastAsia="宋体"/>
          <w:sz w:val="24"/>
        </w:rPr>
      </w:pPr>
      <w:r>
        <w:rPr>
          <w:rFonts w:hint="eastAsia" w:ascii="宋体" w:hAnsi="宋体" w:eastAsia="宋体"/>
          <w:sz w:val="24"/>
        </w:rPr>
        <w:t>3</w:t>
      </w:r>
      <w:r>
        <w:rPr>
          <w:rFonts w:ascii="宋体" w:hAnsi="宋体" w:eastAsia="宋体"/>
          <w:sz w:val="24"/>
        </w:rPr>
        <w:t>.</w:t>
      </w:r>
      <w:r>
        <w:rPr>
          <w:rFonts w:hint="eastAsia" w:ascii="宋体" w:hAnsi="宋体" w:eastAsia="宋体"/>
          <w:sz w:val="24"/>
        </w:rPr>
        <w:t>5</w:t>
      </w:r>
      <w:r>
        <w:rPr>
          <w:rFonts w:ascii="宋体" w:hAnsi="宋体" w:eastAsia="宋体"/>
          <w:sz w:val="24"/>
        </w:rPr>
        <w:t>.3采购人根据采购项目对</w:t>
      </w:r>
      <w:r>
        <w:rPr>
          <w:rFonts w:hint="eastAsia" w:ascii="宋体" w:hAnsi="宋体" w:eastAsia="宋体"/>
          <w:sz w:val="24"/>
        </w:rPr>
        <w:t>供应商</w:t>
      </w:r>
      <w:r>
        <w:rPr>
          <w:rFonts w:ascii="宋体" w:hAnsi="宋体" w:eastAsia="宋体"/>
          <w:sz w:val="24"/>
        </w:rPr>
        <w:t>的特殊要求，联合体中至少应当有一方符合相关规定。</w:t>
      </w:r>
    </w:p>
    <w:p>
      <w:pPr>
        <w:spacing w:line="360" w:lineRule="auto"/>
        <w:ind w:firstLine="435"/>
        <w:rPr>
          <w:rFonts w:ascii="宋体" w:hAnsi="宋体" w:eastAsia="宋体"/>
          <w:sz w:val="24"/>
        </w:rPr>
      </w:pPr>
      <w:r>
        <w:rPr>
          <w:rFonts w:hint="eastAsia" w:ascii="宋体" w:hAnsi="宋体" w:eastAsia="宋体"/>
          <w:sz w:val="24"/>
        </w:rPr>
        <w:t>3</w:t>
      </w:r>
      <w:r>
        <w:rPr>
          <w:rFonts w:ascii="宋体" w:hAnsi="宋体" w:eastAsia="宋体"/>
          <w:sz w:val="24"/>
        </w:rPr>
        <w:t>.</w:t>
      </w:r>
      <w:r>
        <w:rPr>
          <w:rFonts w:hint="eastAsia" w:ascii="宋体" w:hAnsi="宋体" w:eastAsia="宋体"/>
          <w:sz w:val="24"/>
        </w:rPr>
        <w:t>5</w:t>
      </w:r>
      <w:r>
        <w:rPr>
          <w:rFonts w:ascii="宋体" w:hAnsi="宋体" w:eastAsia="宋体"/>
          <w:sz w:val="24"/>
        </w:rPr>
        <w:t>.4联合体各方应签订</w:t>
      </w:r>
      <w:r>
        <w:rPr>
          <w:rFonts w:hint="eastAsia" w:ascii="宋体" w:hAnsi="宋体" w:eastAsia="宋体"/>
          <w:sz w:val="24"/>
        </w:rPr>
        <w:t>联合体</w:t>
      </w:r>
      <w:r>
        <w:rPr>
          <w:rFonts w:ascii="宋体" w:hAnsi="宋体" w:eastAsia="宋体"/>
          <w:sz w:val="24"/>
        </w:rPr>
        <w:t>协议，明确约定联合体各方承担的工作和相应的责任，并将</w:t>
      </w:r>
      <w:r>
        <w:rPr>
          <w:rFonts w:hint="eastAsia" w:ascii="宋体" w:hAnsi="宋体" w:eastAsia="宋体"/>
          <w:sz w:val="24"/>
        </w:rPr>
        <w:t>联合体</w:t>
      </w:r>
      <w:r>
        <w:rPr>
          <w:rFonts w:ascii="宋体" w:hAnsi="宋体" w:eastAsia="宋体"/>
          <w:sz w:val="24"/>
        </w:rPr>
        <w:t>协议作为</w:t>
      </w:r>
      <w:r>
        <w:rPr>
          <w:rFonts w:hint="eastAsia" w:ascii="宋体" w:hAnsi="宋体" w:eastAsia="宋体"/>
          <w:sz w:val="24"/>
        </w:rPr>
        <w:t>响应</w:t>
      </w:r>
      <w:r>
        <w:rPr>
          <w:rFonts w:ascii="宋体" w:hAnsi="宋体" w:eastAsia="宋体"/>
          <w:sz w:val="24"/>
        </w:rPr>
        <w:t>文件</w:t>
      </w:r>
      <w:r>
        <w:rPr>
          <w:rFonts w:hint="eastAsia" w:ascii="宋体" w:hAnsi="宋体" w:eastAsia="宋体"/>
          <w:sz w:val="24"/>
        </w:rPr>
        <w:t>的</w:t>
      </w:r>
      <w:r>
        <w:rPr>
          <w:rFonts w:ascii="宋体" w:hAnsi="宋体" w:eastAsia="宋体"/>
          <w:sz w:val="24"/>
        </w:rPr>
        <w:t>一部分提交。</w:t>
      </w:r>
    </w:p>
    <w:p>
      <w:pPr>
        <w:spacing w:line="360" w:lineRule="auto"/>
        <w:ind w:firstLine="435"/>
        <w:rPr>
          <w:rFonts w:ascii="宋体" w:hAnsi="宋体" w:eastAsia="宋体"/>
          <w:sz w:val="24"/>
        </w:rPr>
      </w:pPr>
      <w:r>
        <w:rPr>
          <w:rFonts w:hint="eastAsia" w:ascii="宋体" w:hAnsi="宋体" w:eastAsia="宋体"/>
          <w:sz w:val="24"/>
        </w:rPr>
        <w:t>3</w:t>
      </w:r>
      <w:r>
        <w:rPr>
          <w:rFonts w:ascii="宋体" w:hAnsi="宋体" w:eastAsia="宋体"/>
          <w:sz w:val="24"/>
        </w:rPr>
        <w:t>.</w:t>
      </w:r>
      <w:r>
        <w:rPr>
          <w:rFonts w:hint="eastAsia" w:ascii="宋体" w:hAnsi="宋体" w:eastAsia="宋体"/>
          <w:sz w:val="24"/>
        </w:rPr>
        <w:t>5</w:t>
      </w:r>
      <w:r>
        <w:rPr>
          <w:rFonts w:ascii="宋体" w:hAnsi="宋体" w:eastAsia="宋体"/>
          <w:sz w:val="24"/>
        </w:rPr>
        <w:t>.5大中型企业、其他自然人、法人或者非法人组织与小型、微型企业组成联合体共同参加</w:t>
      </w:r>
      <w:r>
        <w:rPr>
          <w:rFonts w:hint="eastAsia" w:ascii="宋体" w:hAnsi="宋体" w:eastAsia="宋体"/>
          <w:sz w:val="24"/>
        </w:rPr>
        <w:t>磋商</w:t>
      </w:r>
      <w:r>
        <w:rPr>
          <w:rFonts w:ascii="宋体" w:hAnsi="宋体" w:eastAsia="宋体"/>
          <w:sz w:val="24"/>
        </w:rPr>
        <w:t>，</w:t>
      </w:r>
      <w:r>
        <w:rPr>
          <w:rFonts w:hint="eastAsia" w:ascii="宋体" w:hAnsi="宋体" w:eastAsia="宋体"/>
          <w:sz w:val="24"/>
        </w:rPr>
        <w:t>联合体</w:t>
      </w:r>
      <w:r>
        <w:rPr>
          <w:rFonts w:ascii="宋体" w:hAnsi="宋体" w:eastAsia="宋体"/>
          <w:sz w:val="24"/>
        </w:rPr>
        <w:t>协议</w:t>
      </w:r>
      <w:r>
        <w:rPr>
          <w:rFonts w:hint="eastAsia" w:ascii="宋体" w:hAnsi="宋体" w:eastAsia="宋体"/>
          <w:sz w:val="24"/>
        </w:rPr>
        <w:t>中</w:t>
      </w:r>
      <w:r>
        <w:rPr>
          <w:rFonts w:ascii="宋体" w:hAnsi="宋体" w:eastAsia="宋体"/>
          <w:sz w:val="24"/>
        </w:rPr>
        <w:t>应写明小型、微型企业的协议合同金额占到</w:t>
      </w:r>
      <w:r>
        <w:rPr>
          <w:rFonts w:hint="eastAsia" w:ascii="宋体" w:hAnsi="宋体" w:eastAsia="宋体"/>
          <w:sz w:val="24"/>
        </w:rPr>
        <w:t>联合体</w:t>
      </w:r>
      <w:r>
        <w:rPr>
          <w:rFonts w:ascii="宋体" w:hAnsi="宋体" w:eastAsia="宋体"/>
          <w:sz w:val="24"/>
        </w:rPr>
        <w:t>协议</w:t>
      </w:r>
      <w:r>
        <w:rPr>
          <w:rFonts w:hint="eastAsia" w:ascii="宋体" w:hAnsi="宋体" w:eastAsia="宋体"/>
          <w:sz w:val="24"/>
        </w:rPr>
        <w:t>合同</w:t>
      </w:r>
      <w:r>
        <w:rPr>
          <w:rFonts w:ascii="宋体" w:hAnsi="宋体" w:eastAsia="宋体"/>
          <w:sz w:val="24"/>
        </w:rPr>
        <w:t>总金额的比例。</w:t>
      </w:r>
    </w:p>
    <w:p>
      <w:pPr>
        <w:spacing w:line="360" w:lineRule="auto"/>
        <w:ind w:firstLine="435"/>
        <w:rPr>
          <w:rFonts w:ascii="宋体" w:hAnsi="宋体" w:eastAsia="宋体"/>
          <w:sz w:val="24"/>
        </w:rPr>
      </w:pPr>
      <w:r>
        <w:rPr>
          <w:rFonts w:hint="eastAsia" w:ascii="宋体" w:hAnsi="宋体" w:eastAsia="宋体"/>
          <w:sz w:val="24"/>
        </w:rPr>
        <w:t>3</w:t>
      </w:r>
      <w:r>
        <w:rPr>
          <w:rFonts w:ascii="宋体" w:hAnsi="宋体" w:eastAsia="宋体"/>
          <w:sz w:val="24"/>
        </w:rPr>
        <w:t>.5.6</w:t>
      </w:r>
      <w:r>
        <w:rPr>
          <w:rFonts w:hint="eastAsia" w:ascii="宋体" w:hAnsi="宋体" w:eastAsia="宋体"/>
          <w:sz w:val="24"/>
        </w:rPr>
        <w:t>联合体中有同类资质的供应商按照联合体分工承担相同工作的，</w:t>
      </w:r>
      <w:r>
        <w:rPr>
          <w:rFonts w:ascii="宋体" w:hAnsi="宋体" w:eastAsia="宋体"/>
          <w:sz w:val="24"/>
        </w:rPr>
        <w:t>应当按照</w:t>
      </w:r>
      <w:r>
        <w:rPr>
          <w:rFonts w:hint="eastAsia" w:ascii="宋体" w:hAnsi="宋体" w:eastAsia="宋体"/>
          <w:sz w:val="24"/>
        </w:rPr>
        <w:t>资质等级较低的供应商确定资质等级。</w:t>
      </w:r>
    </w:p>
    <w:p>
      <w:pPr>
        <w:spacing w:line="360" w:lineRule="auto"/>
        <w:ind w:firstLine="435"/>
        <w:rPr>
          <w:rFonts w:ascii="宋体" w:hAnsi="宋体" w:eastAsia="宋体"/>
          <w:sz w:val="24"/>
        </w:rPr>
      </w:pPr>
      <w:r>
        <w:rPr>
          <w:rFonts w:hint="eastAsia" w:ascii="宋体" w:hAnsi="宋体" w:eastAsia="宋体"/>
          <w:sz w:val="24"/>
        </w:rPr>
        <w:t>3</w:t>
      </w:r>
      <w:r>
        <w:rPr>
          <w:rFonts w:ascii="宋体" w:hAnsi="宋体" w:eastAsia="宋体"/>
          <w:sz w:val="24"/>
        </w:rPr>
        <w:t>.</w:t>
      </w:r>
      <w:r>
        <w:rPr>
          <w:rFonts w:hint="eastAsia" w:ascii="宋体" w:hAnsi="宋体" w:eastAsia="宋体"/>
          <w:sz w:val="24"/>
        </w:rPr>
        <w:t>5</w:t>
      </w:r>
      <w:r>
        <w:rPr>
          <w:rFonts w:ascii="宋体" w:hAnsi="宋体" w:eastAsia="宋体"/>
          <w:sz w:val="24"/>
        </w:rPr>
        <w:t>.7以联合体形式参加政府采购活动的，联合体各方不得再单独参加或者与其他供应商另外组成联合体参加本项目</w:t>
      </w:r>
      <w:r>
        <w:rPr>
          <w:rFonts w:hint="eastAsia" w:ascii="宋体" w:hAnsi="宋体" w:eastAsia="宋体"/>
          <w:sz w:val="24"/>
        </w:rPr>
        <w:t>磋商</w:t>
      </w:r>
      <w:r>
        <w:rPr>
          <w:rFonts w:ascii="宋体" w:hAnsi="宋体" w:eastAsia="宋体"/>
          <w:sz w:val="24"/>
        </w:rPr>
        <w:t>，否则相关</w:t>
      </w:r>
      <w:r>
        <w:rPr>
          <w:rFonts w:hint="eastAsia" w:ascii="宋体" w:hAnsi="宋体" w:eastAsia="宋体"/>
          <w:sz w:val="24"/>
        </w:rPr>
        <w:t>响应文件将被认定为</w:t>
      </w:r>
      <w:r>
        <w:rPr>
          <w:rFonts w:hint="eastAsia" w:ascii="宋体" w:hAnsi="宋体" w:eastAsia="宋体"/>
          <w:b/>
          <w:sz w:val="24"/>
        </w:rPr>
        <w:t>响应无效</w:t>
      </w:r>
      <w:r>
        <w:rPr>
          <w:rFonts w:ascii="宋体" w:hAnsi="宋体" w:eastAsia="宋体"/>
          <w:sz w:val="24"/>
        </w:rPr>
        <w:t>。</w:t>
      </w:r>
    </w:p>
    <w:p>
      <w:pPr>
        <w:spacing w:line="360" w:lineRule="auto"/>
        <w:ind w:firstLine="435"/>
        <w:rPr>
          <w:rFonts w:ascii="宋体" w:hAnsi="宋体" w:eastAsia="宋体"/>
          <w:sz w:val="24"/>
        </w:rPr>
      </w:pPr>
      <w:r>
        <w:rPr>
          <w:rFonts w:hint="eastAsia" w:ascii="宋体" w:hAnsi="宋体" w:eastAsia="宋体"/>
          <w:sz w:val="24"/>
        </w:rPr>
        <w:t>3</w:t>
      </w:r>
      <w:r>
        <w:rPr>
          <w:rFonts w:ascii="宋体" w:hAnsi="宋体" w:eastAsia="宋体"/>
          <w:sz w:val="24"/>
        </w:rPr>
        <w:t>.</w:t>
      </w:r>
      <w:r>
        <w:rPr>
          <w:rFonts w:hint="eastAsia" w:ascii="宋体" w:hAnsi="宋体" w:eastAsia="宋体"/>
          <w:sz w:val="24"/>
        </w:rPr>
        <w:t>5</w:t>
      </w:r>
      <w:r>
        <w:rPr>
          <w:rFonts w:ascii="宋体" w:hAnsi="宋体" w:eastAsia="宋体"/>
          <w:sz w:val="24"/>
        </w:rPr>
        <w:t>.8对联合体参加磋商的其他资格要求见</w:t>
      </w:r>
      <w:r>
        <w:rPr>
          <w:rFonts w:hint="eastAsia" w:ascii="宋体" w:hAnsi="宋体" w:eastAsia="宋体"/>
          <w:sz w:val="24"/>
        </w:rPr>
        <w:t>供应商资格</w:t>
      </w:r>
      <w:r>
        <w:rPr>
          <w:rFonts w:ascii="宋体" w:hAnsi="宋体" w:eastAsia="宋体"/>
          <w:sz w:val="24"/>
        </w:rPr>
        <w:t>。</w:t>
      </w:r>
    </w:p>
    <w:p>
      <w:pPr>
        <w:spacing w:line="360" w:lineRule="auto"/>
        <w:ind w:firstLine="435"/>
        <w:rPr>
          <w:rFonts w:ascii="宋体" w:hAnsi="宋体" w:eastAsia="宋体"/>
          <w:sz w:val="24"/>
        </w:rPr>
      </w:pPr>
      <w:r>
        <w:rPr>
          <w:rFonts w:hint="eastAsia" w:ascii="宋体" w:hAnsi="宋体" w:eastAsia="宋体"/>
          <w:sz w:val="24"/>
        </w:rPr>
        <w:t>3</w:t>
      </w:r>
      <w:r>
        <w:rPr>
          <w:rFonts w:ascii="宋体" w:hAnsi="宋体" w:eastAsia="宋体"/>
          <w:sz w:val="24"/>
        </w:rPr>
        <w:t>.</w:t>
      </w:r>
      <w:r>
        <w:rPr>
          <w:rFonts w:hint="eastAsia" w:ascii="宋体" w:hAnsi="宋体" w:eastAsia="宋体"/>
          <w:sz w:val="24"/>
        </w:rPr>
        <w:t>6</w:t>
      </w:r>
      <w:r>
        <w:rPr>
          <w:rFonts w:ascii="宋体" w:hAnsi="宋体" w:eastAsia="宋体"/>
          <w:sz w:val="24"/>
        </w:rPr>
        <w:t>单位负责人为同一人或者存在直接控股、管理关系的不同供应商，</w:t>
      </w:r>
      <w:r>
        <w:rPr>
          <w:rFonts w:hint="eastAsia" w:ascii="宋体" w:hAnsi="宋体" w:eastAsia="宋体"/>
          <w:sz w:val="24"/>
        </w:rPr>
        <w:t>不得参加同一合同项下的政府采购活动。否则</w:t>
      </w:r>
      <w:r>
        <w:rPr>
          <w:rFonts w:ascii="宋体" w:hAnsi="宋体" w:eastAsia="宋体"/>
          <w:sz w:val="24"/>
        </w:rPr>
        <w:t>其相关</w:t>
      </w:r>
      <w:r>
        <w:rPr>
          <w:rFonts w:hint="eastAsia" w:ascii="宋体" w:hAnsi="宋体" w:eastAsia="宋体"/>
          <w:sz w:val="24"/>
        </w:rPr>
        <w:t>响应文件将被认定为</w:t>
      </w:r>
      <w:r>
        <w:rPr>
          <w:rFonts w:hint="eastAsia" w:ascii="宋体" w:hAnsi="宋体" w:eastAsia="宋体"/>
          <w:b/>
          <w:sz w:val="24"/>
        </w:rPr>
        <w:t>响应无效</w:t>
      </w:r>
      <w:r>
        <w:rPr>
          <w:rFonts w:ascii="宋体" w:hAnsi="宋体" w:eastAsia="宋体"/>
          <w:sz w:val="24"/>
        </w:rPr>
        <w:t>。</w:t>
      </w:r>
    </w:p>
    <w:p>
      <w:pPr>
        <w:spacing w:line="360" w:lineRule="auto"/>
        <w:ind w:firstLine="435"/>
        <w:rPr>
          <w:rFonts w:ascii="宋体" w:hAnsi="宋体" w:eastAsia="宋体"/>
          <w:sz w:val="24"/>
        </w:rPr>
      </w:pPr>
      <w:r>
        <w:rPr>
          <w:rFonts w:hint="eastAsia" w:ascii="宋体" w:hAnsi="宋体" w:eastAsia="宋体"/>
          <w:sz w:val="24"/>
        </w:rPr>
        <w:t>3</w:t>
      </w:r>
      <w:r>
        <w:rPr>
          <w:rFonts w:ascii="宋体" w:hAnsi="宋体" w:eastAsia="宋体"/>
          <w:sz w:val="24"/>
        </w:rPr>
        <w:t>.</w:t>
      </w:r>
      <w:r>
        <w:rPr>
          <w:rFonts w:hint="eastAsia" w:ascii="宋体" w:hAnsi="宋体" w:eastAsia="宋体"/>
          <w:sz w:val="24"/>
        </w:rPr>
        <w:t>7</w:t>
      </w:r>
      <w:r>
        <w:rPr>
          <w:rFonts w:ascii="宋体" w:hAnsi="宋体" w:eastAsia="宋体"/>
          <w:sz w:val="24"/>
        </w:rPr>
        <w:t>为本项目提供过整体设计、规范编制或者项目管理、监理、检测等服务的供应商，不得再参加本项目上述服务以外的其他采购活动。否则其</w:t>
      </w:r>
      <w:r>
        <w:rPr>
          <w:rFonts w:hint="eastAsia" w:ascii="宋体" w:hAnsi="宋体" w:eastAsia="宋体"/>
          <w:sz w:val="24"/>
        </w:rPr>
        <w:t>响应文件将被认定为</w:t>
      </w:r>
      <w:r>
        <w:rPr>
          <w:rFonts w:hint="eastAsia" w:ascii="宋体" w:hAnsi="宋体" w:eastAsia="宋体"/>
          <w:b/>
          <w:sz w:val="24"/>
        </w:rPr>
        <w:t>响应无效</w:t>
      </w:r>
      <w:r>
        <w:rPr>
          <w:rFonts w:ascii="宋体" w:hAnsi="宋体" w:eastAsia="宋体"/>
          <w:sz w:val="24"/>
        </w:rPr>
        <w:t>。</w:t>
      </w:r>
    </w:p>
    <w:p>
      <w:pPr>
        <w:spacing w:line="360" w:lineRule="auto"/>
        <w:ind w:firstLine="437"/>
        <w:outlineLvl w:val="3"/>
        <w:rPr>
          <w:rFonts w:ascii="宋体" w:hAnsi="宋体" w:eastAsia="宋体" w:cs="宋体"/>
          <w:b/>
          <w:sz w:val="24"/>
        </w:rPr>
      </w:pPr>
      <w:r>
        <w:rPr>
          <w:rFonts w:hint="eastAsia" w:ascii="宋体" w:hAnsi="宋体" w:eastAsia="宋体" w:cs="宋体"/>
          <w:b/>
          <w:sz w:val="24"/>
        </w:rPr>
        <w:t>4.资金来源</w:t>
      </w:r>
    </w:p>
    <w:p>
      <w:pPr>
        <w:spacing w:line="360" w:lineRule="auto"/>
        <w:ind w:firstLine="435"/>
        <w:rPr>
          <w:rFonts w:ascii="宋体" w:hAnsi="宋体" w:eastAsia="宋体" w:cs="宋体"/>
          <w:sz w:val="24"/>
        </w:rPr>
      </w:pPr>
      <w:r>
        <w:rPr>
          <w:rFonts w:hint="eastAsia" w:ascii="宋体" w:hAnsi="宋体" w:eastAsia="宋体" w:cs="宋体"/>
          <w:sz w:val="24"/>
        </w:rPr>
        <w:t>4.1本项目的采购人已获得足以支付本次磋商后所签订的合同项下的资金。</w:t>
      </w:r>
    </w:p>
    <w:p>
      <w:pPr>
        <w:spacing w:line="360" w:lineRule="auto"/>
        <w:ind w:firstLine="435"/>
        <w:rPr>
          <w:rFonts w:ascii="宋体" w:hAnsi="宋体" w:eastAsia="宋体" w:cs="宋体"/>
          <w:sz w:val="24"/>
        </w:rPr>
      </w:pPr>
      <w:r>
        <w:rPr>
          <w:rFonts w:hint="eastAsia" w:ascii="宋体" w:hAnsi="宋体" w:eastAsia="宋体" w:cs="宋体"/>
          <w:sz w:val="24"/>
        </w:rPr>
        <w:t>4.2项目预算金额或分项（或分包）预算金额见磋商公告（磋商邀请）。</w:t>
      </w:r>
    </w:p>
    <w:p>
      <w:pPr>
        <w:spacing w:line="360" w:lineRule="auto"/>
        <w:ind w:firstLine="437"/>
        <w:outlineLvl w:val="3"/>
        <w:rPr>
          <w:rFonts w:ascii="宋体" w:hAnsi="宋体" w:eastAsia="宋体" w:cs="宋体"/>
          <w:b/>
          <w:sz w:val="24"/>
        </w:rPr>
      </w:pPr>
      <w:r>
        <w:rPr>
          <w:rFonts w:hint="eastAsia" w:ascii="宋体" w:hAnsi="宋体" w:eastAsia="宋体" w:cs="宋体"/>
          <w:b/>
          <w:sz w:val="24"/>
        </w:rPr>
        <w:t>5</w:t>
      </w:r>
      <w:r>
        <w:rPr>
          <w:rFonts w:ascii="宋体" w:hAnsi="宋体" w:eastAsia="宋体" w:cs="宋体"/>
          <w:b/>
          <w:sz w:val="24"/>
        </w:rPr>
        <w:t>.</w:t>
      </w:r>
      <w:r>
        <w:rPr>
          <w:rFonts w:hint="eastAsia" w:ascii="宋体" w:hAnsi="宋体" w:eastAsia="宋体" w:cs="宋体"/>
          <w:b/>
          <w:sz w:val="24"/>
        </w:rPr>
        <w:t>磋商费用</w:t>
      </w:r>
    </w:p>
    <w:p>
      <w:pPr>
        <w:spacing w:line="360" w:lineRule="auto"/>
        <w:ind w:firstLine="437"/>
        <w:rPr>
          <w:rFonts w:ascii="宋体" w:hAnsi="宋体" w:eastAsia="宋体"/>
          <w:sz w:val="24"/>
        </w:rPr>
      </w:pPr>
      <w:r>
        <w:rPr>
          <w:rFonts w:hint="eastAsia" w:ascii="宋体" w:hAnsi="宋体" w:eastAsia="宋体"/>
          <w:sz w:val="24"/>
        </w:rPr>
        <w:t>不论磋商的结果如何，供应商应承担其所有与准备和参加磋商有关的费用。</w:t>
      </w:r>
    </w:p>
    <w:p>
      <w:pPr>
        <w:spacing w:line="360" w:lineRule="auto"/>
        <w:ind w:firstLine="437"/>
        <w:outlineLvl w:val="3"/>
        <w:rPr>
          <w:rFonts w:ascii="宋体" w:hAnsi="宋体" w:eastAsia="宋体" w:cs="宋体"/>
          <w:b/>
          <w:sz w:val="24"/>
        </w:rPr>
      </w:pPr>
      <w:r>
        <w:rPr>
          <w:rFonts w:hint="eastAsia" w:ascii="宋体" w:hAnsi="宋体" w:eastAsia="宋体" w:cs="宋体"/>
          <w:b/>
          <w:sz w:val="24"/>
        </w:rPr>
        <w:t>6</w:t>
      </w:r>
      <w:r>
        <w:rPr>
          <w:rFonts w:ascii="宋体" w:hAnsi="宋体" w:eastAsia="宋体" w:cs="宋体"/>
          <w:b/>
          <w:sz w:val="24"/>
        </w:rPr>
        <w:t>.</w:t>
      </w:r>
      <w:r>
        <w:rPr>
          <w:rFonts w:hint="eastAsia" w:ascii="宋体" w:hAnsi="宋体" w:eastAsia="宋体" w:cs="宋体"/>
          <w:b/>
          <w:sz w:val="24"/>
        </w:rPr>
        <w:t>适用法律</w:t>
      </w:r>
    </w:p>
    <w:p>
      <w:pPr>
        <w:spacing w:line="360" w:lineRule="auto"/>
        <w:ind w:firstLine="435"/>
        <w:rPr>
          <w:rFonts w:ascii="宋体" w:hAnsi="宋体" w:eastAsia="宋体" w:cs="宋体"/>
          <w:sz w:val="24"/>
        </w:rPr>
      </w:pPr>
      <w:r>
        <w:rPr>
          <w:rFonts w:hint="eastAsia" w:ascii="宋体" w:hAnsi="宋体" w:eastAsia="宋体"/>
          <w:sz w:val="24"/>
        </w:rPr>
        <w:t>本项目采购人、采购代理机构、供应商、磋商小组的相关行为均受《中华人民共和国政府采购法》、《中华人民共和国政府采购法实施条例》及本项目本级和上级财政部门、政府采购监督管理部门的政府采购有关规定的约束，其权利受到上述法律</w:t>
      </w:r>
      <w:r>
        <w:rPr>
          <w:rFonts w:hint="eastAsia" w:ascii="宋体" w:hAnsi="宋体" w:eastAsia="宋体" w:cs="宋体"/>
          <w:sz w:val="24"/>
        </w:rPr>
        <w:t>法规的保护。</w:t>
      </w:r>
    </w:p>
    <w:p>
      <w:pPr>
        <w:spacing w:line="360" w:lineRule="auto"/>
        <w:ind w:firstLine="437"/>
        <w:outlineLvl w:val="3"/>
        <w:rPr>
          <w:rFonts w:ascii="宋体" w:hAnsi="宋体" w:eastAsia="宋体" w:cs="宋体"/>
          <w:b/>
          <w:sz w:val="24"/>
        </w:rPr>
      </w:pPr>
      <w:r>
        <w:rPr>
          <w:rFonts w:hint="eastAsia" w:ascii="宋体" w:hAnsi="宋体" w:eastAsia="宋体" w:cs="宋体"/>
          <w:b/>
          <w:sz w:val="24"/>
        </w:rPr>
        <w:t>7.磋商文件构成</w:t>
      </w:r>
    </w:p>
    <w:p>
      <w:pPr>
        <w:spacing w:line="360" w:lineRule="auto"/>
        <w:ind w:firstLine="435"/>
        <w:rPr>
          <w:rFonts w:ascii="宋体" w:hAnsi="宋体" w:eastAsia="宋体" w:cs="宋体"/>
          <w:sz w:val="24"/>
        </w:rPr>
      </w:pPr>
      <w:r>
        <w:rPr>
          <w:rFonts w:hint="eastAsia" w:ascii="宋体" w:hAnsi="宋体" w:eastAsia="宋体" w:cs="宋体"/>
          <w:sz w:val="24"/>
        </w:rPr>
        <w:t>7.1磋商文件包括下列内容：</w:t>
      </w:r>
    </w:p>
    <w:p>
      <w:pPr>
        <w:spacing w:line="360" w:lineRule="auto"/>
        <w:ind w:firstLine="840" w:firstLineChars="350"/>
        <w:rPr>
          <w:rFonts w:ascii="宋体" w:hAnsi="宋体" w:eastAsia="宋体" w:cs="宋体"/>
          <w:sz w:val="24"/>
        </w:rPr>
      </w:pPr>
      <w:r>
        <w:rPr>
          <w:rFonts w:hint="eastAsia" w:ascii="宋体" w:hAnsi="宋体" w:eastAsia="宋体" w:cs="宋体"/>
          <w:sz w:val="24"/>
        </w:rPr>
        <w:t>第一章  磋商公告（磋商邀请）</w:t>
      </w:r>
    </w:p>
    <w:p>
      <w:pPr>
        <w:spacing w:line="360" w:lineRule="auto"/>
        <w:ind w:firstLine="840" w:firstLineChars="350"/>
        <w:rPr>
          <w:rFonts w:ascii="宋体" w:hAnsi="宋体" w:eastAsia="宋体" w:cs="宋体"/>
          <w:sz w:val="24"/>
        </w:rPr>
      </w:pPr>
      <w:r>
        <w:rPr>
          <w:rFonts w:hint="eastAsia" w:ascii="宋体" w:hAnsi="宋体" w:eastAsia="宋体" w:cs="宋体"/>
          <w:sz w:val="24"/>
        </w:rPr>
        <w:t>第二章  供应商须知</w:t>
      </w:r>
    </w:p>
    <w:p>
      <w:pPr>
        <w:spacing w:line="360" w:lineRule="auto"/>
        <w:ind w:firstLine="840" w:firstLineChars="350"/>
        <w:rPr>
          <w:rFonts w:ascii="宋体" w:hAnsi="宋体" w:eastAsia="宋体" w:cs="宋体"/>
          <w:sz w:val="24"/>
        </w:rPr>
      </w:pPr>
      <w:r>
        <w:rPr>
          <w:rFonts w:hint="eastAsia" w:ascii="宋体" w:hAnsi="宋体" w:eastAsia="宋体" w:cs="宋体"/>
          <w:sz w:val="24"/>
        </w:rPr>
        <w:t>第三章  采购需求</w:t>
      </w:r>
    </w:p>
    <w:p>
      <w:pPr>
        <w:spacing w:line="360" w:lineRule="auto"/>
        <w:ind w:firstLine="840" w:firstLineChars="350"/>
        <w:rPr>
          <w:rFonts w:ascii="宋体" w:hAnsi="宋体" w:eastAsia="宋体" w:cs="宋体"/>
          <w:sz w:val="24"/>
        </w:rPr>
      </w:pPr>
      <w:r>
        <w:rPr>
          <w:rFonts w:hint="eastAsia" w:ascii="宋体" w:hAnsi="宋体" w:eastAsia="宋体" w:cs="宋体"/>
          <w:sz w:val="24"/>
        </w:rPr>
        <w:t>第四章  评审方法和标准</w:t>
      </w:r>
    </w:p>
    <w:p>
      <w:pPr>
        <w:spacing w:line="360" w:lineRule="auto"/>
        <w:ind w:firstLine="840" w:firstLineChars="350"/>
        <w:rPr>
          <w:rFonts w:ascii="宋体" w:hAnsi="宋体" w:eastAsia="宋体" w:cs="宋体"/>
          <w:sz w:val="24"/>
        </w:rPr>
      </w:pPr>
      <w:r>
        <w:rPr>
          <w:rFonts w:hint="eastAsia" w:ascii="宋体" w:hAnsi="宋体" w:eastAsia="宋体" w:cs="宋体"/>
          <w:sz w:val="24"/>
        </w:rPr>
        <w:t>第五章  政府采购合同</w:t>
      </w:r>
    </w:p>
    <w:p>
      <w:pPr>
        <w:spacing w:line="360" w:lineRule="auto"/>
        <w:ind w:firstLine="840" w:firstLineChars="350"/>
        <w:rPr>
          <w:rFonts w:ascii="宋体" w:hAnsi="宋体" w:eastAsia="宋体" w:cs="宋体"/>
          <w:sz w:val="24"/>
        </w:rPr>
      </w:pPr>
      <w:r>
        <w:rPr>
          <w:rFonts w:hint="eastAsia" w:ascii="宋体" w:hAnsi="宋体" w:eastAsia="宋体" w:cs="宋体"/>
          <w:sz w:val="24"/>
        </w:rPr>
        <w:t>第六章  响应文件格式</w:t>
      </w:r>
    </w:p>
    <w:p>
      <w:pPr>
        <w:spacing w:line="360" w:lineRule="auto"/>
        <w:ind w:firstLine="840" w:firstLineChars="350"/>
        <w:rPr>
          <w:rFonts w:ascii="宋体" w:hAnsi="宋体" w:eastAsia="宋体" w:cs="宋体"/>
          <w:sz w:val="24"/>
        </w:rPr>
      </w:pPr>
      <w:r>
        <w:rPr>
          <w:rFonts w:hint="eastAsia" w:ascii="宋体" w:hAnsi="宋体" w:eastAsia="宋体" w:cs="宋体"/>
          <w:sz w:val="24"/>
        </w:rPr>
        <w:t>第七章  政府采购供应商质疑函范本</w:t>
      </w:r>
    </w:p>
    <w:p>
      <w:pPr>
        <w:spacing w:line="360" w:lineRule="auto"/>
        <w:ind w:firstLine="435"/>
        <w:rPr>
          <w:rFonts w:ascii="宋体" w:hAnsi="宋体" w:eastAsia="宋体" w:cs="宋体"/>
          <w:sz w:val="24"/>
        </w:rPr>
      </w:pPr>
      <w:r>
        <w:rPr>
          <w:rFonts w:hint="eastAsia" w:ascii="宋体" w:hAnsi="宋体" w:eastAsia="宋体" w:cs="宋体"/>
          <w:sz w:val="24"/>
        </w:rPr>
        <w:t>7.2磋商文件中有不一致的，有澄清的部分以最终的澄清更正内容为准。</w:t>
      </w:r>
    </w:p>
    <w:p>
      <w:pPr>
        <w:spacing w:line="360" w:lineRule="auto"/>
        <w:ind w:firstLine="435"/>
        <w:rPr>
          <w:rFonts w:ascii="宋体" w:hAnsi="宋体" w:eastAsia="宋体" w:cs="宋体"/>
          <w:sz w:val="24"/>
        </w:rPr>
      </w:pPr>
      <w:r>
        <w:rPr>
          <w:rFonts w:hint="eastAsia" w:ascii="宋体" w:hAnsi="宋体" w:eastAsia="宋体" w:cs="宋体"/>
          <w:sz w:val="24"/>
        </w:rPr>
        <w:t>7.3现场考察及相关事项见</w:t>
      </w:r>
      <w:r>
        <w:rPr>
          <w:rFonts w:hint="eastAsia" w:ascii="宋体" w:hAnsi="宋体" w:eastAsia="宋体" w:cs="宋体"/>
          <w:sz w:val="24"/>
          <w:u w:val="single"/>
        </w:rPr>
        <w:t>供应商须知前附表</w:t>
      </w:r>
      <w:r>
        <w:rPr>
          <w:rFonts w:hint="eastAsia" w:ascii="宋体" w:hAnsi="宋体" w:eastAsia="宋体" w:cs="宋体"/>
          <w:sz w:val="24"/>
        </w:rPr>
        <w:t>。</w:t>
      </w:r>
    </w:p>
    <w:p>
      <w:pPr>
        <w:spacing w:line="360" w:lineRule="auto"/>
        <w:ind w:firstLine="435"/>
        <w:rPr>
          <w:rFonts w:ascii="宋体" w:hAnsi="宋体" w:eastAsia="宋体" w:cs="宋体"/>
          <w:sz w:val="24"/>
        </w:rPr>
      </w:pPr>
      <w:r>
        <w:rPr>
          <w:rFonts w:hint="eastAsia" w:ascii="宋体" w:hAnsi="宋体" w:eastAsia="宋体" w:cs="宋体"/>
          <w:sz w:val="24"/>
        </w:rPr>
        <w:t>7.4供应商应认真阅读磋商文件所有的事项、格式、条款和技术规范等。</w:t>
      </w:r>
    </w:p>
    <w:p>
      <w:pPr>
        <w:spacing w:line="360" w:lineRule="auto"/>
        <w:ind w:firstLine="437"/>
        <w:outlineLvl w:val="3"/>
        <w:rPr>
          <w:rFonts w:ascii="宋体" w:hAnsi="宋体" w:eastAsia="宋体" w:cs="宋体"/>
          <w:b/>
          <w:sz w:val="24"/>
        </w:rPr>
      </w:pPr>
      <w:r>
        <w:rPr>
          <w:rFonts w:hint="eastAsia" w:ascii="宋体" w:hAnsi="宋体" w:eastAsia="宋体" w:cs="宋体"/>
          <w:b/>
          <w:sz w:val="24"/>
        </w:rPr>
        <w:t>8.磋商文件的澄清与修改</w:t>
      </w:r>
    </w:p>
    <w:p>
      <w:pPr>
        <w:spacing w:line="360" w:lineRule="auto"/>
        <w:ind w:firstLine="435"/>
        <w:rPr>
          <w:rFonts w:ascii="宋体" w:hAnsi="宋体" w:eastAsia="宋体" w:cs="宋体"/>
          <w:sz w:val="24"/>
        </w:rPr>
      </w:pPr>
      <w:r>
        <w:rPr>
          <w:rFonts w:hint="eastAsia" w:ascii="宋体" w:hAnsi="宋体" w:eastAsia="宋体" w:cs="宋体"/>
          <w:sz w:val="24"/>
        </w:rPr>
        <w:t>8.1供应商如对磋商文件内容有疑问，必须在</w:t>
      </w:r>
      <w:r>
        <w:rPr>
          <w:rFonts w:hint="eastAsia" w:ascii="宋体" w:hAnsi="宋体" w:eastAsia="宋体" w:cs="宋体"/>
          <w:sz w:val="24"/>
          <w:u w:val="single"/>
        </w:rPr>
        <w:t>供应商须知前附表</w:t>
      </w:r>
      <w:r>
        <w:rPr>
          <w:rFonts w:hint="eastAsia" w:ascii="宋体" w:hAnsi="宋体" w:eastAsia="宋体" w:cs="宋体"/>
          <w:sz w:val="24"/>
        </w:rPr>
        <w:t>规定的网上询问截止时间前以网上提问形式（徽智采平台）提交给采购代理机构。</w:t>
      </w:r>
    </w:p>
    <w:p>
      <w:pPr>
        <w:spacing w:line="360" w:lineRule="auto"/>
        <w:ind w:firstLine="435"/>
        <w:rPr>
          <w:rFonts w:ascii="宋体" w:hAnsi="宋体" w:eastAsia="宋体" w:cs="宋体"/>
          <w:sz w:val="24"/>
        </w:rPr>
      </w:pPr>
      <w:r>
        <w:rPr>
          <w:rFonts w:hint="eastAsia" w:ascii="宋体" w:hAnsi="宋体" w:eastAsia="宋体" w:cs="宋体"/>
          <w:sz w:val="24"/>
        </w:rPr>
        <w:t>8.2采购人可主动或在解答供应商提出的问题时对磋商文件进行澄清或者修改。采购代理机构将在</w:t>
      </w:r>
      <w:r>
        <w:rPr>
          <w:rFonts w:hint="eastAsia" w:ascii="宋体" w:hAnsi="宋体" w:eastAsia="宋体" w:cs="宋体"/>
          <w:sz w:val="24"/>
          <w:szCs w:val="18"/>
        </w:rPr>
        <w:t>徽智采平台</w:t>
      </w:r>
      <w:r>
        <w:rPr>
          <w:rFonts w:hint="eastAsia" w:ascii="宋体" w:hAnsi="宋体" w:eastAsia="宋体" w:cs="宋体"/>
          <w:sz w:val="24"/>
        </w:rPr>
        <w:t>以发布公告的方式澄清或者修改磋商文件，澄清或修改的内容作为磋商文件的组成部分，对供应商起约束作用。供应商应主动上网查询。采购代理机构不承担供应商未及时关注相关信息引发的相关责任。</w:t>
      </w:r>
    </w:p>
    <w:p>
      <w:pPr>
        <w:spacing w:line="360" w:lineRule="auto"/>
        <w:ind w:firstLine="435"/>
        <w:rPr>
          <w:rFonts w:ascii="宋体" w:hAnsi="宋体" w:eastAsia="宋体" w:cs="宋体"/>
          <w:sz w:val="24"/>
        </w:rPr>
      </w:pPr>
      <w:r>
        <w:rPr>
          <w:rFonts w:hint="eastAsia" w:ascii="宋体" w:hAnsi="宋体" w:eastAsia="宋体" w:cs="宋体"/>
          <w:sz w:val="24"/>
        </w:rPr>
        <w:t>8.3任何人或任何组织向供应商提供的任何书面或口头资料，未经采购代理机构在网上发布或书面通知，均作无效处理，不得作为磋商文件的组成部分。采购代理机构对供应商由此而做出的推论、理解和结论概不负责。</w:t>
      </w:r>
    </w:p>
    <w:p>
      <w:pPr>
        <w:spacing w:line="360" w:lineRule="auto"/>
        <w:ind w:firstLine="435"/>
        <w:rPr>
          <w:rFonts w:ascii="宋体" w:hAnsi="宋体" w:eastAsia="宋体" w:cs="宋体"/>
          <w:iCs/>
          <w:sz w:val="24"/>
        </w:rPr>
      </w:pPr>
      <w:r>
        <w:rPr>
          <w:rFonts w:hint="eastAsia" w:ascii="宋体" w:hAnsi="宋体" w:eastAsia="宋体" w:cs="宋体"/>
          <w:sz w:val="24"/>
        </w:rPr>
        <w:t>8.4对于没有提出询问又参与了本项目磋商的供应商将被视为完全认同本磋商文件（含澄清或修改的内容）</w:t>
      </w:r>
      <w:r>
        <w:rPr>
          <w:rFonts w:hint="eastAsia" w:ascii="宋体" w:hAnsi="宋体" w:eastAsia="宋体" w:cs="宋体"/>
          <w:i/>
          <w:sz w:val="24"/>
        </w:rPr>
        <w:t>。</w:t>
      </w:r>
    </w:p>
    <w:p>
      <w:pPr>
        <w:spacing w:line="360" w:lineRule="auto"/>
        <w:ind w:firstLine="437"/>
        <w:outlineLvl w:val="3"/>
        <w:rPr>
          <w:rFonts w:ascii="宋体" w:hAnsi="宋体" w:eastAsia="宋体" w:cs="宋体"/>
          <w:b/>
          <w:sz w:val="24"/>
        </w:rPr>
      </w:pPr>
      <w:r>
        <w:rPr>
          <w:rFonts w:hint="eastAsia" w:ascii="宋体" w:hAnsi="宋体" w:eastAsia="宋体" w:cs="宋体"/>
          <w:b/>
          <w:sz w:val="24"/>
        </w:rPr>
        <w:t>9.磋商范围及响应文件成交准和计量单位的使用</w:t>
      </w:r>
    </w:p>
    <w:p>
      <w:pPr>
        <w:spacing w:line="360" w:lineRule="auto"/>
        <w:ind w:firstLine="435"/>
        <w:rPr>
          <w:rFonts w:ascii="宋体" w:hAnsi="宋体" w:eastAsia="宋体" w:cs="宋体"/>
          <w:sz w:val="24"/>
        </w:rPr>
      </w:pPr>
      <w:r>
        <w:rPr>
          <w:rFonts w:hint="eastAsia" w:ascii="宋体" w:hAnsi="宋体" w:eastAsia="宋体" w:cs="宋体"/>
          <w:sz w:val="24"/>
        </w:rPr>
        <w:t>9.1项目有分包的，供应商可参与其中某一个或多个分包的磋商，成交包数详见</w:t>
      </w:r>
      <w:r>
        <w:rPr>
          <w:rFonts w:hint="eastAsia" w:ascii="宋体" w:hAnsi="宋体" w:eastAsia="宋体" w:cs="宋体"/>
          <w:sz w:val="24"/>
          <w:u w:val="single"/>
        </w:rPr>
        <w:t>供应商须知前附表</w:t>
      </w:r>
      <w:r>
        <w:rPr>
          <w:rFonts w:hint="eastAsia" w:ascii="宋体" w:hAnsi="宋体" w:eastAsia="宋体" w:cs="宋体"/>
          <w:sz w:val="24"/>
        </w:rPr>
        <w:t>中规定。</w:t>
      </w:r>
    </w:p>
    <w:p>
      <w:pPr>
        <w:spacing w:line="360" w:lineRule="auto"/>
        <w:ind w:firstLine="435"/>
        <w:rPr>
          <w:rFonts w:ascii="宋体" w:hAnsi="宋体" w:eastAsia="宋体" w:cs="宋体"/>
          <w:sz w:val="24"/>
        </w:rPr>
      </w:pPr>
      <w:r>
        <w:rPr>
          <w:rFonts w:hint="eastAsia" w:ascii="宋体" w:hAnsi="宋体" w:eastAsia="宋体" w:cs="宋体"/>
          <w:sz w:val="24"/>
        </w:rPr>
        <w:t>9.2无论磋商文件中是否要求，供应商所投服务及伴随的货物和工程均应符合国家强制性标准。</w:t>
      </w:r>
    </w:p>
    <w:p>
      <w:pPr>
        <w:spacing w:line="360" w:lineRule="auto"/>
        <w:ind w:firstLine="435"/>
        <w:rPr>
          <w:rFonts w:ascii="宋体" w:hAnsi="宋体" w:eastAsia="宋体" w:cs="宋体"/>
          <w:sz w:val="24"/>
        </w:rPr>
      </w:pPr>
      <w:r>
        <w:rPr>
          <w:rFonts w:hint="eastAsia" w:ascii="宋体" w:hAnsi="宋体" w:eastAsia="宋体" w:cs="宋体"/>
          <w:sz w:val="24"/>
        </w:rPr>
        <w:t>9.3供应商与采购代理机构之间与磋商有关的所有往来通知、函件和响应文件均用中文表述。供应商随响应文件提供的证明文件和资料可以为其它语言，但必须附中文译文。翻译的中文资料与外文资料如果出现差异时，以中文为准。</w:t>
      </w:r>
    </w:p>
    <w:p>
      <w:pPr>
        <w:spacing w:line="360" w:lineRule="auto"/>
        <w:ind w:firstLine="435"/>
        <w:rPr>
          <w:rFonts w:ascii="宋体" w:hAnsi="宋体" w:eastAsia="宋体" w:cs="宋体"/>
          <w:sz w:val="24"/>
        </w:rPr>
      </w:pPr>
      <w:r>
        <w:rPr>
          <w:rFonts w:hint="eastAsia" w:ascii="宋体" w:hAnsi="宋体" w:eastAsia="宋体" w:cs="宋体"/>
          <w:sz w:val="24"/>
        </w:rPr>
        <w:t>9.4除磋商文件中有特殊要求外，响应文件中所使用的计量单位，应采用中华人民共和国法定计量单位。</w:t>
      </w:r>
    </w:p>
    <w:p>
      <w:pPr>
        <w:spacing w:line="360" w:lineRule="auto"/>
        <w:ind w:firstLine="437"/>
        <w:outlineLvl w:val="3"/>
        <w:rPr>
          <w:rFonts w:ascii="宋体" w:hAnsi="宋体" w:eastAsia="宋体" w:cs="宋体"/>
          <w:b/>
          <w:sz w:val="24"/>
        </w:rPr>
      </w:pPr>
      <w:r>
        <w:rPr>
          <w:rFonts w:hint="eastAsia" w:ascii="宋体" w:hAnsi="宋体" w:eastAsia="宋体" w:cs="宋体"/>
          <w:b/>
          <w:sz w:val="24"/>
        </w:rPr>
        <w:t>10.响应文件构成</w:t>
      </w:r>
    </w:p>
    <w:p>
      <w:pPr>
        <w:spacing w:line="360" w:lineRule="auto"/>
        <w:ind w:firstLine="437"/>
        <w:rPr>
          <w:rFonts w:ascii="宋体" w:hAnsi="宋体" w:eastAsia="宋体" w:cs="宋体"/>
          <w:sz w:val="24"/>
        </w:rPr>
      </w:pPr>
      <w:r>
        <w:rPr>
          <w:rFonts w:hint="eastAsia" w:ascii="宋体" w:hAnsi="宋体" w:eastAsia="宋体" w:cs="宋体"/>
          <w:sz w:val="24"/>
        </w:rPr>
        <w:t>10.1供应商应完整地按磋商文件提供的响应文件格式及要求编写响应文件，具体内容详见第六章响应文件格式的相关内容。</w:t>
      </w:r>
    </w:p>
    <w:p>
      <w:pPr>
        <w:spacing w:line="360" w:lineRule="auto"/>
        <w:ind w:firstLine="437"/>
        <w:rPr>
          <w:rFonts w:ascii="宋体" w:hAnsi="宋体" w:eastAsia="宋体" w:cs="宋体"/>
          <w:sz w:val="24"/>
        </w:rPr>
      </w:pPr>
      <w:r>
        <w:rPr>
          <w:rFonts w:hint="eastAsia" w:ascii="宋体" w:hAnsi="宋体" w:eastAsia="宋体" w:cs="宋体"/>
          <w:sz w:val="24"/>
        </w:rPr>
        <w:t>10.2上述文件应按照磋商文件规定的格式填写、签署和盖章。</w:t>
      </w:r>
    </w:p>
    <w:p>
      <w:pPr>
        <w:spacing w:line="360" w:lineRule="auto"/>
        <w:ind w:firstLine="437"/>
        <w:outlineLvl w:val="3"/>
        <w:rPr>
          <w:rFonts w:ascii="宋体" w:hAnsi="宋体" w:eastAsia="宋体" w:cs="宋体"/>
          <w:b/>
          <w:sz w:val="24"/>
        </w:rPr>
      </w:pPr>
      <w:r>
        <w:rPr>
          <w:rFonts w:hint="eastAsia" w:ascii="宋体" w:hAnsi="宋体" w:eastAsia="宋体" w:cs="宋体"/>
          <w:b/>
          <w:sz w:val="24"/>
        </w:rPr>
        <w:t>11.证明标的的合格性和符合磋商文件规定的响应文件</w:t>
      </w:r>
    </w:p>
    <w:p>
      <w:pPr>
        <w:spacing w:line="360" w:lineRule="auto"/>
        <w:ind w:firstLine="435"/>
        <w:rPr>
          <w:rFonts w:ascii="宋体" w:hAnsi="宋体" w:eastAsia="宋体" w:cs="宋体"/>
          <w:sz w:val="24"/>
        </w:rPr>
      </w:pPr>
      <w:r>
        <w:rPr>
          <w:rFonts w:hint="eastAsia" w:ascii="宋体" w:hAnsi="宋体" w:eastAsia="宋体" w:cs="宋体"/>
          <w:sz w:val="24"/>
        </w:rPr>
        <w:t>11.1供应商应提交磋商文件要求的证明文件，证明其响应内容符合磋商文件规定。该证明文件是响应文件的一部分。</w:t>
      </w:r>
    </w:p>
    <w:p>
      <w:pPr>
        <w:spacing w:line="360" w:lineRule="auto"/>
        <w:ind w:firstLine="435"/>
        <w:rPr>
          <w:rFonts w:ascii="宋体" w:hAnsi="宋体" w:eastAsia="宋体" w:cs="宋体"/>
          <w:sz w:val="24"/>
        </w:rPr>
      </w:pPr>
      <w:r>
        <w:rPr>
          <w:rFonts w:hint="eastAsia" w:ascii="宋体" w:hAnsi="宋体" w:eastAsia="宋体" w:cs="宋体"/>
          <w:sz w:val="24"/>
        </w:rPr>
        <w:t>11.2上款所述的证明文件，可以是文字资料、图纸和数据</w:t>
      </w:r>
      <w:bookmarkStart w:id="3" w:name="_Hlk11703583"/>
      <w:r>
        <w:rPr>
          <w:rFonts w:hint="eastAsia" w:ascii="宋体" w:hAnsi="宋体" w:eastAsia="宋体" w:cs="宋体"/>
          <w:sz w:val="24"/>
        </w:rPr>
        <w:t>。</w:t>
      </w:r>
    </w:p>
    <w:bookmarkEnd w:id="3"/>
    <w:p>
      <w:pPr>
        <w:spacing w:line="360" w:lineRule="auto"/>
        <w:ind w:firstLine="435"/>
        <w:rPr>
          <w:rFonts w:ascii="宋体" w:hAnsi="宋体" w:eastAsia="宋体" w:cs="宋体"/>
          <w:sz w:val="24"/>
        </w:rPr>
      </w:pPr>
      <w:r>
        <w:rPr>
          <w:rFonts w:hint="eastAsia" w:ascii="宋体" w:hAnsi="宋体" w:eastAsia="宋体" w:cs="宋体"/>
          <w:sz w:val="24"/>
        </w:rPr>
        <w:t>11.3本条所指证明文件不包括对磋商文件相关部分的文字、图标的复制。</w:t>
      </w:r>
    </w:p>
    <w:p>
      <w:pPr>
        <w:spacing w:line="360" w:lineRule="auto"/>
        <w:ind w:firstLine="435"/>
        <w:rPr>
          <w:rFonts w:ascii="宋体" w:hAnsi="宋体" w:eastAsia="宋体" w:cs="宋体"/>
          <w:sz w:val="24"/>
        </w:rPr>
      </w:pPr>
      <w:r>
        <w:rPr>
          <w:rFonts w:hint="eastAsia" w:ascii="宋体" w:hAnsi="宋体" w:eastAsia="宋体" w:cs="宋体"/>
          <w:sz w:val="24"/>
        </w:rPr>
        <w:t>11.4为保证公平公正，除非另有规定或说明，供应商对同一项目磋商时，不得同时提供备选磋商方案。</w:t>
      </w:r>
    </w:p>
    <w:p>
      <w:pPr>
        <w:spacing w:line="360" w:lineRule="auto"/>
        <w:ind w:firstLine="437"/>
        <w:outlineLvl w:val="3"/>
        <w:rPr>
          <w:rFonts w:ascii="宋体" w:hAnsi="宋体" w:eastAsia="宋体" w:cs="宋体"/>
          <w:b/>
          <w:sz w:val="24"/>
        </w:rPr>
      </w:pPr>
      <w:r>
        <w:rPr>
          <w:rFonts w:hint="eastAsia" w:ascii="宋体" w:hAnsi="宋体" w:eastAsia="宋体" w:cs="宋体"/>
          <w:b/>
          <w:sz w:val="24"/>
        </w:rPr>
        <w:t>12.报价</w:t>
      </w:r>
    </w:p>
    <w:p>
      <w:pPr>
        <w:spacing w:line="360" w:lineRule="auto"/>
        <w:ind w:firstLine="435"/>
        <w:rPr>
          <w:rFonts w:ascii="宋体" w:hAnsi="宋体" w:eastAsia="宋体" w:cs="宋体"/>
          <w:sz w:val="24"/>
        </w:rPr>
      </w:pPr>
      <w:r>
        <w:rPr>
          <w:rFonts w:hint="eastAsia" w:ascii="宋体" w:hAnsi="宋体" w:eastAsia="宋体" w:cs="宋体"/>
          <w:sz w:val="24"/>
        </w:rPr>
        <w:t>12.1供应商的报价应当包括满足本次磋商全部采购需求所应提供的服务，以及伴随的货物和工程。所有内容均应以人民币报价，供应商的磋商报价应遵守《中华人民共和国价格法》。</w:t>
      </w:r>
    </w:p>
    <w:p>
      <w:pPr>
        <w:spacing w:line="360" w:lineRule="auto"/>
        <w:ind w:firstLine="435"/>
        <w:rPr>
          <w:rFonts w:ascii="宋体" w:hAnsi="宋体" w:eastAsia="宋体" w:cs="宋体"/>
          <w:sz w:val="24"/>
        </w:rPr>
      </w:pPr>
      <w:r>
        <w:rPr>
          <w:rFonts w:hint="eastAsia" w:ascii="宋体" w:hAnsi="宋体" w:eastAsia="宋体" w:cs="宋体"/>
          <w:sz w:val="24"/>
        </w:rPr>
        <w:t>12.2供应商应在分项报价表上标明分项工程的价格（如适用）和总价，未标明的视同包含在磋商报价中。</w:t>
      </w:r>
    </w:p>
    <w:p>
      <w:pPr>
        <w:spacing w:line="360" w:lineRule="auto"/>
        <w:ind w:firstLine="435"/>
        <w:rPr>
          <w:rFonts w:ascii="宋体" w:hAnsi="宋体" w:eastAsia="宋体" w:cs="宋体"/>
          <w:sz w:val="24"/>
        </w:rPr>
      </w:pPr>
      <w:r>
        <w:rPr>
          <w:rFonts w:hint="eastAsia" w:ascii="宋体" w:hAnsi="宋体" w:eastAsia="宋体" w:cs="宋体"/>
          <w:sz w:val="24"/>
        </w:rPr>
        <w:t>12.3除非磋商文件另有规定或经采购人同意支付的，最后报价均不得高于磋商文件（公告）列明的项目预算，否则其响应文件将被认定为</w:t>
      </w:r>
      <w:r>
        <w:rPr>
          <w:rFonts w:hint="eastAsia" w:ascii="宋体" w:hAnsi="宋体" w:eastAsia="宋体" w:cs="宋体"/>
          <w:b/>
          <w:sz w:val="24"/>
        </w:rPr>
        <w:t>响应无效</w:t>
      </w:r>
      <w:r>
        <w:rPr>
          <w:rFonts w:hint="eastAsia" w:ascii="宋体" w:hAnsi="宋体" w:eastAsia="宋体" w:cs="宋体"/>
          <w:sz w:val="24"/>
        </w:rPr>
        <w:t>。</w:t>
      </w:r>
    </w:p>
    <w:p>
      <w:pPr>
        <w:spacing w:line="360" w:lineRule="auto"/>
        <w:ind w:firstLine="435"/>
        <w:rPr>
          <w:rFonts w:ascii="宋体" w:hAnsi="宋体" w:eastAsia="宋体" w:cs="宋体"/>
          <w:sz w:val="24"/>
        </w:rPr>
      </w:pPr>
      <w:r>
        <w:rPr>
          <w:rFonts w:hint="eastAsia" w:ascii="宋体" w:hAnsi="宋体" w:eastAsia="宋体" w:cs="宋体"/>
          <w:sz w:val="24"/>
        </w:rPr>
        <w:t>12.4报价在合同履行过程中是固定不变的，不得以任何理由予以变更。任何包含价格调整要求的磋商，其响应文件将被认定为</w:t>
      </w:r>
      <w:r>
        <w:rPr>
          <w:rFonts w:hint="eastAsia" w:ascii="宋体" w:hAnsi="宋体" w:eastAsia="宋体" w:cs="宋体"/>
          <w:b/>
          <w:sz w:val="24"/>
        </w:rPr>
        <w:t>响应无效</w:t>
      </w:r>
      <w:r>
        <w:rPr>
          <w:rFonts w:hint="eastAsia" w:ascii="宋体" w:hAnsi="宋体" w:eastAsia="宋体" w:cs="宋体"/>
          <w:sz w:val="24"/>
        </w:rPr>
        <w:t>。</w:t>
      </w:r>
    </w:p>
    <w:p>
      <w:pPr>
        <w:spacing w:line="360" w:lineRule="auto"/>
        <w:ind w:firstLine="435"/>
        <w:rPr>
          <w:rFonts w:ascii="宋体" w:hAnsi="宋体" w:eastAsia="宋体" w:cs="宋体"/>
          <w:sz w:val="24"/>
        </w:rPr>
      </w:pPr>
      <w:r>
        <w:rPr>
          <w:rFonts w:hint="eastAsia" w:ascii="宋体" w:hAnsi="宋体" w:eastAsia="宋体" w:cs="宋体"/>
          <w:sz w:val="24"/>
        </w:rPr>
        <w:t>12.5采购人不接受具有附加条件的报价。</w:t>
      </w:r>
    </w:p>
    <w:p>
      <w:pPr>
        <w:spacing w:line="360" w:lineRule="auto"/>
        <w:ind w:firstLine="437"/>
        <w:outlineLvl w:val="3"/>
        <w:rPr>
          <w:rFonts w:ascii="宋体" w:hAnsi="宋体" w:eastAsia="宋体" w:cs="宋体"/>
          <w:b/>
          <w:sz w:val="24"/>
        </w:rPr>
      </w:pPr>
      <w:r>
        <w:rPr>
          <w:rFonts w:hint="eastAsia" w:ascii="宋体" w:hAnsi="宋体" w:eastAsia="宋体" w:cs="宋体"/>
          <w:b/>
          <w:sz w:val="24"/>
        </w:rPr>
        <w:t>13.磋商保证金</w:t>
      </w:r>
    </w:p>
    <w:p>
      <w:pPr>
        <w:spacing w:line="360" w:lineRule="auto"/>
        <w:ind w:firstLine="435"/>
        <w:rPr>
          <w:rFonts w:ascii="宋体" w:hAnsi="宋体" w:eastAsia="宋体" w:cs="宋体"/>
          <w:sz w:val="24"/>
        </w:rPr>
      </w:pPr>
      <w:r>
        <w:rPr>
          <w:rFonts w:hint="eastAsia" w:ascii="宋体" w:hAnsi="宋体" w:eastAsia="宋体" w:cs="宋体"/>
          <w:sz w:val="24"/>
        </w:rPr>
        <w:t>13.1供应商应提交</w:t>
      </w:r>
      <w:r>
        <w:rPr>
          <w:rFonts w:hint="eastAsia" w:ascii="宋体" w:hAnsi="宋体" w:eastAsia="宋体" w:cs="宋体"/>
          <w:sz w:val="24"/>
          <w:u w:val="single"/>
        </w:rPr>
        <w:t>供应商须知前附表</w:t>
      </w:r>
      <w:r>
        <w:rPr>
          <w:rFonts w:hint="eastAsia" w:ascii="宋体" w:hAnsi="宋体" w:eastAsia="宋体" w:cs="宋体"/>
          <w:sz w:val="24"/>
        </w:rPr>
        <w:t>中规定的磋商保证金，并作为其响应文件的一部分。供应商未按规定提交磋商保证金的，其响应文件将被认定为</w:t>
      </w:r>
      <w:r>
        <w:rPr>
          <w:rFonts w:hint="eastAsia" w:ascii="宋体" w:hAnsi="宋体" w:eastAsia="宋体" w:cs="宋体"/>
          <w:b/>
          <w:sz w:val="24"/>
        </w:rPr>
        <w:t>响应无效</w:t>
      </w:r>
      <w:r>
        <w:rPr>
          <w:rFonts w:hint="eastAsia" w:ascii="宋体" w:hAnsi="宋体" w:eastAsia="宋体" w:cs="宋体"/>
          <w:sz w:val="24"/>
        </w:rPr>
        <w:t>。</w:t>
      </w:r>
    </w:p>
    <w:p>
      <w:pPr>
        <w:spacing w:line="360" w:lineRule="auto"/>
        <w:ind w:firstLine="435"/>
        <w:rPr>
          <w:rFonts w:ascii="宋体" w:hAnsi="宋体" w:eastAsia="宋体" w:cs="宋体"/>
          <w:sz w:val="24"/>
        </w:rPr>
      </w:pPr>
      <w:r>
        <w:rPr>
          <w:rFonts w:hint="eastAsia" w:ascii="宋体" w:hAnsi="宋体" w:eastAsia="宋体" w:cs="宋体"/>
          <w:sz w:val="24"/>
        </w:rPr>
        <w:t>13.2磋商保证金缴纳人名称与供应商名称应当一致。除非磋商文件另有规定，分公司或子公司代缴磋商保证金，视同名称不一致。磋商保证金缴纳人名称与供应商名称不一致的，其响应文件将被认定为</w:t>
      </w:r>
      <w:r>
        <w:rPr>
          <w:rFonts w:hint="eastAsia" w:ascii="宋体" w:hAnsi="宋体" w:eastAsia="宋体" w:cs="宋体"/>
          <w:b/>
          <w:sz w:val="24"/>
        </w:rPr>
        <w:t>响应无效</w:t>
      </w:r>
      <w:r>
        <w:rPr>
          <w:rFonts w:hint="eastAsia" w:ascii="宋体" w:hAnsi="宋体" w:eastAsia="宋体" w:cs="宋体"/>
          <w:sz w:val="24"/>
        </w:rPr>
        <w:t>。</w:t>
      </w:r>
    </w:p>
    <w:p>
      <w:pPr>
        <w:spacing w:line="360" w:lineRule="auto"/>
        <w:ind w:firstLine="435"/>
        <w:rPr>
          <w:rFonts w:ascii="宋体" w:hAnsi="宋体" w:eastAsia="宋体" w:cs="宋体"/>
          <w:sz w:val="24"/>
        </w:rPr>
      </w:pPr>
      <w:r>
        <w:rPr>
          <w:rFonts w:hint="eastAsia" w:ascii="宋体" w:hAnsi="宋体" w:eastAsia="宋体" w:cs="宋体"/>
          <w:sz w:val="24"/>
        </w:rPr>
        <w:t>13.3联合体参加磋商的，可以由联合体中的一方或者共同提交磋商保证金。以一方名义提交磋商保证金的，对联合体各方均具有约束力。</w:t>
      </w:r>
    </w:p>
    <w:p>
      <w:pPr>
        <w:spacing w:line="360" w:lineRule="auto"/>
        <w:ind w:firstLine="435"/>
        <w:rPr>
          <w:rFonts w:ascii="宋体" w:hAnsi="宋体" w:eastAsia="宋体" w:cs="宋体"/>
          <w:sz w:val="24"/>
        </w:rPr>
      </w:pPr>
      <w:r>
        <w:rPr>
          <w:rFonts w:hint="eastAsia" w:ascii="宋体" w:hAnsi="宋体" w:eastAsia="宋体" w:cs="宋体"/>
          <w:sz w:val="24"/>
        </w:rPr>
        <w:t>13.4采购代理机构将在成交通知书发出后五个工作日内退还未成交供应商的磋商保证金，在采购合同签订后五个工作日内退还成交供应商的磋商保证金；</w:t>
      </w:r>
    </w:p>
    <w:p>
      <w:pPr>
        <w:spacing w:line="360" w:lineRule="auto"/>
        <w:ind w:firstLine="435"/>
        <w:rPr>
          <w:rFonts w:ascii="宋体" w:hAnsi="宋体" w:eastAsia="宋体" w:cs="宋体"/>
          <w:sz w:val="24"/>
        </w:rPr>
      </w:pPr>
      <w:r>
        <w:rPr>
          <w:rFonts w:hint="eastAsia" w:ascii="宋体" w:hAnsi="宋体" w:eastAsia="宋体" w:cs="宋体"/>
          <w:sz w:val="24"/>
        </w:rPr>
        <w:t>13.5因供应商自身原因导致无法及时退还的，采购人或采购代理机构将不承担相应责任。</w:t>
      </w:r>
    </w:p>
    <w:p>
      <w:pPr>
        <w:spacing w:line="360" w:lineRule="auto"/>
        <w:ind w:firstLine="435"/>
        <w:rPr>
          <w:rFonts w:ascii="宋体" w:hAnsi="宋体" w:eastAsia="宋体" w:cs="宋体"/>
          <w:sz w:val="24"/>
        </w:rPr>
      </w:pPr>
      <w:r>
        <w:rPr>
          <w:rFonts w:hint="eastAsia" w:ascii="宋体" w:hAnsi="宋体" w:eastAsia="宋体" w:cs="宋体"/>
          <w:sz w:val="24"/>
        </w:rPr>
        <w:t>13.6有下列情形之一的，磋商保证金不予退还：</w:t>
      </w:r>
    </w:p>
    <w:p>
      <w:pPr>
        <w:spacing w:line="360" w:lineRule="auto"/>
        <w:ind w:firstLine="435"/>
        <w:rPr>
          <w:rFonts w:ascii="宋体" w:hAnsi="宋体" w:eastAsia="宋体" w:cs="宋体"/>
          <w:sz w:val="24"/>
        </w:rPr>
      </w:pPr>
      <w:r>
        <w:rPr>
          <w:rFonts w:hint="eastAsia" w:ascii="宋体" w:hAnsi="宋体" w:eastAsia="宋体" w:cs="宋体"/>
          <w:sz w:val="24"/>
        </w:rPr>
        <w:t>（1）供应商在提交响应文件截止时间后撤回响应文件的；</w:t>
      </w:r>
    </w:p>
    <w:p>
      <w:pPr>
        <w:spacing w:line="360" w:lineRule="auto"/>
        <w:ind w:firstLine="435"/>
        <w:rPr>
          <w:rFonts w:ascii="宋体" w:hAnsi="宋体" w:eastAsia="宋体" w:cs="宋体"/>
          <w:sz w:val="24"/>
        </w:rPr>
      </w:pPr>
      <w:r>
        <w:rPr>
          <w:rFonts w:hint="eastAsia" w:ascii="宋体" w:hAnsi="宋体" w:eastAsia="宋体" w:cs="宋体"/>
          <w:sz w:val="24"/>
        </w:rPr>
        <w:t>（2）供应商在响应文件中提供虚假材料的；</w:t>
      </w:r>
    </w:p>
    <w:p>
      <w:pPr>
        <w:spacing w:line="360" w:lineRule="auto"/>
        <w:ind w:firstLine="435"/>
        <w:rPr>
          <w:rFonts w:ascii="宋体" w:hAnsi="宋体" w:eastAsia="宋体" w:cs="宋体"/>
          <w:sz w:val="24"/>
        </w:rPr>
      </w:pPr>
      <w:r>
        <w:rPr>
          <w:rFonts w:hint="eastAsia" w:ascii="宋体" w:hAnsi="宋体" w:eastAsia="宋体" w:cs="宋体"/>
          <w:sz w:val="24"/>
        </w:rPr>
        <w:t>（3）除因不可抗力或磋商文件认可的情形以外，成交供应商放弃成交资格或不与采购人签订合同的；</w:t>
      </w:r>
    </w:p>
    <w:p>
      <w:pPr>
        <w:spacing w:line="360" w:lineRule="auto"/>
        <w:ind w:firstLine="435"/>
        <w:rPr>
          <w:rFonts w:ascii="宋体" w:hAnsi="宋体" w:eastAsia="宋体" w:cs="宋体"/>
          <w:sz w:val="24"/>
        </w:rPr>
      </w:pPr>
      <w:r>
        <w:rPr>
          <w:rFonts w:hint="eastAsia" w:ascii="宋体" w:hAnsi="宋体" w:eastAsia="宋体" w:cs="宋体"/>
          <w:sz w:val="24"/>
        </w:rPr>
        <w:t>（4）供应商与采购人、其他供应商或者采购代理机构恶意串通的；</w:t>
      </w:r>
    </w:p>
    <w:p>
      <w:pPr>
        <w:spacing w:line="360" w:lineRule="auto"/>
        <w:ind w:firstLine="435"/>
        <w:rPr>
          <w:rFonts w:ascii="宋体" w:hAnsi="宋体" w:eastAsia="宋体" w:cs="宋体"/>
          <w:sz w:val="24"/>
        </w:rPr>
      </w:pPr>
      <w:r>
        <w:rPr>
          <w:rFonts w:hint="eastAsia" w:ascii="宋体" w:hAnsi="宋体" w:eastAsia="宋体" w:cs="宋体"/>
          <w:sz w:val="24"/>
        </w:rPr>
        <w:t>（5）</w:t>
      </w:r>
      <w:r>
        <w:rPr>
          <w:rFonts w:hint="eastAsia" w:ascii="宋体" w:hAnsi="宋体" w:eastAsia="宋体" w:cs="宋体"/>
          <w:sz w:val="24"/>
          <w:u w:val="single"/>
        </w:rPr>
        <w:t>供应商须知前附表</w:t>
      </w:r>
      <w:r>
        <w:rPr>
          <w:rFonts w:hint="eastAsia" w:ascii="宋体" w:hAnsi="宋体" w:eastAsia="宋体" w:cs="宋体"/>
          <w:sz w:val="24"/>
        </w:rPr>
        <w:t>中规定的其他不予退还磋商保证金的情形。</w:t>
      </w:r>
    </w:p>
    <w:p>
      <w:pPr>
        <w:spacing w:line="360" w:lineRule="auto"/>
        <w:ind w:firstLine="437"/>
        <w:outlineLvl w:val="3"/>
        <w:rPr>
          <w:rFonts w:ascii="宋体" w:hAnsi="宋体" w:eastAsia="宋体" w:cs="宋体"/>
          <w:b/>
          <w:sz w:val="24"/>
        </w:rPr>
      </w:pPr>
      <w:r>
        <w:rPr>
          <w:rFonts w:hint="eastAsia" w:ascii="宋体" w:hAnsi="宋体" w:eastAsia="宋体" w:cs="宋体"/>
          <w:b/>
          <w:sz w:val="24"/>
        </w:rPr>
        <w:t>14.磋商有效期</w:t>
      </w:r>
    </w:p>
    <w:p>
      <w:pPr>
        <w:spacing w:line="360" w:lineRule="auto"/>
        <w:ind w:firstLine="435"/>
        <w:rPr>
          <w:rFonts w:ascii="宋体" w:hAnsi="宋体" w:eastAsia="宋体" w:cs="宋体"/>
          <w:sz w:val="24"/>
        </w:rPr>
      </w:pPr>
      <w:r>
        <w:rPr>
          <w:rFonts w:hint="eastAsia" w:ascii="宋体" w:hAnsi="宋体" w:eastAsia="宋体" w:cs="宋体"/>
          <w:sz w:val="24"/>
        </w:rPr>
        <w:t>14.1磋商有效期为从响应文件提交截止之日算起的日历天数，磋商有效期详见</w:t>
      </w:r>
      <w:r>
        <w:rPr>
          <w:rFonts w:hint="eastAsia" w:ascii="宋体" w:hAnsi="宋体" w:eastAsia="宋体" w:cs="宋体"/>
          <w:sz w:val="24"/>
          <w:u w:val="single"/>
        </w:rPr>
        <w:t>供应商须知前附表</w:t>
      </w:r>
      <w:r>
        <w:rPr>
          <w:rFonts w:hint="eastAsia" w:ascii="宋体" w:hAnsi="宋体" w:eastAsia="宋体" w:cs="宋体"/>
          <w:sz w:val="24"/>
        </w:rPr>
        <w:t>。</w:t>
      </w:r>
    </w:p>
    <w:p>
      <w:pPr>
        <w:spacing w:line="360" w:lineRule="auto"/>
        <w:ind w:firstLine="435"/>
        <w:rPr>
          <w:rFonts w:ascii="宋体" w:hAnsi="宋体" w:eastAsia="宋体" w:cs="宋体"/>
          <w:sz w:val="24"/>
        </w:rPr>
      </w:pPr>
      <w:r>
        <w:rPr>
          <w:rFonts w:hint="eastAsia" w:ascii="宋体" w:hAnsi="宋体" w:eastAsia="宋体" w:cs="宋体"/>
          <w:sz w:val="24"/>
        </w:rPr>
        <w:t>14.2在磋商有效期内，供应商的磋商保持有效，供应商不得要求撤销或修改其响应文件。磋商有效期不满足要求的响应，其响应文件将被认定为</w:t>
      </w:r>
      <w:r>
        <w:rPr>
          <w:rFonts w:hint="eastAsia" w:ascii="宋体" w:hAnsi="宋体" w:eastAsia="宋体" w:cs="宋体"/>
          <w:b/>
          <w:sz w:val="24"/>
        </w:rPr>
        <w:t>响应无效</w:t>
      </w:r>
      <w:r>
        <w:rPr>
          <w:rFonts w:hint="eastAsia" w:ascii="宋体" w:hAnsi="宋体" w:eastAsia="宋体" w:cs="宋体"/>
          <w:sz w:val="24"/>
        </w:rPr>
        <w:t>。</w:t>
      </w:r>
    </w:p>
    <w:p>
      <w:pPr>
        <w:spacing w:line="360" w:lineRule="auto"/>
        <w:ind w:firstLine="435"/>
        <w:rPr>
          <w:rFonts w:ascii="宋体" w:hAnsi="宋体" w:eastAsia="宋体" w:cs="宋体"/>
          <w:sz w:val="24"/>
        </w:rPr>
      </w:pPr>
      <w:r>
        <w:rPr>
          <w:rFonts w:hint="eastAsia" w:ascii="宋体" w:hAnsi="宋体" w:eastAsia="宋体" w:cs="宋体"/>
          <w:sz w:val="24"/>
        </w:rPr>
        <w:t>14.3为保证有充分时间签订合同，采购人或采购代理机构可根据实际情况，在原磋商有效期截止之前，要求供应商延长磋商有效期。接受该要求的供应商将不会被要求和允许修正其响应文件。供应商可以拒绝延长磋商有效期的要求，且不承担任何责任。上述要求和答复都应以书面形式提交。</w:t>
      </w:r>
    </w:p>
    <w:p>
      <w:pPr>
        <w:spacing w:line="360" w:lineRule="auto"/>
        <w:ind w:firstLine="437"/>
        <w:outlineLvl w:val="3"/>
        <w:rPr>
          <w:rFonts w:ascii="宋体" w:hAnsi="宋体" w:eastAsia="宋体" w:cs="宋体"/>
          <w:b/>
          <w:sz w:val="24"/>
        </w:rPr>
      </w:pPr>
      <w:r>
        <w:rPr>
          <w:rFonts w:hint="eastAsia" w:ascii="宋体" w:hAnsi="宋体" w:eastAsia="宋体" w:cs="宋体"/>
          <w:b/>
          <w:sz w:val="24"/>
        </w:rPr>
        <w:t>15.响应文件的制作</w:t>
      </w:r>
    </w:p>
    <w:p>
      <w:pPr>
        <w:spacing w:line="360" w:lineRule="auto"/>
        <w:ind w:firstLine="435"/>
        <w:rPr>
          <w:rFonts w:ascii="宋体" w:hAnsi="宋体" w:eastAsia="宋体" w:cs="宋体"/>
          <w:sz w:val="24"/>
        </w:rPr>
      </w:pPr>
      <w:r>
        <w:rPr>
          <w:rFonts w:hint="eastAsia" w:ascii="宋体" w:hAnsi="宋体" w:eastAsia="宋体" w:cs="宋体"/>
          <w:sz w:val="24"/>
        </w:rPr>
        <w:t>15.1本项目要求提供加密电子响应文件，响应文件的制作应满足以下规定：</w:t>
      </w:r>
    </w:p>
    <w:p>
      <w:pPr>
        <w:spacing w:line="360" w:lineRule="auto"/>
        <w:ind w:firstLine="435"/>
        <w:rPr>
          <w:rFonts w:ascii="宋体" w:hAnsi="宋体" w:eastAsia="宋体" w:cs="宋体"/>
          <w:sz w:val="24"/>
        </w:rPr>
      </w:pPr>
      <w:r>
        <w:rPr>
          <w:rFonts w:hint="eastAsia" w:ascii="宋体" w:hAnsi="宋体" w:eastAsia="宋体" w:cs="宋体"/>
          <w:sz w:val="24"/>
        </w:rPr>
        <w:t>（1）响应文件由供应商使用徽智采平台提供的“响应文件制作工具”制作生成。“响应文件制作工具”可以通过徽智采平台中下载。供应商应当在互联网络通畅状态下启用最新版响应文件制作工具制作响应文件。</w:t>
      </w:r>
    </w:p>
    <w:p>
      <w:pPr>
        <w:spacing w:line="360" w:lineRule="auto"/>
        <w:ind w:firstLine="435"/>
        <w:rPr>
          <w:rFonts w:ascii="宋体" w:hAnsi="宋体" w:eastAsia="宋体" w:cs="宋体"/>
          <w:sz w:val="24"/>
        </w:rPr>
      </w:pPr>
      <w:r>
        <w:rPr>
          <w:rFonts w:hint="eastAsia" w:ascii="宋体" w:hAnsi="宋体" w:eastAsia="宋体" w:cs="宋体"/>
          <w:sz w:val="24"/>
        </w:rPr>
        <w:t>（2）在第六章“响应文件格式”中要求加盖供应商电子签章处，供应商均应加盖供应商电子签章或公章。联合体参加磋商的，除联合体协议及磋商文件规定须联合体各成员单位各自盖章的证明材料外，响应文件由联合体牵头人按上述规定加盖联合体牵头人单位电子签章或公章。</w:t>
      </w:r>
    </w:p>
    <w:p>
      <w:pPr>
        <w:spacing w:line="360" w:lineRule="auto"/>
        <w:ind w:firstLine="435"/>
        <w:rPr>
          <w:rFonts w:ascii="宋体" w:hAnsi="宋体" w:eastAsia="宋体" w:cs="宋体"/>
          <w:sz w:val="24"/>
        </w:rPr>
      </w:pPr>
      <w:r>
        <w:rPr>
          <w:rFonts w:hint="eastAsia" w:ascii="宋体" w:hAnsi="宋体" w:eastAsia="宋体" w:cs="宋体"/>
          <w:sz w:val="24"/>
        </w:rPr>
        <w:t>（3）响应文件制作完成后，供应商应对响应文件进行文件加密，形成加密的响应文件。</w:t>
      </w:r>
    </w:p>
    <w:p>
      <w:pPr>
        <w:spacing w:line="360" w:lineRule="auto"/>
        <w:ind w:firstLine="435"/>
        <w:rPr>
          <w:rFonts w:ascii="宋体" w:hAnsi="宋体" w:eastAsia="宋体" w:cs="宋体"/>
          <w:sz w:val="24"/>
        </w:rPr>
      </w:pPr>
      <w:r>
        <w:rPr>
          <w:rFonts w:hint="eastAsia" w:ascii="宋体" w:hAnsi="宋体" w:eastAsia="宋体" w:cs="宋体"/>
          <w:sz w:val="24"/>
        </w:rPr>
        <w:t>（4）响应文件制作的具体方法详见“响应文件制作工具”中的帮助文档。</w:t>
      </w:r>
    </w:p>
    <w:p>
      <w:pPr>
        <w:spacing w:line="360" w:lineRule="auto"/>
        <w:ind w:firstLine="435"/>
        <w:rPr>
          <w:rFonts w:ascii="宋体" w:hAnsi="宋体" w:eastAsia="宋体" w:cs="宋体"/>
          <w:sz w:val="24"/>
        </w:rPr>
      </w:pPr>
      <w:r>
        <w:rPr>
          <w:rFonts w:hint="eastAsia" w:ascii="宋体" w:hAnsi="宋体" w:eastAsia="宋体" w:cs="宋体"/>
          <w:sz w:val="24"/>
        </w:rPr>
        <w:t>15.2因供应商自身原因而导致响应文件无法导入徽智采平台电子开标、评标系统的，该响应文件视为无效响应文件，供应商自行承担由此导致的全部责任。（该响应文件是指解密后的响应文件）。</w:t>
      </w:r>
    </w:p>
    <w:p>
      <w:pPr>
        <w:spacing w:line="360" w:lineRule="auto"/>
        <w:ind w:firstLine="435"/>
        <w:rPr>
          <w:rFonts w:ascii="宋体" w:hAnsi="宋体" w:eastAsia="宋体" w:cs="宋体"/>
          <w:sz w:val="24"/>
        </w:rPr>
      </w:pPr>
      <w:r>
        <w:rPr>
          <w:rFonts w:hint="eastAsia" w:ascii="宋体" w:hAnsi="宋体" w:eastAsia="宋体" w:cs="宋体"/>
          <w:sz w:val="24"/>
        </w:rPr>
        <w:t>15.3磋商现场提交的其他材料要求详见</w:t>
      </w:r>
      <w:r>
        <w:rPr>
          <w:rFonts w:hint="eastAsia" w:ascii="宋体" w:hAnsi="宋体" w:eastAsia="宋体" w:cs="宋体"/>
          <w:sz w:val="24"/>
          <w:u w:val="single"/>
        </w:rPr>
        <w:t>供应商须知前附表</w:t>
      </w:r>
      <w:r>
        <w:rPr>
          <w:rFonts w:hint="eastAsia" w:ascii="宋体" w:hAnsi="宋体" w:eastAsia="宋体" w:cs="宋体"/>
          <w:sz w:val="24"/>
        </w:rPr>
        <w:t>。</w:t>
      </w:r>
    </w:p>
    <w:p>
      <w:pPr>
        <w:spacing w:line="360" w:lineRule="auto"/>
        <w:ind w:firstLine="437"/>
        <w:outlineLvl w:val="3"/>
        <w:rPr>
          <w:rFonts w:ascii="宋体" w:hAnsi="宋体" w:eastAsia="宋体" w:cs="宋体"/>
          <w:b/>
          <w:sz w:val="24"/>
        </w:rPr>
      </w:pPr>
      <w:r>
        <w:rPr>
          <w:rFonts w:hint="eastAsia" w:ascii="宋体" w:hAnsi="宋体" w:eastAsia="宋体" w:cs="宋体"/>
          <w:b/>
          <w:sz w:val="24"/>
        </w:rPr>
        <w:t>16.</w:t>
      </w:r>
      <w:r>
        <w:rPr>
          <w:rFonts w:hint="eastAsia" w:ascii="宋体" w:hAnsi="宋体" w:eastAsia="宋体" w:cs="宋体"/>
        </w:rPr>
        <w:t xml:space="preserve"> </w:t>
      </w:r>
      <w:r>
        <w:rPr>
          <w:rFonts w:hint="eastAsia" w:ascii="宋体" w:hAnsi="宋体" w:eastAsia="宋体" w:cs="宋体"/>
          <w:b/>
          <w:sz w:val="24"/>
        </w:rPr>
        <w:t>响应文件提交截止时间</w:t>
      </w:r>
    </w:p>
    <w:p>
      <w:pPr>
        <w:spacing w:line="360" w:lineRule="auto"/>
        <w:ind w:firstLine="435"/>
        <w:rPr>
          <w:rFonts w:ascii="宋体" w:hAnsi="宋体" w:eastAsia="宋体" w:cs="宋体"/>
          <w:sz w:val="24"/>
        </w:rPr>
      </w:pPr>
      <w:r>
        <w:rPr>
          <w:rFonts w:hint="eastAsia" w:ascii="宋体" w:hAnsi="宋体" w:eastAsia="宋体" w:cs="宋体"/>
          <w:sz w:val="24"/>
        </w:rPr>
        <w:t>16.1供应商应在</w:t>
      </w:r>
      <w:r>
        <w:rPr>
          <w:rFonts w:hint="eastAsia" w:ascii="宋体" w:hAnsi="宋体" w:eastAsia="宋体" w:cs="宋体"/>
          <w:sz w:val="24"/>
          <w:u w:val="single"/>
        </w:rPr>
        <w:t>供应商须知前附表</w:t>
      </w:r>
      <w:r>
        <w:rPr>
          <w:rFonts w:hint="eastAsia" w:ascii="宋体" w:hAnsi="宋体" w:eastAsia="宋体" w:cs="宋体"/>
          <w:sz w:val="24"/>
        </w:rPr>
        <w:t>中规定的响应文件提交截止时间前，在网上提交加密电子响应文件。</w:t>
      </w:r>
    </w:p>
    <w:p>
      <w:pPr>
        <w:spacing w:line="360" w:lineRule="auto"/>
        <w:ind w:firstLine="435"/>
        <w:rPr>
          <w:rFonts w:ascii="宋体" w:hAnsi="宋体" w:eastAsia="宋体" w:cs="宋体"/>
          <w:sz w:val="24"/>
        </w:rPr>
      </w:pPr>
      <w:r>
        <w:rPr>
          <w:rFonts w:hint="eastAsia" w:ascii="宋体" w:hAnsi="宋体" w:eastAsia="宋体" w:cs="宋体"/>
          <w:sz w:val="24"/>
        </w:rPr>
        <w:t>16.2供应商在磋商文件规定的响应文件提交截止时间前上传了网上加密电子响应文件，但未在规定时间内进行解密的，</w:t>
      </w:r>
      <w:r>
        <w:rPr>
          <w:rFonts w:hint="eastAsia" w:ascii="宋体" w:hAnsi="宋体" w:eastAsia="宋体" w:cs="宋体"/>
          <w:b/>
          <w:sz w:val="24"/>
        </w:rPr>
        <w:t>响应无效</w:t>
      </w:r>
      <w:r>
        <w:rPr>
          <w:rFonts w:hint="eastAsia" w:ascii="宋体" w:hAnsi="宋体" w:eastAsia="宋体" w:cs="宋体"/>
          <w:sz w:val="24"/>
        </w:rPr>
        <w:t>。</w:t>
      </w:r>
    </w:p>
    <w:p>
      <w:pPr>
        <w:spacing w:line="360" w:lineRule="auto"/>
        <w:ind w:firstLine="435"/>
        <w:rPr>
          <w:rFonts w:ascii="宋体" w:hAnsi="宋体" w:eastAsia="宋体" w:cs="宋体"/>
          <w:sz w:val="24"/>
        </w:rPr>
      </w:pPr>
      <w:r>
        <w:rPr>
          <w:rFonts w:hint="eastAsia" w:ascii="宋体" w:hAnsi="宋体" w:eastAsia="宋体" w:cs="宋体"/>
          <w:sz w:val="24"/>
        </w:rPr>
        <w:t>16.3采购人和采购代理机构延迟响应文件提交截止时间的。采购人、采购代理机构和供应商受响应文件提交截止时间制约的所有权利和义务均应延长至新的截止时间。</w:t>
      </w:r>
    </w:p>
    <w:p>
      <w:pPr>
        <w:spacing w:line="360" w:lineRule="auto"/>
        <w:ind w:firstLine="437"/>
        <w:outlineLvl w:val="3"/>
        <w:rPr>
          <w:rFonts w:ascii="宋体" w:hAnsi="宋体" w:eastAsia="宋体" w:cs="宋体"/>
          <w:b/>
          <w:sz w:val="24"/>
        </w:rPr>
      </w:pPr>
      <w:r>
        <w:rPr>
          <w:rFonts w:hint="eastAsia" w:ascii="宋体" w:hAnsi="宋体" w:eastAsia="宋体" w:cs="宋体"/>
          <w:b/>
          <w:sz w:val="24"/>
        </w:rPr>
        <w:t>17.响应文件的提交、修改与撤回</w:t>
      </w:r>
    </w:p>
    <w:p>
      <w:pPr>
        <w:spacing w:line="360" w:lineRule="auto"/>
        <w:ind w:firstLine="435"/>
        <w:rPr>
          <w:rFonts w:ascii="宋体" w:hAnsi="宋体" w:eastAsia="宋体" w:cs="宋体"/>
          <w:sz w:val="24"/>
        </w:rPr>
      </w:pPr>
      <w:r>
        <w:rPr>
          <w:rFonts w:hint="eastAsia" w:ascii="宋体" w:hAnsi="宋体" w:eastAsia="宋体" w:cs="宋体"/>
          <w:sz w:val="24"/>
        </w:rPr>
        <w:t>17.1供应商应当在第一章“磋商公告（磋商邀请）”规定的响应文件提交截止时间前，将加密的响应文件在徽智采平台上传。</w:t>
      </w:r>
    </w:p>
    <w:p>
      <w:pPr>
        <w:spacing w:line="360" w:lineRule="auto"/>
        <w:ind w:firstLine="435"/>
        <w:rPr>
          <w:rFonts w:ascii="宋体" w:hAnsi="宋体" w:eastAsia="宋体" w:cs="宋体"/>
          <w:sz w:val="24"/>
        </w:rPr>
      </w:pPr>
      <w:r>
        <w:rPr>
          <w:rFonts w:hint="eastAsia" w:ascii="宋体" w:hAnsi="宋体" w:eastAsia="宋体" w:cs="宋体"/>
          <w:sz w:val="24"/>
        </w:rPr>
        <w:t>17.2供应商应当在响应文件提交截止时间前完成响应文件的传输提交，并可以补充、修改或者撤回响应文件。响应文件提交截止时间前未完成响应文件传输的，视为撤回响应文件。未按规定加密或响应文件提交截止时间后送达的响应文件，徽智采平台应当拒收。</w:t>
      </w:r>
    </w:p>
    <w:p>
      <w:pPr>
        <w:spacing w:line="360" w:lineRule="auto"/>
        <w:ind w:firstLine="435"/>
        <w:rPr>
          <w:rFonts w:ascii="宋体" w:hAnsi="宋体" w:eastAsia="宋体" w:cs="宋体"/>
          <w:sz w:val="24"/>
        </w:rPr>
      </w:pPr>
      <w:r>
        <w:rPr>
          <w:rFonts w:hint="eastAsia" w:ascii="宋体" w:hAnsi="宋体" w:eastAsia="宋体" w:cs="宋体"/>
          <w:sz w:val="24"/>
        </w:rPr>
        <w:t>17.3供应商应在</w:t>
      </w:r>
      <w:r>
        <w:rPr>
          <w:rFonts w:hint="eastAsia" w:ascii="宋体" w:hAnsi="宋体" w:eastAsia="宋体" w:cs="宋体"/>
          <w:sz w:val="24"/>
          <w:u w:val="single"/>
        </w:rPr>
        <w:t>供应商须知前附表</w:t>
      </w:r>
      <w:r>
        <w:rPr>
          <w:rFonts w:hint="eastAsia" w:ascii="宋体" w:hAnsi="宋体" w:eastAsia="宋体" w:cs="宋体"/>
          <w:sz w:val="24"/>
        </w:rPr>
        <w:t>规定的解密时间前（以徽智采平台解密倒计时为准）对本单位的响应文件远程解密。</w:t>
      </w:r>
    </w:p>
    <w:p>
      <w:pPr>
        <w:spacing w:line="360" w:lineRule="auto"/>
        <w:ind w:firstLine="435"/>
        <w:rPr>
          <w:rFonts w:ascii="宋体" w:hAnsi="宋体" w:eastAsia="宋体" w:cs="宋体"/>
          <w:sz w:val="24"/>
        </w:rPr>
      </w:pPr>
      <w:r>
        <w:rPr>
          <w:rFonts w:hint="eastAsia" w:ascii="宋体" w:hAnsi="宋体" w:eastAsia="宋体" w:cs="宋体"/>
          <w:sz w:val="24"/>
        </w:rPr>
        <w:t>17.4在响应文件提交截止时间之后，供应商不得对其响应文件做任何修改。但属于磋商小组在评审中发现的计算错误并进行核实的修改、按照磋商文件的变动情况和磋商小组的要求重新提交响应文件的，不在此列。</w:t>
      </w:r>
    </w:p>
    <w:p>
      <w:pPr>
        <w:spacing w:line="360" w:lineRule="auto"/>
        <w:ind w:firstLine="437"/>
        <w:outlineLvl w:val="3"/>
        <w:rPr>
          <w:rFonts w:ascii="宋体" w:hAnsi="宋体" w:eastAsia="宋体" w:cs="宋体"/>
          <w:b/>
          <w:sz w:val="24"/>
        </w:rPr>
      </w:pPr>
      <w:r>
        <w:rPr>
          <w:rFonts w:hint="eastAsia" w:ascii="宋体" w:hAnsi="宋体" w:eastAsia="宋体" w:cs="宋体"/>
          <w:b/>
          <w:sz w:val="24"/>
        </w:rPr>
        <w:t>18.磋商小组</w:t>
      </w:r>
    </w:p>
    <w:p>
      <w:pPr>
        <w:spacing w:line="360" w:lineRule="auto"/>
        <w:ind w:firstLine="435"/>
        <w:rPr>
          <w:rFonts w:ascii="宋体" w:hAnsi="宋体" w:eastAsia="宋体" w:cs="宋体"/>
          <w:sz w:val="24"/>
        </w:rPr>
      </w:pPr>
      <w:r>
        <w:rPr>
          <w:rFonts w:hint="eastAsia" w:ascii="宋体" w:hAnsi="宋体" w:eastAsia="宋体" w:cs="宋体"/>
          <w:sz w:val="24"/>
        </w:rPr>
        <w:t>18.1本项目将依法组建磋商小组，磋商小组成员由3人以上单数组成，磋商小组及其成员应当依照政府采购的有关规定履行相关职责和义务。</w:t>
      </w:r>
    </w:p>
    <w:p>
      <w:pPr>
        <w:spacing w:line="360" w:lineRule="auto"/>
        <w:ind w:firstLine="435"/>
        <w:rPr>
          <w:rFonts w:ascii="宋体" w:hAnsi="宋体" w:eastAsia="宋体" w:cs="宋体"/>
          <w:sz w:val="24"/>
        </w:rPr>
      </w:pPr>
      <w:r>
        <w:rPr>
          <w:rFonts w:hint="eastAsia" w:ascii="宋体" w:hAnsi="宋体" w:eastAsia="宋体" w:cs="宋体"/>
          <w:sz w:val="24"/>
        </w:rPr>
        <w:t>18.2磋商小组依法对响应文件进行评审，并根据磋商文件规定的程序、评定成交的标准等事项与实质性响应磋商文件要求的供应商进行磋商。</w:t>
      </w:r>
    </w:p>
    <w:p>
      <w:pPr>
        <w:spacing w:line="360" w:lineRule="auto"/>
        <w:ind w:firstLine="435"/>
        <w:rPr>
          <w:rFonts w:ascii="宋体" w:hAnsi="宋体" w:eastAsia="宋体" w:cs="宋体"/>
          <w:sz w:val="24"/>
        </w:rPr>
      </w:pPr>
      <w:r>
        <w:rPr>
          <w:rFonts w:hint="eastAsia" w:ascii="宋体" w:hAnsi="宋体" w:eastAsia="宋体" w:cs="宋体"/>
          <w:sz w:val="24"/>
        </w:rPr>
        <w:t>18.3磋商小组应当从质量和服务均能满足磋商文件实质性响应要求的供应商中，按照评审方法和标准推荐成交候选供应商，并编写评审报告。</w:t>
      </w:r>
    </w:p>
    <w:p>
      <w:pPr>
        <w:spacing w:line="360" w:lineRule="auto"/>
        <w:ind w:firstLine="437"/>
        <w:outlineLvl w:val="3"/>
        <w:rPr>
          <w:rFonts w:ascii="宋体" w:hAnsi="宋体" w:eastAsia="宋体" w:cs="宋体"/>
          <w:b/>
          <w:sz w:val="24"/>
        </w:rPr>
      </w:pPr>
      <w:r>
        <w:rPr>
          <w:rFonts w:hint="eastAsia" w:ascii="宋体" w:hAnsi="宋体" w:eastAsia="宋体" w:cs="宋体"/>
          <w:b/>
          <w:sz w:val="24"/>
        </w:rPr>
        <w:t>19.响应文件的评审与磋商</w:t>
      </w:r>
    </w:p>
    <w:p>
      <w:pPr>
        <w:spacing w:line="360" w:lineRule="auto"/>
        <w:ind w:firstLine="435"/>
        <w:rPr>
          <w:rFonts w:ascii="宋体" w:hAnsi="宋体" w:eastAsia="宋体" w:cs="宋体"/>
          <w:sz w:val="24"/>
        </w:rPr>
      </w:pPr>
      <w:r>
        <w:rPr>
          <w:rFonts w:hint="eastAsia" w:ascii="宋体" w:hAnsi="宋体" w:eastAsia="宋体" w:cs="宋体"/>
          <w:sz w:val="24"/>
        </w:rPr>
        <w:t>19.1采购人和采购代理机构将在</w:t>
      </w:r>
      <w:r>
        <w:rPr>
          <w:rFonts w:hint="eastAsia" w:ascii="宋体" w:hAnsi="宋体" w:eastAsia="宋体" w:cs="宋体"/>
          <w:sz w:val="24"/>
          <w:u w:val="single"/>
        </w:rPr>
        <w:t>供应商须知前附表</w:t>
      </w:r>
      <w:r>
        <w:rPr>
          <w:rFonts w:hint="eastAsia" w:ascii="宋体" w:hAnsi="宋体" w:eastAsia="宋体" w:cs="宋体"/>
          <w:sz w:val="24"/>
        </w:rPr>
        <w:t>规定的时间和地点组织磋商。</w:t>
      </w:r>
    </w:p>
    <w:p>
      <w:pPr>
        <w:spacing w:line="360" w:lineRule="auto"/>
        <w:ind w:firstLine="435"/>
        <w:rPr>
          <w:rFonts w:ascii="宋体" w:hAnsi="宋体" w:eastAsia="宋体" w:cs="宋体"/>
          <w:sz w:val="24"/>
        </w:rPr>
      </w:pPr>
      <w:r>
        <w:rPr>
          <w:rFonts w:hint="eastAsia" w:ascii="宋体" w:hAnsi="宋体" w:eastAsia="宋体" w:cs="宋体"/>
          <w:sz w:val="24"/>
        </w:rPr>
        <w:t>19.2竞争性磋商活动采用综合评分法评审。</w:t>
      </w:r>
    </w:p>
    <w:p>
      <w:pPr>
        <w:spacing w:line="360" w:lineRule="auto"/>
        <w:ind w:firstLine="435"/>
        <w:rPr>
          <w:rFonts w:ascii="宋体" w:hAnsi="宋体" w:eastAsia="宋体" w:cs="宋体"/>
          <w:sz w:val="24"/>
        </w:rPr>
      </w:pPr>
      <w:r>
        <w:rPr>
          <w:rFonts w:hint="eastAsia" w:ascii="宋体" w:hAnsi="宋体" w:eastAsia="宋体" w:cs="宋体"/>
          <w:sz w:val="24"/>
        </w:rPr>
        <w:t>综合评分法，是指响应文件满足磋商文件全部实质性要求且按评审因素的量化指标评审得分最高的供应商为成交候选供应商的评审方法。</w:t>
      </w:r>
    </w:p>
    <w:p>
      <w:pPr>
        <w:spacing w:line="360" w:lineRule="auto"/>
        <w:ind w:firstLine="435"/>
        <w:rPr>
          <w:rFonts w:ascii="宋体" w:hAnsi="宋体" w:eastAsia="宋体" w:cs="宋体"/>
          <w:sz w:val="24"/>
        </w:rPr>
      </w:pPr>
      <w:r>
        <w:rPr>
          <w:rFonts w:hint="eastAsia" w:ascii="宋体" w:hAnsi="宋体" w:eastAsia="宋体" w:cs="宋体"/>
          <w:sz w:val="24"/>
        </w:rPr>
        <w:t>19.3磋商小组将按照磋商文件规定的评审方法和标准对供应商独立进行评审。评审程序如下：</w:t>
      </w:r>
    </w:p>
    <w:p>
      <w:pPr>
        <w:spacing w:line="360" w:lineRule="auto"/>
        <w:ind w:firstLine="435"/>
        <w:rPr>
          <w:rFonts w:ascii="宋体" w:hAnsi="宋体" w:eastAsia="宋体" w:cs="宋体"/>
          <w:sz w:val="24"/>
        </w:rPr>
      </w:pPr>
      <w:r>
        <w:rPr>
          <w:rFonts w:hint="eastAsia" w:ascii="宋体" w:hAnsi="宋体" w:eastAsia="宋体" w:cs="宋体"/>
          <w:sz w:val="24"/>
        </w:rPr>
        <w:t>19.3.1</w:t>
      </w:r>
      <w:r>
        <w:rPr>
          <w:rFonts w:hint="eastAsia" w:ascii="宋体" w:hAnsi="宋体" w:eastAsia="宋体" w:cs="宋体"/>
          <w:b/>
          <w:sz w:val="24"/>
        </w:rPr>
        <w:t>初审</w:t>
      </w:r>
      <w:r>
        <w:rPr>
          <w:rFonts w:hint="eastAsia" w:ascii="宋体" w:hAnsi="宋体" w:eastAsia="宋体" w:cs="宋体"/>
          <w:sz w:val="24"/>
        </w:rPr>
        <w:t>。磋商小组对供应商必须满足和实质性响应的内容进行评审，供应商未实质性响应磋商文件要求导致响应无效的，磋商小组将以书面询标的方式告知有关供应商。</w:t>
      </w:r>
    </w:p>
    <w:p>
      <w:pPr>
        <w:spacing w:line="360" w:lineRule="auto"/>
        <w:ind w:firstLine="470" w:firstLineChars="196"/>
        <w:rPr>
          <w:rFonts w:ascii="宋体" w:hAnsi="宋体" w:eastAsia="宋体" w:cs="宋体"/>
          <w:sz w:val="24"/>
        </w:rPr>
      </w:pPr>
      <w:r>
        <w:rPr>
          <w:rFonts w:hint="eastAsia" w:ascii="宋体" w:hAnsi="宋体" w:eastAsia="宋体" w:cs="宋体"/>
          <w:sz w:val="24"/>
        </w:rPr>
        <w:t>采购人或采购代理机构将在响应文件提交截止时间后至评审结束前查询供应商的信用记录。供应商存在不良信用记录的，其响应文件将被认定为</w:t>
      </w:r>
      <w:r>
        <w:rPr>
          <w:rFonts w:hint="eastAsia" w:ascii="宋体" w:hAnsi="宋体" w:eastAsia="宋体" w:cs="宋体"/>
          <w:b/>
          <w:sz w:val="24"/>
        </w:rPr>
        <w:t>响应无效</w:t>
      </w:r>
      <w:r>
        <w:rPr>
          <w:rFonts w:hint="eastAsia" w:ascii="宋体" w:hAnsi="宋体" w:eastAsia="宋体" w:cs="宋体"/>
          <w:sz w:val="24"/>
        </w:rPr>
        <w:t>。</w:t>
      </w:r>
    </w:p>
    <w:p>
      <w:pPr>
        <w:spacing w:line="360" w:lineRule="auto"/>
        <w:ind w:firstLine="470" w:firstLineChars="196"/>
        <w:rPr>
          <w:rFonts w:ascii="宋体" w:hAnsi="宋体" w:eastAsia="宋体" w:cs="宋体"/>
          <w:sz w:val="24"/>
        </w:rPr>
      </w:pPr>
      <w:r>
        <w:rPr>
          <w:rFonts w:hint="eastAsia" w:ascii="宋体" w:hAnsi="宋体" w:eastAsia="宋体" w:cs="宋体"/>
          <w:sz w:val="24"/>
        </w:rPr>
        <w:t>19.3.1.1不良信用记录指：（1）供应商被人民法院列入失信被执行人；（2）供应商或其法定代表人或拟派项目经理（项目负责人）被人民检察院列入行贿犯罪档案；（3）供应商被工商行政管理部门列入企业经营异常名录；（4）供应商被税务部门列入重大税收违法案件当事人名单；（5）供应商被政府采购监管部门列入政府采购严重违法失信行为记录名单，以及存在《中华人民共和国政府采购法实施条例》第十九条规定的行政处罚记录。</w:t>
      </w:r>
    </w:p>
    <w:p>
      <w:pPr>
        <w:spacing w:line="360" w:lineRule="auto"/>
        <w:ind w:firstLine="360" w:firstLineChars="150"/>
        <w:rPr>
          <w:rFonts w:ascii="宋体" w:hAnsi="宋体" w:eastAsia="宋体" w:cs="宋体"/>
          <w:sz w:val="24"/>
        </w:rPr>
      </w:pPr>
      <w:r>
        <w:rPr>
          <w:rFonts w:hint="eastAsia" w:ascii="宋体" w:hAnsi="宋体" w:eastAsia="宋体" w:cs="宋体"/>
          <w:sz w:val="24"/>
        </w:rPr>
        <w:t>以联合体形式参加磋商的，联合体任何成员存在以上不良信用记录的，联合体磋商将被认定为</w:t>
      </w:r>
      <w:r>
        <w:rPr>
          <w:rFonts w:hint="eastAsia" w:ascii="宋体" w:hAnsi="宋体" w:eastAsia="宋体" w:cs="宋体"/>
          <w:b/>
          <w:sz w:val="24"/>
        </w:rPr>
        <w:t>响应无效</w:t>
      </w:r>
      <w:r>
        <w:rPr>
          <w:rFonts w:hint="eastAsia" w:ascii="宋体" w:hAnsi="宋体" w:eastAsia="宋体" w:cs="宋体"/>
          <w:sz w:val="24"/>
        </w:rPr>
        <w:t>。</w:t>
      </w:r>
    </w:p>
    <w:p>
      <w:pPr>
        <w:spacing w:line="360" w:lineRule="auto"/>
        <w:ind w:firstLine="470" w:firstLineChars="196"/>
        <w:rPr>
          <w:rFonts w:ascii="宋体" w:hAnsi="宋体" w:eastAsia="宋体" w:cs="宋体"/>
          <w:sz w:val="24"/>
        </w:rPr>
      </w:pPr>
      <w:r>
        <w:rPr>
          <w:rFonts w:hint="eastAsia" w:ascii="宋体" w:hAnsi="宋体" w:eastAsia="宋体" w:cs="宋体"/>
          <w:sz w:val="24"/>
        </w:rPr>
        <w:t>19.3.1.2信用信息查询渠道：中国政府采购网（www.ccgp.gov.cn）、“信用中国”网站（www.creditchina.gov.cn）。</w:t>
      </w:r>
    </w:p>
    <w:p>
      <w:pPr>
        <w:spacing w:line="360" w:lineRule="auto"/>
        <w:ind w:firstLine="470" w:firstLineChars="196"/>
        <w:rPr>
          <w:rFonts w:ascii="宋体" w:hAnsi="宋体" w:eastAsia="宋体" w:cs="宋体"/>
          <w:sz w:val="24"/>
        </w:rPr>
      </w:pPr>
      <w:r>
        <w:rPr>
          <w:rFonts w:hint="eastAsia" w:ascii="宋体" w:hAnsi="宋体" w:eastAsia="宋体" w:cs="宋体"/>
          <w:sz w:val="24"/>
        </w:rPr>
        <w:t>19.3.1.3信用信息记录方式：采购人或采购代理机构工作人员将查询网页打印、签字并存档备查。供应商不良信用记录以采购人或采购代理机构查询结果为准。</w:t>
      </w:r>
    </w:p>
    <w:p>
      <w:pPr>
        <w:spacing w:line="360" w:lineRule="auto"/>
        <w:ind w:firstLine="470" w:firstLineChars="196"/>
        <w:rPr>
          <w:rFonts w:ascii="宋体" w:hAnsi="宋体" w:eastAsia="宋体" w:cs="宋体"/>
          <w:sz w:val="24"/>
        </w:rPr>
      </w:pPr>
      <w:r>
        <w:rPr>
          <w:rFonts w:hint="eastAsia" w:ascii="宋体" w:hAnsi="宋体" w:eastAsia="宋体" w:cs="宋体"/>
          <w:sz w:val="24"/>
        </w:rPr>
        <w:t>在本磋商文件规定的查询时间之外，网站信息发生的任何变更均不作为资格审查依据。</w:t>
      </w:r>
    </w:p>
    <w:p>
      <w:pPr>
        <w:spacing w:line="360" w:lineRule="auto"/>
        <w:ind w:firstLine="470" w:firstLineChars="196"/>
        <w:rPr>
          <w:rFonts w:ascii="宋体" w:hAnsi="宋体" w:eastAsia="宋体" w:cs="宋体"/>
          <w:sz w:val="24"/>
        </w:rPr>
      </w:pPr>
      <w:r>
        <w:rPr>
          <w:rFonts w:hint="eastAsia" w:ascii="宋体" w:hAnsi="宋体" w:eastAsia="宋体" w:cs="宋体"/>
          <w:sz w:val="24"/>
        </w:rPr>
        <w:t>供应商自行提供的与网站信息不一致的其他证明材料亦不作为资格审查依据。</w:t>
      </w:r>
    </w:p>
    <w:p>
      <w:pPr>
        <w:spacing w:line="360" w:lineRule="auto"/>
        <w:ind w:firstLine="435"/>
        <w:rPr>
          <w:rFonts w:ascii="宋体" w:hAnsi="宋体" w:eastAsia="宋体" w:cs="宋体"/>
          <w:sz w:val="24"/>
        </w:rPr>
      </w:pPr>
      <w:r>
        <w:rPr>
          <w:rFonts w:hint="eastAsia" w:ascii="宋体" w:hAnsi="宋体" w:eastAsia="宋体" w:cs="宋体"/>
          <w:sz w:val="24"/>
        </w:rPr>
        <w:t>19.3.2</w:t>
      </w:r>
      <w:r>
        <w:rPr>
          <w:rFonts w:hint="eastAsia" w:ascii="宋体" w:hAnsi="宋体" w:eastAsia="宋体" w:cs="宋体"/>
          <w:b/>
          <w:sz w:val="24"/>
        </w:rPr>
        <w:t>磋商</w:t>
      </w:r>
      <w:r>
        <w:rPr>
          <w:rFonts w:hint="eastAsia" w:ascii="宋体" w:hAnsi="宋体" w:eastAsia="宋体" w:cs="宋体"/>
          <w:sz w:val="24"/>
        </w:rPr>
        <w:t>。初审合格后，磋商小组将按网上加密电子响应文件提交顺序集中与单一供应商分别进行磋商，并给予所有参加磋商的供应商平等的磋商机会，如供应商未到磋商现场的，视同放弃该权利。</w:t>
      </w:r>
    </w:p>
    <w:p>
      <w:pPr>
        <w:spacing w:line="360" w:lineRule="auto"/>
        <w:ind w:firstLine="435"/>
        <w:rPr>
          <w:rFonts w:ascii="宋体" w:hAnsi="宋体" w:eastAsia="宋体" w:cs="宋体"/>
          <w:sz w:val="24"/>
        </w:rPr>
      </w:pPr>
      <w:r>
        <w:rPr>
          <w:rFonts w:hint="eastAsia" w:ascii="宋体" w:hAnsi="宋体" w:eastAsia="宋体" w:cs="宋体"/>
          <w:sz w:val="24"/>
        </w:rPr>
        <w:t>19.3.3</w:t>
      </w:r>
      <w:r>
        <w:rPr>
          <w:rFonts w:hint="eastAsia" w:ascii="宋体" w:hAnsi="宋体" w:eastAsia="宋体" w:cs="宋体"/>
          <w:b/>
          <w:sz w:val="24"/>
        </w:rPr>
        <w:t>报价</w:t>
      </w:r>
      <w:r>
        <w:rPr>
          <w:rFonts w:hint="eastAsia" w:ascii="宋体" w:hAnsi="宋体" w:eastAsia="宋体" w:cs="宋体"/>
          <w:sz w:val="24"/>
        </w:rPr>
        <w:t>。磋商结束后，磋商小组应当要求所有实质性响应的供应商在规定时间内提交最后报价。</w:t>
      </w:r>
    </w:p>
    <w:p>
      <w:pPr>
        <w:spacing w:line="360" w:lineRule="auto"/>
        <w:ind w:firstLine="435"/>
        <w:rPr>
          <w:rFonts w:ascii="宋体" w:hAnsi="宋体" w:eastAsia="宋体" w:cs="宋体"/>
          <w:sz w:val="24"/>
        </w:rPr>
      </w:pPr>
      <w:r>
        <w:rPr>
          <w:rFonts w:hint="eastAsia" w:ascii="宋体" w:hAnsi="宋体" w:eastAsia="宋体" w:cs="宋体"/>
          <w:sz w:val="24"/>
        </w:rPr>
        <w:t>19.3.4</w:t>
      </w:r>
      <w:r>
        <w:rPr>
          <w:rFonts w:hint="eastAsia" w:ascii="宋体" w:hAnsi="宋体" w:eastAsia="宋体" w:cs="宋体"/>
          <w:b/>
          <w:sz w:val="24"/>
        </w:rPr>
        <w:t>综合评分</w:t>
      </w:r>
      <w:r>
        <w:rPr>
          <w:rFonts w:hint="eastAsia" w:ascii="宋体" w:hAnsi="宋体" w:eastAsia="宋体" w:cs="宋体"/>
          <w:sz w:val="24"/>
        </w:rPr>
        <w:t>。磋商小组只对通过初审，实质上响应磋商文件要求的响应文件进行综合评分。经磋商确定最终采购需求和提交最后报价的供应商后，由磋商小组采用综合评分法对提交最后报价的供应商的响应文件和最后报价进行综合评分。</w:t>
      </w:r>
    </w:p>
    <w:p>
      <w:pPr>
        <w:spacing w:line="360" w:lineRule="auto"/>
        <w:ind w:firstLine="435"/>
        <w:rPr>
          <w:rFonts w:ascii="宋体" w:hAnsi="宋体" w:eastAsia="宋体" w:cs="宋体"/>
          <w:sz w:val="24"/>
        </w:rPr>
      </w:pPr>
      <w:r>
        <w:rPr>
          <w:rFonts w:hint="eastAsia" w:ascii="宋体" w:hAnsi="宋体" w:eastAsia="宋体" w:cs="宋体"/>
          <w:sz w:val="24"/>
        </w:rPr>
        <w:t>19.4相关说明。</w:t>
      </w:r>
    </w:p>
    <w:p>
      <w:pPr>
        <w:spacing w:line="360" w:lineRule="auto"/>
        <w:ind w:firstLine="435"/>
        <w:rPr>
          <w:rFonts w:ascii="宋体" w:hAnsi="宋体" w:eastAsia="宋体" w:cs="宋体"/>
          <w:sz w:val="24"/>
        </w:rPr>
      </w:pPr>
      <w:r>
        <w:rPr>
          <w:rFonts w:hint="eastAsia" w:ascii="宋体" w:hAnsi="宋体" w:eastAsia="宋体" w:cs="宋体"/>
          <w:sz w:val="24"/>
        </w:rPr>
        <w:t xml:space="preserve">19.4.1为保证磋商活动顺利进行，供应商可派相关技术人员进行现场答疑； </w:t>
      </w:r>
    </w:p>
    <w:p>
      <w:pPr>
        <w:spacing w:line="360" w:lineRule="auto"/>
        <w:ind w:firstLine="435"/>
        <w:rPr>
          <w:rFonts w:ascii="宋体" w:hAnsi="宋体" w:eastAsia="宋体" w:cs="宋体"/>
          <w:sz w:val="24"/>
        </w:rPr>
      </w:pPr>
      <w:r>
        <w:rPr>
          <w:rFonts w:hint="eastAsia" w:ascii="宋体" w:hAnsi="宋体" w:eastAsia="宋体" w:cs="宋体"/>
          <w:sz w:val="24"/>
        </w:rPr>
        <w:t>19.4.2磋商小组根据与供应商磋商情况可能实质性变动磋商文件的内容，包括采购需求中的技术、服务要求以及合同草案条款。磋商文件有实质性变动的，经采购人代表确认作为磋商文件的有效组成部分，磋商小组将以书面形式通知所有参加磋商的供应商。</w:t>
      </w:r>
    </w:p>
    <w:p>
      <w:pPr>
        <w:spacing w:line="360" w:lineRule="auto"/>
        <w:ind w:firstLine="435"/>
        <w:rPr>
          <w:rFonts w:ascii="宋体" w:hAnsi="宋体" w:eastAsia="宋体" w:cs="宋体"/>
          <w:sz w:val="24"/>
        </w:rPr>
      </w:pPr>
      <w:r>
        <w:rPr>
          <w:rFonts w:hint="eastAsia" w:ascii="宋体" w:hAnsi="宋体" w:eastAsia="宋体" w:cs="宋体"/>
          <w:sz w:val="24"/>
        </w:rPr>
        <w:t>19.4.3磋商过程中，磋商小组发现供应商的报价或者某些分项报价明显不合理或者低于成本，有可能影响商品质量和不能诚信履约的，应当要求其在规定的期限内提供书面文件予以解释说明，并提交相关证明材料；否则，磋商小组可以取消该供应商的成交候选资格，按顺序由排在后面的成交候选供应商递补，以此类推。</w:t>
      </w:r>
    </w:p>
    <w:p>
      <w:pPr>
        <w:spacing w:line="360" w:lineRule="auto"/>
        <w:ind w:firstLine="435"/>
        <w:rPr>
          <w:rFonts w:ascii="宋体" w:hAnsi="宋体" w:eastAsia="宋体" w:cs="宋体"/>
          <w:sz w:val="24"/>
        </w:rPr>
      </w:pPr>
      <w:r>
        <w:rPr>
          <w:rFonts w:hint="eastAsia" w:ascii="宋体" w:hAnsi="宋体" w:eastAsia="宋体" w:cs="宋体"/>
          <w:sz w:val="24"/>
        </w:rPr>
        <w:t>19.4.4无论何种原因，即使供应商磋商时携带了证书材料的原件，但响应文件中未提供与之内容完全一致的扫描件或影印件的，磋商小组可以视同其未提供。</w:t>
      </w:r>
    </w:p>
    <w:p>
      <w:pPr>
        <w:spacing w:line="360" w:lineRule="auto"/>
        <w:ind w:firstLine="435"/>
        <w:rPr>
          <w:rFonts w:ascii="宋体" w:hAnsi="宋体" w:eastAsia="宋体" w:cs="宋体"/>
          <w:sz w:val="24"/>
        </w:rPr>
      </w:pPr>
      <w:r>
        <w:rPr>
          <w:rFonts w:hint="eastAsia" w:ascii="宋体" w:hAnsi="宋体" w:eastAsia="宋体" w:cs="宋体"/>
          <w:sz w:val="24"/>
        </w:rPr>
        <w:t>19.4.5磋商小组决定响应文件的响应性及符合性只根据响应文件本身的内容，而不寻求其他外部证据。</w:t>
      </w:r>
    </w:p>
    <w:p>
      <w:pPr>
        <w:spacing w:line="360" w:lineRule="auto"/>
        <w:ind w:firstLine="435"/>
        <w:rPr>
          <w:rFonts w:ascii="宋体" w:hAnsi="宋体" w:eastAsia="宋体" w:cs="宋体"/>
          <w:sz w:val="24"/>
        </w:rPr>
      </w:pPr>
      <w:r>
        <w:rPr>
          <w:rFonts w:hint="eastAsia" w:ascii="宋体" w:hAnsi="宋体" w:eastAsia="宋体" w:cs="宋体"/>
          <w:sz w:val="24"/>
        </w:rPr>
        <w:t xml:space="preserve">19.5供应商授权代表对磋商过程有疑义，以及认为采购人、采购代理机构相关工作人员有需要回避的情形的，应当场提出询问或者回避申请，并说明理由。 </w:t>
      </w:r>
    </w:p>
    <w:p>
      <w:pPr>
        <w:spacing w:line="360" w:lineRule="auto"/>
        <w:ind w:firstLine="437"/>
        <w:outlineLvl w:val="3"/>
        <w:rPr>
          <w:rFonts w:ascii="宋体" w:hAnsi="宋体" w:eastAsia="宋体" w:cs="宋体"/>
          <w:b/>
          <w:sz w:val="24"/>
        </w:rPr>
      </w:pPr>
      <w:r>
        <w:rPr>
          <w:rFonts w:hint="eastAsia" w:ascii="宋体" w:hAnsi="宋体" w:eastAsia="宋体" w:cs="宋体"/>
          <w:b/>
          <w:sz w:val="24"/>
        </w:rPr>
        <w:t>20.终止竞争性磋商</w:t>
      </w:r>
    </w:p>
    <w:p>
      <w:pPr>
        <w:spacing w:line="360" w:lineRule="auto"/>
        <w:ind w:firstLine="435"/>
        <w:rPr>
          <w:rFonts w:ascii="宋体" w:hAnsi="宋体" w:eastAsia="宋体" w:cs="宋体"/>
          <w:sz w:val="24"/>
        </w:rPr>
      </w:pPr>
      <w:r>
        <w:rPr>
          <w:rFonts w:hint="eastAsia" w:ascii="宋体" w:hAnsi="宋体" w:eastAsia="宋体" w:cs="宋体"/>
          <w:sz w:val="24"/>
        </w:rPr>
        <w:t>20.1出现下列情况之一时，采购人和采购代理机构有权宣布终止竞争性磋商采购，并将理由通知所有供应商：</w:t>
      </w:r>
    </w:p>
    <w:p>
      <w:pPr>
        <w:spacing w:line="360" w:lineRule="auto"/>
        <w:ind w:firstLine="435"/>
        <w:rPr>
          <w:rFonts w:ascii="宋体" w:hAnsi="宋体" w:eastAsia="宋体" w:cs="宋体"/>
          <w:sz w:val="24"/>
        </w:rPr>
      </w:pPr>
      <w:r>
        <w:rPr>
          <w:rFonts w:hint="eastAsia" w:ascii="宋体" w:hAnsi="宋体" w:eastAsia="宋体" w:cs="宋体"/>
          <w:sz w:val="24"/>
        </w:rPr>
        <w:t>（1）有效供应商数量不足，导致本次磋商缺乏竞争的；</w:t>
      </w:r>
    </w:p>
    <w:p>
      <w:pPr>
        <w:spacing w:line="360" w:lineRule="auto"/>
        <w:ind w:firstLine="435"/>
        <w:rPr>
          <w:rFonts w:ascii="宋体" w:hAnsi="宋体" w:eastAsia="宋体" w:cs="宋体"/>
          <w:sz w:val="24"/>
        </w:rPr>
      </w:pPr>
      <w:r>
        <w:rPr>
          <w:rFonts w:hint="eastAsia" w:ascii="宋体" w:hAnsi="宋体" w:eastAsia="宋体" w:cs="宋体"/>
          <w:sz w:val="24"/>
        </w:rPr>
        <w:t>（2）出现影响采购公正的违法、违规行为的；</w:t>
      </w:r>
    </w:p>
    <w:p>
      <w:pPr>
        <w:spacing w:line="360" w:lineRule="auto"/>
        <w:ind w:firstLine="435"/>
        <w:rPr>
          <w:rFonts w:ascii="宋体" w:hAnsi="宋体" w:eastAsia="宋体" w:cs="宋体"/>
          <w:sz w:val="24"/>
        </w:rPr>
      </w:pPr>
      <w:r>
        <w:rPr>
          <w:rFonts w:hint="eastAsia" w:ascii="宋体" w:hAnsi="宋体" w:eastAsia="宋体" w:cs="宋体"/>
          <w:sz w:val="24"/>
        </w:rPr>
        <w:t>（3）因重大变故，采购任务取消的；</w:t>
      </w:r>
    </w:p>
    <w:p>
      <w:pPr>
        <w:spacing w:line="360" w:lineRule="auto"/>
        <w:ind w:firstLine="435"/>
        <w:rPr>
          <w:rFonts w:ascii="宋体" w:hAnsi="宋体" w:eastAsia="宋体" w:cs="宋体"/>
          <w:sz w:val="24"/>
        </w:rPr>
      </w:pPr>
      <w:r>
        <w:rPr>
          <w:rFonts w:hint="eastAsia" w:ascii="宋体" w:hAnsi="宋体" w:eastAsia="宋体" w:cs="宋体"/>
          <w:sz w:val="24"/>
        </w:rPr>
        <w:t>（4）政府采购法律法规规定的其他情形。</w:t>
      </w:r>
    </w:p>
    <w:p>
      <w:pPr>
        <w:spacing w:line="360" w:lineRule="auto"/>
        <w:ind w:firstLine="437"/>
        <w:outlineLvl w:val="3"/>
        <w:rPr>
          <w:rFonts w:ascii="宋体" w:hAnsi="宋体" w:eastAsia="宋体" w:cs="宋体"/>
          <w:b/>
          <w:sz w:val="24"/>
        </w:rPr>
      </w:pPr>
      <w:r>
        <w:rPr>
          <w:rFonts w:hint="eastAsia" w:ascii="宋体" w:hAnsi="宋体" w:eastAsia="宋体" w:cs="宋体"/>
          <w:b/>
          <w:sz w:val="24"/>
        </w:rPr>
        <w:t>21.响应文件的澄清、说明或更正</w:t>
      </w:r>
    </w:p>
    <w:p>
      <w:pPr>
        <w:spacing w:line="360" w:lineRule="auto"/>
        <w:ind w:firstLine="470" w:firstLineChars="196"/>
        <w:rPr>
          <w:rFonts w:ascii="宋体" w:hAnsi="宋体" w:eastAsia="宋体" w:cs="宋体"/>
          <w:sz w:val="24"/>
        </w:rPr>
      </w:pPr>
      <w:r>
        <w:rPr>
          <w:rFonts w:hint="eastAsia" w:ascii="宋体" w:hAnsi="宋体" w:eastAsia="宋体" w:cs="宋体"/>
          <w:sz w:val="24"/>
        </w:rPr>
        <w:t>21.1磋商小组将对响应文件的有效性、完整性和响应程度进行审查，审查时可以要求供应商对响应文件中含义不明确、同类问题表述不一致或者有明显文字和计算错误的内容等作出必要的澄清、说明或者更正。供应商的澄清、说明或者更正不得超出响应文件的范围或者改变响应文件的实质性内容。对不同文字文本响应文件的解释发生异议的，以中文文本为准。</w:t>
      </w:r>
    </w:p>
    <w:p>
      <w:pPr>
        <w:spacing w:line="360" w:lineRule="auto"/>
        <w:ind w:firstLine="470" w:firstLineChars="196"/>
        <w:rPr>
          <w:rFonts w:ascii="宋体" w:hAnsi="宋体" w:eastAsia="宋体" w:cs="宋体"/>
          <w:sz w:val="24"/>
        </w:rPr>
      </w:pPr>
      <w:r>
        <w:rPr>
          <w:rFonts w:hint="eastAsia" w:ascii="宋体" w:hAnsi="宋体" w:eastAsia="宋体" w:cs="宋体"/>
          <w:sz w:val="24"/>
        </w:rPr>
        <w:t>21.2磋商小组要求供应商澄清、说明或者更正响应文件应当以书面形式（询标）作出。供应商的澄清、说明或者更正应当由法定代表人或其授权代表签字或者加盖公章。</w:t>
      </w:r>
    </w:p>
    <w:p>
      <w:pPr>
        <w:spacing w:line="360" w:lineRule="auto"/>
        <w:ind w:firstLine="470" w:firstLineChars="196"/>
        <w:rPr>
          <w:rFonts w:ascii="宋体" w:hAnsi="宋体" w:eastAsia="宋体" w:cs="宋体"/>
          <w:sz w:val="24"/>
        </w:rPr>
      </w:pPr>
      <w:r>
        <w:rPr>
          <w:rFonts w:hint="eastAsia" w:ascii="宋体" w:hAnsi="宋体" w:eastAsia="宋体" w:cs="宋体"/>
          <w:sz w:val="24"/>
        </w:rPr>
        <w:t>如有询标，授权代表（或法定代表人）可通过远程登录的方式接受网上询标，也可携带本人有效身份证明原件参加询标。因授权代表联系不上、没有及时登录系统、未到磋商现场等情形而无法接受磋商小组询标的，供应商自行承担相关风险。</w:t>
      </w:r>
    </w:p>
    <w:p>
      <w:pPr>
        <w:spacing w:line="360" w:lineRule="auto"/>
        <w:ind w:firstLine="437"/>
        <w:outlineLvl w:val="3"/>
        <w:rPr>
          <w:rFonts w:ascii="宋体" w:hAnsi="宋体" w:eastAsia="宋体" w:cs="宋体"/>
          <w:b/>
          <w:sz w:val="24"/>
        </w:rPr>
      </w:pPr>
      <w:r>
        <w:rPr>
          <w:rFonts w:hint="eastAsia" w:ascii="宋体" w:hAnsi="宋体" w:eastAsia="宋体" w:cs="宋体"/>
          <w:b/>
          <w:sz w:val="24"/>
        </w:rPr>
        <w:t>22.最后报价</w:t>
      </w:r>
    </w:p>
    <w:p>
      <w:pPr>
        <w:spacing w:line="360" w:lineRule="auto"/>
        <w:ind w:firstLine="435"/>
        <w:rPr>
          <w:rFonts w:ascii="宋体" w:hAnsi="宋体" w:eastAsia="宋体" w:cs="宋体"/>
          <w:sz w:val="24"/>
        </w:rPr>
      </w:pPr>
      <w:r>
        <w:rPr>
          <w:rFonts w:hint="eastAsia" w:ascii="宋体" w:hAnsi="宋体" w:eastAsia="宋体" w:cs="宋体"/>
          <w:sz w:val="24"/>
        </w:rPr>
        <w:t>22.1磋商并不限定只进行二轮报价，如果磋商小组认为有必要，可以要求供应商进行多轮报价。</w:t>
      </w:r>
    </w:p>
    <w:p>
      <w:pPr>
        <w:spacing w:line="360" w:lineRule="auto"/>
        <w:ind w:firstLine="435"/>
        <w:rPr>
          <w:rFonts w:ascii="宋体" w:hAnsi="宋体" w:eastAsia="宋体" w:cs="宋体"/>
          <w:sz w:val="24"/>
        </w:rPr>
      </w:pPr>
      <w:r>
        <w:rPr>
          <w:rFonts w:hint="eastAsia" w:ascii="宋体" w:hAnsi="宋体" w:eastAsia="宋体" w:cs="宋体"/>
          <w:sz w:val="24"/>
        </w:rPr>
        <w:t>22.2在磋商内容不做实质性变更或重大调整的前提下，供应商下轮报价不得高于上一轮报价。</w:t>
      </w:r>
    </w:p>
    <w:p>
      <w:pPr>
        <w:spacing w:line="360" w:lineRule="auto"/>
        <w:ind w:firstLine="435"/>
        <w:rPr>
          <w:rFonts w:ascii="宋体" w:hAnsi="宋体" w:eastAsia="宋体" w:cs="宋体"/>
          <w:sz w:val="24"/>
        </w:rPr>
      </w:pPr>
      <w:r>
        <w:rPr>
          <w:rFonts w:hint="eastAsia" w:ascii="宋体" w:hAnsi="宋体" w:eastAsia="宋体" w:cs="宋体"/>
          <w:sz w:val="24"/>
        </w:rPr>
        <w:t>22.3最后报价是供应商响应文件的有效组成部分，最后报价也是签订合同的依据。</w:t>
      </w:r>
    </w:p>
    <w:p>
      <w:pPr>
        <w:spacing w:line="360" w:lineRule="auto"/>
        <w:ind w:firstLine="435"/>
        <w:rPr>
          <w:rFonts w:ascii="宋体" w:hAnsi="宋体" w:eastAsia="宋体" w:cs="宋体"/>
          <w:sz w:val="24"/>
        </w:rPr>
      </w:pPr>
      <w:r>
        <w:rPr>
          <w:rFonts w:hint="eastAsia" w:ascii="宋体" w:hAnsi="宋体" w:eastAsia="宋体" w:cs="宋体"/>
          <w:sz w:val="24"/>
        </w:rPr>
        <w:t>22.4根据《政府采购促进中小企业发展暂行办法》（财库[2011]181号）、《安徽省财政厅 安徽省经济和信息化委员会转发〈财政部工业和信息化部关于印发政府采购促进中小企业发展暂行办法〉的通知》（财购〔2012〕142号）、《财政部 司法部关于政府采购支持监狱企业发展有关问题的通知》（财库〔2014〕68号）和《三部门联合发布关于促进残疾人就业政府采购政策的通知》（财库〔2017〕141号）的规定，对满足价格扣除条件且在响应文件中提交了《中小企业声明函》、《残疾人福利性单位声明函》或省级以上监狱管理局、戒毒管理局（含新疆生产建设兵团）出具的属于监狱企业的证明文件的供应商，其报价按照供应商须知前附表中规定的标准扣除后参与评审。对于同时属于小微企业、监狱企业或残疾人福利性单位的，不重复进行报价扣除。</w:t>
      </w:r>
    </w:p>
    <w:p>
      <w:pPr>
        <w:spacing w:line="360" w:lineRule="auto"/>
        <w:ind w:firstLine="435"/>
        <w:rPr>
          <w:rFonts w:ascii="宋体" w:hAnsi="宋体" w:eastAsia="宋体" w:cs="宋体"/>
          <w:sz w:val="24"/>
        </w:rPr>
      </w:pPr>
      <w:r>
        <w:rPr>
          <w:rFonts w:hint="eastAsia" w:ascii="宋体" w:hAnsi="宋体" w:eastAsia="宋体" w:cs="宋体"/>
          <w:sz w:val="24"/>
        </w:rPr>
        <w:t>联合体协议中约定，小型、微型企业和监狱企业的协议合同金额占到联合体协议合同总金额30%以上的，可给予联合体报价按照供应商须知前附表中规定的标准扣除后参与评审。</w:t>
      </w:r>
    </w:p>
    <w:p>
      <w:pPr>
        <w:spacing w:line="360" w:lineRule="auto"/>
        <w:ind w:firstLine="435"/>
        <w:rPr>
          <w:rFonts w:ascii="宋体" w:hAnsi="宋体" w:eastAsia="宋体" w:cs="宋体"/>
          <w:sz w:val="24"/>
        </w:rPr>
      </w:pPr>
      <w:r>
        <w:rPr>
          <w:rFonts w:hint="eastAsia" w:ascii="宋体" w:hAnsi="宋体" w:eastAsia="宋体" w:cs="宋体"/>
          <w:sz w:val="24"/>
        </w:rPr>
        <w:t>联合体各方均为小型、微型企业和监狱企业的，联合体视同为小型、微型企业和监狱企业。</w:t>
      </w:r>
    </w:p>
    <w:p>
      <w:pPr>
        <w:spacing w:line="360" w:lineRule="auto"/>
        <w:ind w:firstLine="437"/>
        <w:outlineLvl w:val="3"/>
        <w:rPr>
          <w:rFonts w:ascii="宋体" w:hAnsi="宋体" w:eastAsia="宋体" w:cs="宋体"/>
          <w:b/>
          <w:sz w:val="24"/>
        </w:rPr>
      </w:pPr>
      <w:r>
        <w:rPr>
          <w:rFonts w:hint="eastAsia" w:ascii="宋体" w:hAnsi="宋体" w:eastAsia="宋体" w:cs="宋体"/>
          <w:b/>
          <w:sz w:val="24"/>
        </w:rPr>
        <w:t>23.成交候选供应商的推荐原则及标准</w:t>
      </w:r>
    </w:p>
    <w:p>
      <w:pPr>
        <w:spacing w:line="360" w:lineRule="auto"/>
        <w:ind w:firstLine="435"/>
        <w:rPr>
          <w:rFonts w:ascii="宋体" w:hAnsi="宋体" w:eastAsia="宋体" w:cs="宋体"/>
          <w:sz w:val="24"/>
        </w:rPr>
      </w:pPr>
      <w:r>
        <w:rPr>
          <w:rFonts w:hint="eastAsia" w:ascii="宋体" w:hAnsi="宋体" w:eastAsia="宋体" w:cs="宋体"/>
          <w:sz w:val="24"/>
        </w:rPr>
        <w:t>23.1磋商小组依据本项目磋商文件所约定的评审方法和标准，按照有效供应商综合总得分由高到低依次推荐成交候选供应商。综合总得分出现两家或两家以上相同者，按最后报价由低到高排序推荐成交候选供应商；综合总得分且最后报价均相同的，由磋商小组按照技术资信分中课程教学服务方案得分高的推荐成交候选供应商。</w:t>
      </w:r>
    </w:p>
    <w:p>
      <w:pPr>
        <w:spacing w:line="360" w:lineRule="auto"/>
        <w:ind w:firstLine="437"/>
        <w:outlineLvl w:val="3"/>
        <w:rPr>
          <w:rFonts w:ascii="宋体" w:hAnsi="宋体" w:eastAsia="宋体" w:cs="宋体"/>
          <w:b/>
          <w:sz w:val="24"/>
        </w:rPr>
      </w:pPr>
      <w:r>
        <w:rPr>
          <w:rFonts w:hint="eastAsia" w:ascii="宋体" w:hAnsi="宋体" w:eastAsia="宋体" w:cs="宋体"/>
          <w:b/>
          <w:sz w:val="24"/>
        </w:rPr>
        <w:t>24.确定成交候选供应商和成交供应商</w:t>
      </w:r>
    </w:p>
    <w:p>
      <w:pPr>
        <w:spacing w:line="360" w:lineRule="auto"/>
        <w:ind w:firstLine="470" w:firstLineChars="196"/>
        <w:rPr>
          <w:rFonts w:ascii="宋体" w:hAnsi="宋体" w:eastAsia="宋体" w:cs="宋体"/>
          <w:sz w:val="24"/>
        </w:rPr>
      </w:pPr>
      <w:r>
        <w:rPr>
          <w:rFonts w:hint="eastAsia" w:ascii="宋体" w:hAnsi="宋体" w:eastAsia="宋体" w:cs="宋体"/>
          <w:sz w:val="24"/>
        </w:rPr>
        <w:t>24.1磋商小组根据综合评分的结果和供应商须知前附表中规定确定成交候选供应商，并标明排列顺序。排名第一的成交候选供应商经采购人或采购人授权的磋商小组确定为成交供应商后，由采购代理机构在指定媒体上予以公告。</w:t>
      </w:r>
    </w:p>
    <w:p>
      <w:pPr>
        <w:spacing w:line="360" w:lineRule="auto"/>
        <w:ind w:firstLine="437"/>
        <w:outlineLvl w:val="3"/>
        <w:rPr>
          <w:rFonts w:ascii="宋体" w:hAnsi="宋体" w:eastAsia="宋体" w:cs="宋体"/>
          <w:b/>
          <w:sz w:val="24"/>
        </w:rPr>
      </w:pPr>
      <w:r>
        <w:rPr>
          <w:rFonts w:hint="eastAsia" w:ascii="宋体" w:hAnsi="宋体" w:eastAsia="宋体" w:cs="宋体"/>
          <w:b/>
          <w:sz w:val="24"/>
        </w:rPr>
        <w:t>25.编写评审报告</w:t>
      </w:r>
    </w:p>
    <w:p>
      <w:pPr>
        <w:spacing w:line="360" w:lineRule="auto"/>
        <w:ind w:firstLine="435"/>
        <w:rPr>
          <w:rFonts w:ascii="宋体" w:hAnsi="宋体" w:eastAsia="宋体" w:cs="宋体"/>
          <w:sz w:val="24"/>
        </w:rPr>
      </w:pPr>
      <w:r>
        <w:rPr>
          <w:rFonts w:hint="eastAsia" w:ascii="宋体" w:hAnsi="宋体" w:eastAsia="宋体" w:cs="宋体"/>
          <w:sz w:val="24"/>
        </w:rPr>
        <w:t>25.1评审报告是根据全体磋商小组成员签字的原始评审记录和评审结果编写的报告，评审报告由磋商小组全体成员签字。对评审结论持有异议的磋商小组成员可以书面方式阐述其不同意见和理由。磋商小组成员拒绝在评审报告上签字且不陈述其不同意见和理由的，视为同意评审结论。</w:t>
      </w:r>
    </w:p>
    <w:p>
      <w:pPr>
        <w:spacing w:line="360" w:lineRule="auto"/>
        <w:ind w:firstLine="437"/>
        <w:outlineLvl w:val="3"/>
        <w:rPr>
          <w:rFonts w:ascii="宋体" w:hAnsi="宋体" w:eastAsia="宋体" w:cs="宋体"/>
          <w:b/>
          <w:sz w:val="24"/>
        </w:rPr>
      </w:pPr>
      <w:r>
        <w:rPr>
          <w:rFonts w:hint="eastAsia" w:ascii="宋体" w:hAnsi="宋体" w:eastAsia="宋体" w:cs="宋体"/>
          <w:b/>
          <w:sz w:val="24"/>
        </w:rPr>
        <w:t>26.保密要求</w:t>
      </w:r>
    </w:p>
    <w:p>
      <w:pPr>
        <w:spacing w:line="360" w:lineRule="auto"/>
        <w:ind w:firstLine="435"/>
        <w:rPr>
          <w:rFonts w:ascii="宋体" w:hAnsi="宋体" w:eastAsia="宋体" w:cs="宋体"/>
          <w:sz w:val="24"/>
        </w:rPr>
      </w:pPr>
      <w:r>
        <w:rPr>
          <w:rFonts w:hint="eastAsia" w:ascii="宋体" w:hAnsi="宋体" w:eastAsia="宋体" w:cs="宋体"/>
          <w:sz w:val="24"/>
        </w:rPr>
        <w:t>26.1评审将在严格保密的情况下进行。</w:t>
      </w:r>
    </w:p>
    <w:p>
      <w:pPr>
        <w:spacing w:line="360" w:lineRule="auto"/>
        <w:ind w:firstLine="435"/>
        <w:rPr>
          <w:rFonts w:ascii="宋体" w:hAnsi="宋体" w:eastAsia="宋体" w:cs="宋体"/>
          <w:sz w:val="24"/>
        </w:rPr>
      </w:pPr>
      <w:r>
        <w:rPr>
          <w:rFonts w:hint="eastAsia" w:ascii="宋体" w:hAnsi="宋体" w:eastAsia="宋体" w:cs="宋体"/>
          <w:sz w:val="24"/>
        </w:rPr>
        <w:t>26.2有关人员应当遵守评审工作纪律，不得泄露评审文件、评审情况和评审中获悉的国家秘密、商业秘密。</w:t>
      </w:r>
    </w:p>
    <w:p>
      <w:pPr>
        <w:spacing w:line="360" w:lineRule="auto"/>
        <w:ind w:firstLine="437"/>
        <w:outlineLvl w:val="3"/>
        <w:rPr>
          <w:rFonts w:ascii="宋体" w:hAnsi="宋体" w:eastAsia="宋体" w:cs="宋体"/>
          <w:b/>
          <w:sz w:val="24"/>
        </w:rPr>
      </w:pPr>
      <w:r>
        <w:rPr>
          <w:rFonts w:hint="eastAsia" w:ascii="宋体" w:hAnsi="宋体" w:eastAsia="宋体" w:cs="宋体"/>
          <w:b/>
          <w:sz w:val="24"/>
        </w:rPr>
        <w:t>27.成交结果公告</w:t>
      </w:r>
    </w:p>
    <w:p>
      <w:pPr>
        <w:spacing w:line="360" w:lineRule="auto"/>
        <w:ind w:firstLine="435"/>
        <w:rPr>
          <w:rFonts w:ascii="宋体" w:hAnsi="宋体" w:eastAsia="宋体" w:cs="宋体"/>
          <w:sz w:val="24"/>
        </w:rPr>
      </w:pPr>
      <w:r>
        <w:rPr>
          <w:rFonts w:hint="eastAsia" w:ascii="宋体" w:hAnsi="宋体" w:eastAsia="宋体" w:cs="宋体"/>
          <w:sz w:val="24"/>
        </w:rPr>
        <w:t>27.1为体现“公开、公平、公正”的原则，磋商结束后，采购代理机构将在安徽省政府采购网（www.ccgp-anhui.gov.cn）、徽智采平台上发布成交结果公告。</w:t>
      </w:r>
    </w:p>
    <w:p>
      <w:pPr>
        <w:spacing w:line="360" w:lineRule="auto"/>
        <w:ind w:firstLine="435"/>
        <w:rPr>
          <w:rFonts w:ascii="宋体" w:hAnsi="宋体" w:eastAsia="宋体" w:cs="宋体"/>
          <w:sz w:val="24"/>
        </w:rPr>
      </w:pPr>
      <w:r>
        <w:rPr>
          <w:rFonts w:hint="eastAsia" w:ascii="宋体" w:hAnsi="宋体" w:eastAsia="宋体" w:cs="宋体"/>
          <w:sz w:val="24"/>
        </w:rPr>
        <w:t>27.2成交结果公告内容应当包括采购人及其委托的采购代理机构的名称、地址、联系方式，项目名称和项目编号，成交供应商名称、地址和成交金额，主要成交标的的名称、规格型号、数量、单价、服务要求，成交结果公告期限、评审专家名单以及</w:t>
      </w:r>
      <w:r>
        <w:rPr>
          <w:rFonts w:hint="eastAsia" w:ascii="宋体" w:hAnsi="宋体" w:eastAsia="宋体" w:cs="宋体"/>
          <w:sz w:val="24"/>
          <w:u w:val="single"/>
        </w:rPr>
        <w:t>供应商须知前附表</w:t>
      </w:r>
      <w:r>
        <w:rPr>
          <w:rFonts w:hint="eastAsia" w:ascii="宋体" w:hAnsi="宋体" w:eastAsia="宋体" w:cs="宋体"/>
          <w:sz w:val="24"/>
        </w:rPr>
        <w:t>中约定进行公告的内容。</w:t>
      </w:r>
    </w:p>
    <w:p>
      <w:pPr>
        <w:spacing w:line="360" w:lineRule="auto"/>
        <w:ind w:firstLine="437"/>
        <w:outlineLvl w:val="3"/>
        <w:rPr>
          <w:rFonts w:ascii="宋体" w:hAnsi="宋体" w:eastAsia="宋体" w:cs="宋体"/>
          <w:b/>
          <w:sz w:val="24"/>
        </w:rPr>
      </w:pPr>
      <w:r>
        <w:rPr>
          <w:rFonts w:hint="eastAsia" w:ascii="宋体" w:hAnsi="宋体" w:eastAsia="宋体" w:cs="宋体"/>
          <w:b/>
          <w:sz w:val="24"/>
        </w:rPr>
        <w:t>28.成交通知书</w:t>
      </w:r>
    </w:p>
    <w:p>
      <w:pPr>
        <w:spacing w:line="360" w:lineRule="auto"/>
        <w:ind w:firstLine="435"/>
        <w:rPr>
          <w:rFonts w:ascii="宋体" w:hAnsi="宋体" w:eastAsia="宋体"/>
          <w:sz w:val="24"/>
        </w:rPr>
      </w:pPr>
      <w:r>
        <w:rPr>
          <w:rFonts w:hint="eastAsia" w:ascii="宋体" w:hAnsi="宋体" w:eastAsia="宋体" w:cs="宋体"/>
          <w:sz w:val="24"/>
        </w:rPr>
        <w:t>28.1采购代理机构发布成交结果公告的同时以</w:t>
      </w:r>
      <w:r>
        <w:rPr>
          <w:rFonts w:hint="eastAsia" w:ascii="宋体" w:hAnsi="宋体" w:eastAsia="宋体" w:cs="宋体"/>
          <w:sz w:val="24"/>
          <w:u w:val="single"/>
        </w:rPr>
        <w:t>供应商须知前附表</w:t>
      </w:r>
      <w:r>
        <w:rPr>
          <w:rFonts w:hint="eastAsia" w:ascii="宋体" w:hAnsi="宋体" w:eastAsia="宋体" w:cs="宋体"/>
          <w:sz w:val="24"/>
        </w:rPr>
        <w:t>规定的形</w:t>
      </w:r>
      <w:r>
        <w:rPr>
          <w:rFonts w:asciiTheme="minorEastAsia" w:hAnsiTheme="minorEastAsia" w:eastAsiaTheme="minorEastAsia"/>
          <w:sz w:val="24"/>
        </w:rPr>
        <w:t>式</w:t>
      </w:r>
      <w:r>
        <w:rPr>
          <w:rFonts w:ascii="宋体" w:hAnsi="宋体" w:eastAsia="宋体"/>
          <w:sz w:val="24"/>
        </w:rPr>
        <w:t>向成交供应商发出成交通知书。</w:t>
      </w:r>
    </w:p>
    <w:p>
      <w:pPr>
        <w:spacing w:line="360" w:lineRule="auto"/>
        <w:ind w:firstLine="435"/>
        <w:rPr>
          <w:rFonts w:ascii="宋体" w:hAnsi="宋体" w:eastAsia="宋体"/>
          <w:sz w:val="24"/>
        </w:rPr>
      </w:pPr>
      <w:r>
        <w:rPr>
          <w:rFonts w:ascii="宋体" w:hAnsi="宋体" w:eastAsia="宋体"/>
          <w:sz w:val="24"/>
        </w:rPr>
        <w:t>2</w:t>
      </w:r>
      <w:r>
        <w:rPr>
          <w:rFonts w:hint="eastAsia" w:ascii="宋体" w:hAnsi="宋体" w:eastAsia="宋体"/>
          <w:sz w:val="24"/>
        </w:rPr>
        <w:t>8</w:t>
      </w:r>
      <w:r>
        <w:rPr>
          <w:rFonts w:ascii="宋体" w:hAnsi="宋体" w:eastAsia="宋体"/>
          <w:sz w:val="24"/>
        </w:rPr>
        <w:t>.2成交通知书对采购人和成交供应商具有同等法律效力。成交通知书发出以后，采购人改变成交结果或者成交供应商放弃成交资格，应当承担相应的法律责任。</w:t>
      </w:r>
    </w:p>
    <w:p>
      <w:pPr>
        <w:spacing w:line="360" w:lineRule="auto"/>
        <w:ind w:firstLine="435"/>
        <w:rPr>
          <w:rFonts w:ascii="宋体" w:hAnsi="宋体" w:eastAsia="宋体"/>
          <w:sz w:val="24"/>
        </w:rPr>
      </w:pPr>
      <w:r>
        <w:rPr>
          <w:rFonts w:ascii="宋体" w:hAnsi="宋体" w:eastAsia="宋体"/>
          <w:sz w:val="24"/>
        </w:rPr>
        <w:t>2</w:t>
      </w:r>
      <w:r>
        <w:rPr>
          <w:rFonts w:hint="eastAsia" w:ascii="宋体" w:hAnsi="宋体" w:eastAsia="宋体"/>
          <w:sz w:val="24"/>
        </w:rPr>
        <w:t>8</w:t>
      </w:r>
      <w:r>
        <w:rPr>
          <w:rFonts w:ascii="宋体" w:hAnsi="宋体" w:eastAsia="宋体"/>
          <w:sz w:val="24"/>
        </w:rPr>
        <w:t>.3成交通知书是合同的组成部分。</w:t>
      </w:r>
    </w:p>
    <w:p>
      <w:pPr>
        <w:spacing w:line="360" w:lineRule="auto"/>
        <w:ind w:firstLine="437"/>
        <w:outlineLvl w:val="3"/>
        <w:rPr>
          <w:rFonts w:ascii="宋体" w:hAnsi="宋体" w:eastAsia="宋体"/>
          <w:b/>
          <w:sz w:val="24"/>
        </w:rPr>
      </w:pPr>
      <w:r>
        <w:rPr>
          <w:rFonts w:hint="eastAsia" w:ascii="宋体" w:hAnsi="宋体" w:eastAsia="宋体"/>
          <w:b/>
          <w:sz w:val="24"/>
        </w:rPr>
        <w:t>29</w:t>
      </w:r>
      <w:r>
        <w:rPr>
          <w:rFonts w:ascii="宋体" w:hAnsi="宋体" w:eastAsia="宋体"/>
          <w:b/>
          <w:sz w:val="24"/>
        </w:rPr>
        <w:t>.告知</w:t>
      </w:r>
      <w:r>
        <w:rPr>
          <w:rFonts w:hint="eastAsia" w:ascii="宋体" w:hAnsi="宋体" w:eastAsia="宋体"/>
          <w:b/>
          <w:sz w:val="24"/>
        </w:rPr>
        <w:t>磋商</w:t>
      </w:r>
      <w:r>
        <w:rPr>
          <w:rFonts w:ascii="宋体" w:hAnsi="宋体" w:eastAsia="宋体"/>
          <w:b/>
          <w:sz w:val="24"/>
        </w:rPr>
        <w:t>结果</w:t>
      </w:r>
    </w:p>
    <w:p>
      <w:pPr>
        <w:spacing w:line="360" w:lineRule="auto"/>
        <w:ind w:firstLine="435"/>
        <w:rPr>
          <w:rFonts w:ascii="宋体" w:hAnsi="宋体" w:eastAsia="宋体"/>
          <w:sz w:val="24"/>
        </w:rPr>
      </w:pPr>
      <w:r>
        <w:rPr>
          <w:rFonts w:hint="eastAsia" w:ascii="宋体" w:hAnsi="宋体" w:eastAsia="宋体"/>
          <w:sz w:val="24"/>
        </w:rPr>
        <w:t>29</w:t>
      </w:r>
      <w:r>
        <w:rPr>
          <w:rFonts w:ascii="宋体" w:hAnsi="宋体" w:eastAsia="宋体"/>
          <w:sz w:val="24"/>
        </w:rPr>
        <w:t>.1在公告</w:t>
      </w:r>
      <w:r>
        <w:rPr>
          <w:rFonts w:hint="eastAsia" w:ascii="宋体" w:hAnsi="宋体" w:eastAsia="宋体"/>
          <w:sz w:val="24"/>
        </w:rPr>
        <w:t>成交</w:t>
      </w:r>
      <w:r>
        <w:rPr>
          <w:rFonts w:ascii="宋体" w:hAnsi="宋体" w:eastAsia="宋体"/>
          <w:sz w:val="24"/>
        </w:rPr>
        <w:t>结果的同时，采购代理机构同时以</w:t>
      </w:r>
      <w:r>
        <w:rPr>
          <w:rFonts w:hint="eastAsia" w:ascii="宋体" w:hAnsi="宋体" w:eastAsia="宋体"/>
          <w:sz w:val="24"/>
          <w:u w:val="single"/>
        </w:rPr>
        <w:t>供应商</w:t>
      </w:r>
      <w:r>
        <w:rPr>
          <w:rFonts w:ascii="宋体" w:hAnsi="宋体" w:eastAsia="宋体"/>
          <w:sz w:val="24"/>
          <w:u w:val="single"/>
        </w:rPr>
        <w:t>须知前附表</w:t>
      </w:r>
      <w:r>
        <w:rPr>
          <w:rFonts w:ascii="宋体" w:hAnsi="宋体" w:eastAsia="宋体"/>
          <w:sz w:val="24"/>
        </w:rPr>
        <w:t>规定的形式告知未</w:t>
      </w:r>
      <w:r>
        <w:rPr>
          <w:rFonts w:hint="eastAsia" w:ascii="宋体" w:hAnsi="宋体" w:eastAsia="宋体"/>
          <w:sz w:val="24"/>
        </w:rPr>
        <w:t>成交供应商</w:t>
      </w:r>
      <w:r>
        <w:rPr>
          <w:rFonts w:ascii="宋体" w:hAnsi="宋体" w:eastAsia="宋体"/>
          <w:sz w:val="24"/>
        </w:rPr>
        <w:t>本人的评审得分和排序。</w:t>
      </w:r>
    </w:p>
    <w:p>
      <w:pPr>
        <w:spacing w:line="360" w:lineRule="auto"/>
        <w:ind w:firstLine="480" w:firstLineChars="200"/>
        <w:rPr>
          <w:rFonts w:ascii="宋体" w:hAnsi="宋体" w:eastAsia="宋体"/>
          <w:sz w:val="24"/>
        </w:rPr>
      </w:pPr>
      <w:r>
        <w:rPr>
          <w:rFonts w:ascii="宋体" w:hAnsi="宋体" w:eastAsia="宋体"/>
          <w:sz w:val="24"/>
        </w:rPr>
        <w:t>2</w:t>
      </w:r>
      <w:r>
        <w:rPr>
          <w:rFonts w:hint="eastAsia" w:ascii="宋体" w:hAnsi="宋体" w:eastAsia="宋体"/>
          <w:sz w:val="24"/>
        </w:rPr>
        <w:t>9</w:t>
      </w:r>
      <w:r>
        <w:rPr>
          <w:rFonts w:ascii="宋体" w:hAnsi="宋体" w:eastAsia="宋体"/>
          <w:sz w:val="24"/>
        </w:rPr>
        <w:t>.</w:t>
      </w:r>
      <w:r>
        <w:rPr>
          <w:rFonts w:hint="eastAsia" w:ascii="宋体" w:hAnsi="宋体" w:eastAsia="宋体"/>
          <w:sz w:val="24"/>
        </w:rPr>
        <w:t>2</w:t>
      </w:r>
      <w:r>
        <w:rPr>
          <w:rFonts w:ascii="宋体" w:hAnsi="宋体" w:eastAsia="宋体"/>
          <w:sz w:val="24"/>
        </w:rPr>
        <w:t>采购代理机构对未成交的供应商不做未成交原因的解释。</w:t>
      </w:r>
    </w:p>
    <w:p>
      <w:pPr>
        <w:spacing w:line="360" w:lineRule="auto"/>
        <w:ind w:firstLine="437"/>
        <w:outlineLvl w:val="3"/>
        <w:rPr>
          <w:rFonts w:ascii="宋体" w:hAnsi="宋体" w:eastAsia="宋体"/>
          <w:b/>
          <w:sz w:val="24"/>
        </w:rPr>
      </w:pPr>
      <w:r>
        <w:rPr>
          <w:rFonts w:hint="eastAsia" w:ascii="宋体" w:hAnsi="宋体" w:eastAsia="宋体"/>
          <w:b/>
          <w:sz w:val="24"/>
        </w:rPr>
        <w:t>30</w:t>
      </w:r>
      <w:r>
        <w:rPr>
          <w:rFonts w:ascii="宋体" w:hAnsi="宋体" w:eastAsia="宋体"/>
          <w:b/>
          <w:sz w:val="24"/>
        </w:rPr>
        <w:t>.履约保证金</w:t>
      </w:r>
    </w:p>
    <w:p>
      <w:pPr>
        <w:spacing w:line="360" w:lineRule="auto"/>
        <w:ind w:firstLine="435"/>
        <w:rPr>
          <w:rFonts w:ascii="宋体" w:hAnsi="宋体" w:eastAsia="宋体"/>
          <w:sz w:val="24"/>
        </w:rPr>
      </w:pPr>
      <w:r>
        <w:rPr>
          <w:rFonts w:hint="eastAsia" w:ascii="宋体" w:hAnsi="宋体" w:eastAsia="宋体"/>
          <w:sz w:val="24"/>
        </w:rPr>
        <w:t>30</w:t>
      </w:r>
      <w:r>
        <w:rPr>
          <w:rFonts w:ascii="宋体" w:hAnsi="宋体" w:eastAsia="宋体"/>
          <w:sz w:val="24"/>
        </w:rPr>
        <w:t>.1成交供应商应按照</w:t>
      </w:r>
      <w:r>
        <w:rPr>
          <w:rFonts w:ascii="宋体" w:hAnsi="宋体" w:eastAsia="宋体"/>
          <w:sz w:val="24"/>
          <w:u w:val="single"/>
        </w:rPr>
        <w:t>供应商须知前附表</w:t>
      </w:r>
      <w:r>
        <w:rPr>
          <w:rFonts w:ascii="宋体" w:hAnsi="宋体" w:eastAsia="宋体"/>
          <w:sz w:val="24"/>
        </w:rPr>
        <w:t>规定</w:t>
      </w:r>
      <w:r>
        <w:rPr>
          <w:rFonts w:hint="eastAsia" w:ascii="宋体" w:hAnsi="宋体" w:eastAsia="宋体"/>
          <w:sz w:val="24"/>
        </w:rPr>
        <w:t>缴纳</w:t>
      </w:r>
      <w:r>
        <w:rPr>
          <w:rFonts w:ascii="宋体" w:hAnsi="宋体" w:eastAsia="宋体"/>
          <w:sz w:val="24"/>
        </w:rPr>
        <w:t>履约保证金。</w:t>
      </w:r>
    </w:p>
    <w:p>
      <w:pPr>
        <w:spacing w:line="360" w:lineRule="auto"/>
        <w:ind w:firstLine="435"/>
        <w:rPr>
          <w:rFonts w:ascii="宋体" w:hAnsi="宋体" w:eastAsia="宋体"/>
          <w:sz w:val="24"/>
        </w:rPr>
      </w:pPr>
      <w:r>
        <w:rPr>
          <w:rFonts w:hint="eastAsia" w:ascii="宋体" w:hAnsi="宋体" w:eastAsia="宋体"/>
          <w:sz w:val="24"/>
        </w:rPr>
        <w:t>30</w:t>
      </w:r>
      <w:r>
        <w:rPr>
          <w:rFonts w:ascii="宋体" w:hAnsi="宋体" w:eastAsia="宋体"/>
          <w:sz w:val="24"/>
        </w:rPr>
        <w:t>.2如果成交供应商没有按照上述履约保证金的规定执行，将视为放弃成交资格。在此情况下，采购人可确定下一成交候选供应商为成交供应商，也可以重新开展采购活动。</w:t>
      </w:r>
    </w:p>
    <w:p>
      <w:pPr>
        <w:spacing w:line="360" w:lineRule="auto"/>
        <w:ind w:firstLine="437"/>
        <w:outlineLvl w:val="3"/>
        <w:rPr>
          <w:rFonts w:ascii="宋体" w:hAnsi="宋体" w:eastAsia="宋体"/>
          <w:b/>
          <w:sz w:val="24"/>
        </w:rPr>
      </w:pPr>
      <w:r>
        <w:rPr>
          <w:rFonts w:hint="eastAsia" w:ascii="宋体" w:hAnsi="宋体" w:eastAsia="宋体"/>
          <w:b/>
          <w:sz w:val="24"/>
        </w:rPr>
        <w:t>31</w:t>
      </w:r>
      <w:r>
        <w:rPr>
          <w:rFonts w:ascii="宋体" w:hAnsi="宋体" w:eastAsia="宋体"/>
          <w:b/>
          <w:sz w:val="24"/>
        </w:rPr>
        <w:t>.</w:t>
      </w:r>
      <w:r>
        <w:rPr>
          <w:rFonts w:hint="eastAsia" w:ascii="宋体" w:hAnsi="宋体" w:eastAsia="宋体"/>
          <w:b/>
          <w:sz w:val="24"/>
        </w:rPr>
        <w:t>成交服务费</w:t>
      </w:r>
    </w:p>
    <w:p>
      <w:pPr>
        <w:spacing w:line="360" w:lineRule="auto"/>
        <w:ind w:firstLine="435"/>
        <w:rPr>
          <w:rFonts w:ascii="宋体" w:hAnsi="宋体" w:eastAsia="宋体"/>
          <w:sz w:val="24"/>
        </w:rPr>
      </w:pPr>
      <w:r>
        <w:rPr>
          <w:rFonts w:hint="eastAsia" w:ascii="宋体" w:hAnsi="宋体" w:eastAsia="宋体"/>
          <w:sz w:val="24"/>
        </w:rPr>
        <w:t>31</w:t>
      </w:r>
      <w:r>
        <w:rPr>
          <w:rFonts w:ascii="宋体" w:hAnsi="宋体" w:eastAsia="宋体"/>
          <w:sz w:val="24"/>
        </w:rPr>
        <w:t>.1本项目</w:t>
      </w:r>
      <w:r>
        <w:rPr>
          <w:rFonts w:hint="eastAsia" w:ascii="宋体" w:hAnsi="宋体" w:eastAsia="宋体"/>
          <w:sz w:val="24"/>
        </w:rPr>
        <w:t>成交</w:t>
      </w:r>
      <w:r>
        <w:rPr>
          <w:rFonts w:ascii="宋体" w:hAnsi="宋体" w:eastAsia="宋体"/>
          <w:sz w:val="24"/>
        </w:rPr>
        <w:t>服务费的收取按</w:t>
      </w:r>
      <w:r>
        <w:rPr>
          <w:rFonts w:hint="eastAsia" w:ascii="宋体" w:hAnsi="宋体" w:eastAsia="宋体"/>
          <w:sz w:val="24"/>
          <w:u w:val="single"/>
        </w:rPr>
        <w:t>供应商</w:t>
      </w:r>
      <w:r>
        <w:rPr>
          <w:rFonts w:ascii="宋体" w:hAnsi="宋体" w:eastAsia="宋体"/>
          <w:sz w:val="24"/>
          <w:u w:val="single"/>
        </w:rPr>
        <w:t>须知前附表</w:t>
      </w:r>
      <w:r>
        <w:rPr>
          <w:rFonts w:ascii="宋体" w:hAnsi="宋体" w:eastAsia="宋体"/>
          <w:sz w:val="24"/>
        </w:rPr>
        <w:t>的规定执行。</w:t>
      </w:r>
    </w:p>
    <w:p>
      <w:pPr>
        <w:spacing w:line="360" w:lineRule="auto"/>
        <w:ind w:firstLine="437"/>
        <w:outlineLvl w:val="3"/>
        <w:rPr>
          <w:rFonts w:ascii="宋体" w:hAnsi="宋体" w:eastAsia="宋体"/>
          <w:b/>
          <w:sz w:val="24"/>
        </w:rPr>
      </w:pPr>
      <w:r>
        <w:rPr>
          <w:rFonts w:hint="eastAsia" w:ascii="宋体" w:hAnsi="宋体" w:eastAsia="宋体"/>
          <w:b/>
          <w:sz w:val="24"/>
        </w:rPr>
        <w:t>32</w:t>
      </w:r>
      <w:r>
        <w:rPr>
          <w:rFonts w:ascii="宋体" w:hAnsi="宋体" w:eastAsia="宋体"/>
          <w:b/>
          <w:sz w:val="24"/>
        </w:rPr>
        <w:t>.签订</w:t>
      </w:r>
      <w:r>
        <w:rPr>
          <w:rFonts w:hint="eastAsia" w:ascii="宋体" w:hAnsi="宋体" w:eastAsia="宋体"/>
          <w:b/>
          <w:sz w:val="24"/>
        </w:rPr>
        <w:t>合同</w:t>
      </w:r>
    </w:p>
    <w:p>
      <w:pPr>
        <w:spacing w:line="360" w:lineRule="auto"/>
        <w:ind w:firstLine="435"/>
        <w:rPr>
          <w:rFonts w:ascii="宋体" w:hAnsi="宋体" w:eastAsia="宋体"/>
          <w:sz w:val="24"/>
        </w:rPr>
      </w:pPr>
      <w:r>
        <w:rPr>
          <w:rFonts w:hint="eastAsia" w:ascii="宋体" w:hAnsi="宋体" w:eastAsia="宋体"/>
          <w:sz w:val="24"/>
        </w:rPr>
        <w:t>32</w:t>
      </w:r>
      <w:r>
        <w:rPr>
          <w:rFonts w:ascii="宋体" w:hAnsi="宋体" w:eastAsia="宋体"/>
          <w:sz w:val="24"/>
        </w:rPr>
        <w:t>.1</w:t>
      </w:r>
      <w:r>
        <w:rPr>
          <w:rFonts w:hint="eastAsia" w:ascii="宋体" w:hAnsi="宋体" w:eastAsia="宋体"/>
          <w:sz w:val="24"/>
        </w:rPr>
        <w:t>采购人与</w:t>
      </w:r>
      <w:r>
        <w:rPr>
          <w:rFonts w:ascii="宋体" w:hAnsi="宋体" w:eastAsia="宋体"/>
          <w:sz w:val="24"/>
        </w:rPr>
        <w:t>成交供应商应当自发出成交通知书之日起30日内签订合同。</w:t>
      </w:r>
    </w:p>
    <w:p>
      <w:pPr>
        <w:spacing w:line="360" w:lineRule="auto"/>
        <w:ind w:firstLine="435"/>
        <w:rPr>
          <w:rFonts w:ascii="宋体" w:hAnsi="宋体" w:eastAsia="宋体"/>
          <w:sz w:val="24"/>
        </w:rPr>
      </w:pPr>
      <w:r>
        <w:rPr>
          <w:rFonts w:hint="eastAsia" w:ascii="宋体" w:hAnsi="宋体" w:eastAsia="宋体"/>
          <w:sz w:val="24"/>
        </w:rPr>
        <w:t>32</w:t>
      </w:r>
      <w:r>
        <w:rPr>
          <w:rFonts w:ascii="宋体" w:hAnsi="宋体" w:eastAsia="宋体"/>
          <w:sz w:val="24"/>
        </w:rPr>
        <w:t>.2磋商文件、成交供应商的响应文件及其澄清文件等，均为签订合同的依据。</w:t>
      </w:r>
    </w:p>
    <w:p>
      <w:pPr>
        <w:spacing w:line="360" w:lineRule="auto"/>
        <w:ind w:firstLine="470" w:firstLineChars="196"/>
        <w:rPr>
          <w:rFonts w:ascii="宋体" w:hAnsi="宋体" w:eastAsia="宋体"/>
          <w:sz w:val="24"/>
        </w:rPr>
      </w:pPr>
      <w:r>
        <w:rPr>
          <w:rFonts w:hint="eastAsia" w:ascii="宋体" w:hAnsi="宋体" w:eastAsia="宋体"/>
          <w:sz w:val="24"/>
        </w:rPr>
        <w:t>32</w:t>
      </w:r>
      <w:r>
        <w:rPr>
          <w:rFonts w:ascii="宋体" w:hAnsi="宋体" w:eastAsia="宋体"/>
          <w:sz w:val="24"/>
        </w:rPr>
        <w:t>.3 成交供应商拒绝与采购人签订合同的，采购人可以按照评审报告推荐的成交候选供应商名单排序，确定下一成交候选供应商为成交供应商，也可以重新开展采购活动。</w:t>
      </w:r>
      <w:r>
        <w:rPr>
          <w:rFonts w:hint="eastAsia" w:ascii="宋体" w:hAnsi="宋体" w:eastAsia="宋体"/>
          <w:sz w:val="24"/>
        </w:rPr>
        <w:t>成交供应商拒绝签订政府采购合同的不得参加对该项目重新开展的采购活动。</w:t>
      </w:r>
    </w:p>
    <w:p>
      <w:pPr>
        <w:spacing w:line="360" w:lineRule="auto"/>
        <w:ind w:firstLine="437"/>
        <w:outlineLvl w:val="3"/>
        <w:rPr>
          <w:rFonts w:ascii="宋体" w:hAnsi="宋体" w:eastAsia="宋体"/>
          <w:b/>
          <w:sz w:val="24"/>
        </w:rPr>
      </w:pPr>
      <w:r>
        <w:rPr>
          <w:rFonts w:ascii="宋体" w:hAnsi="宋体" w:eastAsia="宋体"/>
          <w:b/>
          <w:sz w:val="24"/>
        </w:rPr>
        <w:t>3</w:t>
      </w:r>
      <w:r>
        <w:rPr>
          <w:rFonts w:hint="eastAsia" w:ascii="宋体" w:hAnsi="宋体" w:eastAsia="宋体"/>
          <w:b/>
          <w:sz w:val="24"/>
        </w:rPr>
        <w:t>3</w:t>
      </w:r>
      <w:r>
        <w:rPr>
          <w:rFonts w:ascii="宋体" w:hAnsi="宋体" w:eastAsia="宋体"/>
          <w:b/>
          <w:sz w:val="24"/>
        </w:rPr>
        <w:t>.廉洁自律规定</w:t>
      </w:r>
    </w:p>
    <w:p>
      <w:pPr>
        <w:spacing w:line="360" w:lineRule="auto"/>
        <w:ind w:firstLine="435"/>
        <w:rPr>
          <w:rFonts w:ascii="宋体" w:hAnsi="宋体" w:eastAsia="宋体"/>
          <w:sz w:val="24"/>
        </w:rPr>
      </w:pPr>
      <w:r>
        <w:rPr>
          <w:rFonts w:ascii="宋体" w:hAnsi="宋体" w:eastAsia="宋体"/>
          <w:sz w:val="24"/>
        </w:rPr>
        <w:t>3</w:t>
      </w:r>
      <w:r>
        <w:rPr>
          <w:rFonts w:hint="eastAsia" w:ascii="宋体" w:hAnsi="宋体" w:eastAsia="宋体"/>
          <w:sz w:val="24"/>
        </w:rPr>
        <w:t>3</w:t>
      </w:r>
      <w:r>
        <w:rPr>
          <w:rFonts w:ascii="宋体" w:hAnsi="宋体" w:eastAsia="宋体"/>
          <w:sz w:val="24"/>
        </w:rPr>
        <w:t>.1采购代理机构工作人员不得以不正当手段获取政府采购代理业务，不得与采购人、供应商恶意串通。</w:t>
      </w:r>
    </w:p>
    <w:p>
      <w:pPr>
        <w:spacing w:line="360" w:lineRule="auto"/>
        <w:ind w:firstLine="435"/>
        <w:rPr>
          <w:rFonts w:ascii="宋体" w:hAnsi="宋体" w:eastAsia="宋体"/>
          <w:sz w:val="24"/>
        </w:rPr>
      </w:pPr>
      <w:r>
        <w:rPr>
          <w:rFonts w:ascii="宋体" w:hAnsi="宋体" w:eastAsia="宋体"/>
          <w:sz w:val="24"/>
        </w:rPr>
        <w:t>3</w:t>
      </w:r>
      <w:r>
        <w:rPr>
          <w:rFonts w:hint="eastAsia" w:ascii="宋体" w:hAnsi="宋体" w:eastAsia="宋体"/>
          <w:sz w:val="24"/>
        </w:rPr>
        <w:t>3</w:t>
      </w:r>
      <w:r>
        <w:rPr>
          <w:rFonts w:ascii="宋体" w:hAnsi="宋体" w:eastAsia="宋体"/>
          <w:sz w:val="24"/>
        </w:rPr>
        <w:t>.2采购代理机构工作人员不得接受采购人或者供应商组织的宴请、旅游、娱乐，不得收受礼品、现金、有价证券等，不得向采购人或者供应商报销应当由个人承担的费用。</w:t>
      </w:r>
    </w:p>
    <w:p>
      <w:pPr>
        <w:spacing w:line="360" w:lineRule="auto"/>
        <w:ind w:firstLine="437"/>
        <w:outlineLvl w:val="3"/>
        <w:rPr>
          <w:rFonts w:ascii="宋体" w:hAnsi="宋体" w:eastAsia="宋体"/>
          <w:b/>
          <w:sz w:val="24"/>
        </w:rPr>
      </w:pPr>
      <w:r>
        <w:rPr>
          <w:rFonts w:ascii="宋体" w:hAnsi="宋体" w:eastAsia="宋体"/>
          <w:b/>
          <w:sz w:val="24"/>
        </w:rPr>
        <w:t>3</w:t>
      </w:r>
      <w:r>
        <w:rPr>
          <w:rFonts w:hint="eastAsia" w:ascii="宋体" w:hAnsi="宋体" w:eastAsia="宋体"/>
          <w:b/>
          <w:sz w:val="24"/>
        </w:rPr>
        <w:t>4</w:t>
      </w:r>
      <w:r>
        <w:rPr>
          <w:rFonts w:ascii="宋体" w:hAnsi="宋体" w:eastAsia="宋体"/>
          <w:b/>
          <w:sz w:val="24"/>
        </w:rPr>
        <w:t>.质疑的提出与接收</w:t>
      </w:r>
    </w:p>
    <w:p>
      <w:pPr>
        <w:spacing w:line="360" w:lineRule="auto"/>
        <w:ind w:firstLine="435"/>
        <w:rPr>
          <w:rFonts w:ascii="宋体" w:hAnsi="宋体" w:eastAsia="宋体"/>
          <w:sz w:val="24"/>
        </w:rPr>
      </w:pPr>
      <w:r>
        <w:rPr>
          <w:rFonts w:ascii="宋体" w:hAnsi="宋体" w:eastAsia="宋体"/>
          <w:sz w:val="24"/>
        </w:rPr>
        <w:t>3</w:t>
      </w:r>
      <w:r>
        <w:rPr>
          <w:rFonts w:hint="eastAsia" w:ascii="宋体" w:hAnsi="宋体" w:eastAsia="宋体"/>
          <w:sz w:val="24"/>
        </w:rPr>
        <w:t>4</w:t>
      </w:r>
      <w:r>
        <w:rPr>
          <w:rFonts w:ascii="宋体" w:hAnsi="宋体" w:eastAsia="宋体"/>
          <w:sz w:val="24"/>
        </w:rPr>
        <w:t>.1供应商认为磋商文件、采购过程、成交结果使自己的权益受到损害的，可以根据《中华人民共和国政府采购法》、《中华人民共和国政府采购法实施条例》和《政府采购质疑和投诉办法》的有关规定，依法向采购人或其委托的采购代理机构提出质疑。</w:t>
      </w:r>
    </w:p>
    <w:p>
      <w:pPr>
        <w:spacing w:line="360" w:lineRule="auto"/>
        <w:ind w:firstLine="435"/>
        <w:rPr>
          <w:rFonts w:ascii="宋体" w:hAnsi="宋体" w:eastAsia="宋体"/>
          <w:sz w:val="24"/>
        </w:rPr>
      </w:pPr>
      <w:r>
        <w:rPr>
          <w:rFonts w:ascii="宋体" w:hAnsi="宋体" w:eastAsia="宋体"/>
          <w:sz w:val="24"/>
        </w:rPr>
        <w:t>3</w:t>
      </w:r>
      <w:r>
        <w:rPr>
          <w:rFonts w:hint="eastAsia" w:ascii="宋体" w:hAnsi="宋体" w:eastAsia="宋体"/>
          <w:sz w:val="24"/>
        </w:rPr>
        <w:t>4</w:t>
      </w:r>
      <w:r>
        <w:rPr>
          <w:rFonts w:ascii="宋体" w:hAnsi="宋体" w:eastAsia="宋体"/>
          <w:sz w:val="24"/>
        </w:rPr>
        <w:t>.2质疑供应商应按照财政部制定的《政府采购质疑函范本》格式（详见磋商文件第</w:t>
      </w:r>
      <w:r>
        <w:rPr>
          <w:rFonts w:hint="eastAsia" w:ascii="宋体" w:hAnsi="宋体" w:eastAsia="宋体"/>
          <w:sz w:val="24"/>
        </w:rPr>
        <w:t>七</w:t>
      </w:r>
      <w:r>
        <w:rPr>
          <w:rFonts w:ascii="宋体" w:hAnsi="宋体" w:eastAsia="宋体"/>
          <w:sz w:val="24"/>
        </w:rPr>
        <w:t>章）和《政府采购质疑和投诉办法》的要求，在法定质疑期内以</w:t>
      </w:r>
      <w:r>
        <w:rPr>
          <w:rFonts w:hint="eastAsia" w:ascii="宋体" w:hAnsi="宋体" w:eastAsia="宋体"/>
          <w:sz w:val="24"/>
        </w:rPr>
        <w:t>书面</w:t>
      </w:r>
      <w:r>
        <w:rPr>
          <w:rFonts w:ascii="宋体" w:hAnsi="宋体" w:eastAsia="宋体"/>
          <w:sz w:val="24"/>
        </w:rPr>
        <w:t>形式提出质</w:t>
      </w:r>
      <w:r>
        <w:rPr>
          <w:rFonts w:hint="eastAsia" w:ascii="宋体" w:hAnsi="宋体" w:eastAsia="宋体" w:cs="宋体"/>
          <w:sz w:val="24"/>
        </w:rPr>
        <w:t>疑，超出法定质疑期提交的质疑将被拒绝。针对</w:t>
      </w:r>
      <w:r>
        <w:rPr>
          <w:rFonts w:ascii="宋体" w:hAnsi="宋体" w:eastAsia="宋体"/>
          <w:sz w:val="24"/>
        </w:rPr>
        <w:t>同一采购程序环节的质疑应一次性提出。</w:t>
      </w:r>
    </w:p>
    <w:p>
      <w:pPr>
        <w:spacing w:line="360" w:lineRule="auto"/>
        <w:ind w:firstLine="435"/>
        <w:rPr>
          <w:rFonts w:ascii="宋体" w:hAnsi="宋体" w:eastAsia="宋体"/>
          <w:sz w:val="24"/>
        </w:rPr>
      </w:pPr>
      <w:r>
        <w:rPr>
          <w:rFonts w:hint="eastAsia" w:ascii="宋体" w:hAnsi="宋体" w:eastAsia="宋体"/>
          <w:sz w:val="24"/>
        </w:rPr>
        <w:t>超出法定质疑期的、重复提出的、分次提出的或内容、形式不符合《政府采购质疑和投诉办法》的，质疑供应商将依法承担不利后果。</w:t>
      </w:r>
    </w:p>
    <w:p>
      <w:pPr>
        <w:spacing w:line="360" w:lineRule="auto"/>
        <w:ind w:firstLine="435"/>
        <w:rPr>
          <w:rFonts w:ascii="宋体" w:hAnsi="宋体" w:eastAsia="宋体"/>
          <w:sz w:val="24"/>
        </w:rPr>
      </w:pPr>
      <w:r>
        <w:rPr>
          <w:rFonts w:ascii="宋体" w:hAnsi="宋体" w:eastAsia="宋体"/>
          <w:sz w:val="24"/>
        </w:rPr>
        <w:t>3</w:t>
      </w:r>
      <w:r>
        <w:rPr>
          <w:rFonts w:hint="eastAsia" w:ascii="宋体" w:hAnsi="宋体" w:eastAsia="宋体"/>
          <w:sz w:val="24"/>
        </w:rPr>
        <w:t>4</w:t>
      </w:r>
      <w:r>
        <w:rPr>
          <w:rFonts w:ascii="宋体" w:hAnsi="宋体" w:eastAsia="宋体"/>
          <w:sz w:val="24"/>
        </w:rPr>
        <w:t>.3</w:t>
      </w:r>
      <w:r>
        <w:rPr>
          <w:rFonts w:hint="eastAsia" w:ascii="宋体" w:hAnsi="宋体" w:eastAsia="宋体"/>
          <w:sz w:val="24"/>
        </w:rPr>
        <w:t>采购代理机构质疑函接收部门、联系电话和通讯地址</w:t>
      </w:r>
      <w:r>
        <w:rPr>
          <w:rFonts w:ascii="宋体" w:hAnsi="宋体" w:eastAsia="宋体"/>
          <w:sz w:val="24"/>
        </w:rPr>
        <w:t>，见</w:t>
      </w:r>
      <w:r>
        <w:rPr>
          <w:rFonts w:ascii="宋体" w:hAnsi="宋体" w:eastAsia="宋体"/>
          <w:sz w:val="24"/>
          <w:u w:val="single"/>
        </w:rPr>
        <w:t>供应商须知前附表</w:t>
      </w:r>
      <w:r>
        <w:rPr>
          <w:rFonts w:ascii="宋体" w:hAnsi="宋体" w:eastAsia="宋体"/>
          <w:sz w:val="24"/>
        </w:rPr>
        <w:t>。</w:t>
      </w:r>
    </w:p>
    <w:p>
      <w:pPr>
        <w:spacing w:line="360" w:lineRule="auto"/>
        <w:ind w:firstLine="437"/>
        <w:outlineLvl w:val="3"/>
        <w:rPr>
          <w:rFonts w:ascii="宋体" w:hAnsi="宋体" w:eastAsia="宋体"/>
          <w:b/>
          <w:sz w:val="24"/>
        </w:rPr>
      </w:pPr>
      <w:r>
        <w:rPr>
          <w:rFonts w:ascii="宋体" w:hAnsi="宋体" w:eastAsia="宋体"/>
          <w:b/>
          <w:sz w:val="24"/>
        </w:rPr>
        <w:t>3</w:t>
      </w:r>
      <w:r>
        <w:rPr>
          <w:rFonts w:hint="eastAsia" w:ascii="宋体" w:hAnsi="宋体" w:eastAsia="宋体"/>
          <w:b/>
          <w:sz w:val="24"/>
        </w:rPr>
        <w:t>5</w:t>
      </w:r>
      <w:r>
        <w:rPr>
          <w:rFonts w:ascii="宋体" w:hAnsi="宋体" w:eastAsia="宋体"/>
          <w:b/>
          <w:sz w:val="24"/>
        </w:rPr>
        <w:t>.需要补充的其他内容</w:t>
      </w:r>
    </w:p>
    <w:p>
      <w:pPr>
        <w:spacing w:line="360" w:lineRule="auto"/>
        <w:ind w:firstLine="435"/>
        <w:rPr>
          <w:rFonts w:ascii="宋体" w:hAnsi="宋体" w:eastAsia="宋体"/>
          <w:sz w:val="24"/>
        </w:rPr>
      </w:pPr>
      <w:r>
        <w:rPr>
          <w:rFonts w:hint="eastAsia" w:ascii="宋体" w:hAnsi="宋体" w:eastAsia="宋体"/>
          <w:sz w:val="24"/>
        </w:rPr>
        <w:t>需要补充的其他内容，见</w:t>
      </w:r>
      <w:r>
        <w:rPr>
          <w:rFonts w:hint="eastAsia" w:ascii="宋体" w:hAnsi="宋体" w:eastAsia="宋体"/>
          <w:sz w:val="24"/>
          <w:u w:val="single"/>
        </w:rPr>
        <w:t>供应商须知前附表</w:t>
      </w:r>
      <w:r>
        <w:rPr>
          <w:rFonts w:hint="eastAsia" w:ascii="宋体" w:hAnsi="宋体" w:eastAsia="宋体"/>
          <w:sz w:val="24"/>
        </w:rPr>
        <w:t>。</w:t>
      </w:r>
    </w:p>
    <w:p>
      <w:pPr>
        <w:widowControl/>
        <w:jc w:val="left"/>
        <w:rPr>
          <w:rFonts w:asciiTheme="minorEastAsia" w:hAnsiTheme="minorEastAsia" w:eastAsiaTheme="minorEastAsia"/>
          <w:b/>
          <w:sz w:val="28"/>
        </w:rPr>
      </w:pPr>
      <w:r>
        <w:rPr>
          <w:rFonts w:asciiTheme="minorEastAsia" w:hAnsiTheme="minorEastAsia" w:eastAsiaTheme="minorEastAsia"/>
          <w:sz w:val="24"/>
        </w:rPr>
        <w:br w:type="page"/>
      </w:r>
    </w:p>
    <w:p>
      <w:pPr>
        <w:spacing w:line="360" w:lineRule="auto"/>
        <w:jc w:val="center"/>
        <w:outlineLvl w:val="1"/>
        <w:rPr>
          <w:rFonts w:asciiTheme="minorEastAsia" w:hAnsiTheme="minorEastAsia" w:eastAsiaTheme="minorEastAsia"/>
          <w:b/>
          <w:sz w:val="28"/>
        </w:rPr>
      </w:pPr>
      <w:bookmarkStart w:id="4" w:name="_Toc19264"/>
      <w:r>
        <w:rPr>
          <w:rFonts w:hint="eastAsia" w:asciiTheme="minorEastAsia" w:hAnsiTheme="minorEastAsia" w:eastAsiaTheme="minorEastAsia"/>
          <w:b/>
          <w:sz w:val="28"/>
        </w:rPr>
        <w:t>第三章  采购需求</w:t>
      </w:r>
      <w:bookmarkEnd w:id="4"/>
    </w:p>
    <w:p>
      <w:pPr>
        <w:spacing w:line="360" w:lineRule="auto"/>
        <w:rPr>
          <w:rFonts w:ascii="宋体" w:hAnsi="宋体" w:eastAsia="宋体"/>
          <w:b/>
          <w:sz w:val="24"/>
          <w:szCs w:val="24"/>
        </w:rPr>
      </w:pPr>
      <w:r>
        <w:rPr>
          <w:rFonts w:hint="eastAsia" w:ascii="宋体" w:hAnsi="宋体" w:eastAsia="宋体"/>
          <w:b/>
          <w:sz w:val="24"/>
          <w:szCs w:val="24"/>
        </w:rPr>
        <w:t>前注：</w:t>
      </w:r>
    </w:p>
    <w:p>
      <w:pPr>
        <w:spacing w:line="360" w:lineRule="auto"/>
        <w:ind w:firstLine="435"/>
        <w:rPr>
          <w:rFonts w:ascii="宋体" w:hAnsi="宋体" w:eastAsia="宋体"/>
          <w:sz w:val="24"/>
          <w:szCs w:val="24"/>
        </w:rPr>
      </w:pPr>
      <w:r>
        <w:rPr>
          <w:rFonts w:ascii="宋体" w:hAnsi="宋体" w:eastAsia="宋体"/>
          <w:sz w:val="24"/>
          <w:szCs w:val="24"/>
        </w:rPr>
        <w:t>本采购需求中提出的服务方案仅为参考，如无明确限制，供应商可以进行优化，提供满足采购人实际需要的更优（或者性能实质上不低于的）服务方案，且此方案须经评标委员会评审认可</w:t>
      </w:r>
      <w:r>
        <w:rPr>
          <w:rFonts w:hint="eastAsia" w:ascii="宋体" w:hAnsi="宋体" w:eastAsia="宋体"/>
          <w:sz w:val="24"/>
          <w:szCs w:val="24"/>
        </w:rPr>
        <w:t>。</w:t>
      </w:r>
    </w:p>
    <w:p>
      <w:pPr>
        <w:spacing w:line="360" w:lineRule="auto"/>
        <w:ind w:firstLine="437"/>
        <w:rPr>
          <w:rFonts w:ascii="宋体" w:hAnsi="宋体" w:eastAsia="宋体"/>
          <w:b/>
          <w:sz w:val="24"/>
          <w:szCs w:val="24"/>
        </w:rPr>
      </w:pPr>
      <w:r>
        <w:rPr>
          <w:rFonts w:hint="eastAsia" w:ascii="宋体" w:hAnsi="宋体" w:eastAsia="宋体"/>
          <w:b/>
          <w:sz w:val="24"/>
          <w:szCs w:val="24"/>
        </w:rPr>
        <w:t>采购需求前附表</w:t>
      </w:r>
    </w:p>
    <w:tbl>
      <w:tblPr>
        <w:tblStyle w:val="25"/>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03"/>
        <w:gridCol w:w="2026"/>
        <w:gridCol w:w="546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90" w:type="pct"/>
            <w:vAlign w:val="center"/>
          </w:tcPr>
          <w:p>
            <w:pPr>
              <w:pStyle w:val="57"/>
              <w:pBdr>
                <w:bottom w:val="none" w:color="auto" w:sz="0" w:space="0"/>
              </w:pBdr>
              <w:tabs>
                <w:tab w:val="clear" w:pos="4153"/>
                <w:tab w:val="clear" w:pos="8306"/>
              </w:tabs>
              <w:adjustRightInd/>
              <w:spacing w:line="240" w:lineRule="auto"/>
              <w:textAlignment w:val="auto"/>
              <w:rPr>
                <w:rFonts w:ascii="宋体" w:hAnsi="宋体" w:eastAsia="宋体"/>
                <w:b/>
                <w:kern w:val="2"/>
                <w:szCs w:val="24"/>
              </w:rPr>
            </w:pPr>
            <w:r>
              <w:rPr>
                <w:rFonts w:hint="eastAsia" w:ascii="宋体" w:hAnsi="宋体" w:eastAsia="宋体"/>
                <w:b/>
                <w:kern w:val="2"/>
                <w:szCs w:val="24"/>
              </w:rPr>
              <w:t>序号</w:t>
            </w:r>
          </w:p>
        </w:tc>
        <w:tc>
          <w:tcPr>
            <w:tcW w:w="1192" w:type="pct"/>
            <w:vAlign w:val="center"/>
          </w:tcPr>
          <w:p>
            <w:pPr>
              <w:pStyle w:val="56"/>
              <w:widowControl w:val="0"/>
              <w:spacing w:before="0" w:beforeAutospacing="0" w:after="0" w:afterAutospacing="0" w:line="360" w:lineRule="auto"/>
              <w:rPr>
                <w:rFonts w:ascii="宋体" w:hAnsi="宋体" w:eastAsia="宋体"/>
                <w:bCs w:val="0"/>
                <w:sz w:val="24"/>
                <w:szCs w:val="24"/>
              </w:rPr>
            </w:pPr>
            <w:r>
              <w:rPr>
                <w:rFonts w:hint="eastAsia" w:ascii="宋体" w:hAnsi="宋体" w:eastAsia="宋体"/>
                <w:bCs w:val="0"/>
                <w:sz w:val="24"/>
                <w:szCs w:val="24"/>
              </w:rPr>
              <w:t>条款名称</w:t>
            </w:r>
          </w:p>
        </w:tc>
        <w:tc>
          <w:tcPr>
            <w:tcW w:w="3216" w:type="pct"/>
            <w:vAlign w:val="center"/>
          </w:tcPr>
          <w:p>
            <w:pPr>
              <w:pStyle w:val="56"/>
              <w:widowControl w:val="0"/>
              <w:spacing w:before="0" w:beforeAutospacing="0" w:after="0" w:afterAutospacing="0" w:line="360" w:lineRule="auto"/>
              <w:rPr>
                <w:rFonts w:ascii="宋体" w:hAnsi="宋体" w:eastAsia="宋体"/>
                <w:bCs w:val="0"/>
                <w:sz w:val="24"/>
                <w:szCs w:val="24"/>
              </w:rPr>
            </w:pPr>
            <w:r>
              <w:rPr>
                <w:rFonts w:hint="eastAsia" w:ascii="宋体" w:hAnsi="宋体" w:eastAsia="宋体"/>
                <w:bCs w:val="0"/>
                <w:sz w:val="24"/>
                <w:szCs w:val="24"/>
              </w:rPr>
              <w:t>内容、说明与要求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90" w:type="pct"/>
            <w:vAlign w:val="center"/>
          </w:tcPr>
          <w:p>
            <w:pPr>
              <w:pStyle w:val="57"/>
              <w:pBdr>
                <w:bottom w:val="none" w:color="auto" w:sz="0" w:space="0"/>
              </w:pBdr>
              <w:tabs>
                <w:tab w:val="clear" w:pos="4153"/>
                <w:tab w:val="clear" w:pos="8306"/>
              </w:tabs>
              <w:adjustRightInd/>
              <w:spacing w:line="240" w:lineRule="auto"/>
              <w:textAlignment w:val="auto"/>
              <w:rPr>
                <w:rFonts w:ascii="宋体" w:hAnsi="宋体" w:eastAsia="宋体"/>
                <w:bCs/>
                <w:kern w:val="2"/>
                <w:szCs w:val="24"/>
              </w:rPr>
            </w:pPr>
            <w:r>
              <w:rPr>
                <w:rFonts w:hint="eastAsia" w:ascii="宋体" w:hAnsi="宋体" w:eastAsia="宋体"/>
                <w:bCs/>
                <w:kern w:val="2"/>
                <w:szCs w:val="24"/>
              </w:rPr>
              <w:t>1</w:t>
            </w:r>
          </w:p>
        </w:tc>
        <w:tc>
          <w:tcPr>
            <w:tcW w:w="1192" w:type="pct"/>
            <w:vAlign w:val="center"/>
          </w:tcPr>
          <w:p>
            <w:pPr>
              <w:pStyle w:val="56"/>
              <w:widowControl w:val="0"/>
              <w:spacing w:before="0" w:beforeAutospacing="0" w:after="0" w:afterAutospacing="0" w:line="360" w:lineRule="auto"/>
              <w:rPr>
                <w:rFonts w:ascii="宋体" w:hAnsi="宋体" w:eastAsia="宋体"/>
                <w:b w:val="0"/>
                <w:sz w:val="24"/>
                <w:szCs w:val="24"/>
              </w:rPr>
            </w:pPr>
            <w:r>
              <w:rPr>
                <w:rFonts w:hint="eastAsia" w:ascii="宋体" w:hAnsi="宋体" w:eastAsia="宋体"/>
                <w:b w:val="0"/>
                <w:sz w:val="24"/>
                <w:szCs w:val="24"/>
              </w:rPr>
              <w:t>付款方式</w:t>
            </w:r>
          </w:p>
        </w:tc>
        <w:tc>
          <w:tcPr>
            <w:tcW w:w="3216" w:type="pct"/>
            <w:vAlign w:val="center"/>
          </w:tcPr>
          <w:p>
            <w:pPr>
              <w:pStyle w:val="56"/>
              <w:widowControl w:val="0"/>
              <w:spacing w:before="0" w:beforeAutospacing="0" w:after="0" w:afterAutospacing="0" w:line="360" w:lineRule="auto"/>
              <w:jc w:val="both"/>
              <w:rPr>
                <w:rFonts w:ascii="宋体" w:hAnsi="宋体" w:eastAsia="宋体"/>
                <w:b w:val="0"/>
                <w:sz w:val="24"/>
                <w:szCs w:val="24"/>
                <w:u w:val="single"/>
              </w:rPr>
            </w:pPr>
            <w:r>
              <w:rPr>
                <w:rFonts w:hint="eastAsia" w:ascii="宋体" w:hAnsi="宋体" w:eastAsia="宋体"/>
                <w:b w:val="0"/>
                <w:sz w:val="24"/>
                <w:szCs w:val="24"/>
                <w:u w:val="single"/>
              </w:rPr>
              <w:t xml:space="preserve">根据学生人数据实结算，按年支付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90" w:type="pct"/>
            <w:vAlign w:val="center"/>
          </w:tcPr>
          <w:p>
            <w:pPr>
              <w:pStyle w:val="57"/>
              <w:pBdr>
                <w:bottom w:val="none" w:color="auto" w:sz="0" w:space="0"/>
              </w:pBdr>
              <w:tabs>
                <w:tab w:val="clear" w:pos="4153"/>
                <w:tab w:val="clear" w:pos="8306"/>
              </w:tabs>
              <w:adjustRightInd/>
              <w:spacing w:line="240" w:lineRule="auto"/>
              <w:textAlignment w:val="auto"/>
              <w:rPr>
                <w:rFonts w:ascii="宋体" w:hAnsi="宋体" w:eastAsia="宋体"/>
                <w:bCs/>
                <w:kern w:val="2"/>
                <w:szCs w:val="24"/>
              </w:rPr>
            </w:pPr>
            <w:r>
              <w:rPr>
                <w:rFonts w:hint="eastAsia" w:ascii="宋体" w:hAnsi="宋体" w:eastAsia="宋体"/>
                <w:bCs/>
                <w:kern w:val="2"/>
                <w:szCs w:val="24"/>
              </w:rPr>
              <w:t>2</w:t>
            </w:r>
          </w:p>
        </w:tc>
        <w:tc>
          <w:tcPr>
            <w:tcW w:w="1192" w:type="pct"/>
            <w:vAlign w:val="center"/>
          </w:tcPr>
          <w:p>
            <w:pPr>
              <w:pStyle w:val="56"/>
              <w:widowControl w:val="0"/>
              <w:spacing w:before="0" w:beforeAutospacing="0" w:after="0" w:afterAutospacing="0" w:line="360" w:lineRule="auto"/>
              <w:rPr>
                <w:rFonts w:ascii="宋体" w:hAnsi="宋体" w:eastAsia="宋体"/>
                <w:b w:val="0"/>
                <w:sz w:val="24"/>
                <w:szCs w:val="24"/>
              </w:rPr>
            </w:pPr>
            <w:r>
              <w:rPr>
                <w:rFonts w:hint="eastAsia" w:ascii="宋体" w:hAnsi="宋体" w:eastAsia="宋体"/>
                <w:b w:val="0"/>
                <w:sz w:val="24"/>
                <w:szCs w:val="24"/>
              </w:rPr>
              <w:t>服务地点</w:t>
            </w:r>
          </w:p>
        </w:tc>
        <w:tc>
          <w:tcPr>
            <w:tcW w:w="3216" w:type="pct"/>
            <w:vAlign w:val="center"/>
          </w:tcPr>
          <w:p>
            <w:pPr>
              <w:pStyle w:val="56"/>
              <w:widowControl w:val="0"/>
              <w:spacing w:before="0" w:beforeAutospacing="0" w:after="0" w:afterAutospacing="0" w:line="360" w:lineRule="auto"/>
              <w:jc w:val="both"/>
              <w:rPr>
                <w:rFonts w:ascii="宋体" w:hAnsi="宋体" w:eastAsia="宋体"/>
                <w:b w:val="0"/>
                <w:sz w:val="24"/>
                <w:szCs w:val="24"/>
              </w:rPr>
            </w:pPr>
            <w:r>
              <w:rPr>
                <w:rFonts w:ascii="宋体" w:hAnsi="宋体" w:eastAsia="宋体"/>
                <w:b w:val="0"/>
                <w:sz w:val="24"/>
                <w:szCs w:val="24"/>
              </w:rPr>
              <w:t>学院内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90" w:type="pct"/>
            <w:vAlign w:val="center"/>
          </w:tcPr>
          <w:p>
            <w:pPr>
              <w:pStyle w:val="57"/>
              <w:pBdr>
                <w:bottom w:val="none" w:color="auto" w:sz="0" w:space="0"/>
              </w:pBdr>
              <w:tabs>
                <w:tab w:val="clear" w:pos="4153"/>
                <w:tab w:val="clear" w:pos="8306"/>
              </w:tabs>
              <w:adjustRightInd/>
              <w:spacing w:line="240" w:lineRule="auto"/>
              <w:textAlignment w:val="auto"/>
              <w:rPr>
                <w:rFonts w:ascii="宋体" w:hAnsi="宋体" w:eastAsia="宋体"/>
                <w:bCs/>
                <w:kern w:val="2"/>
                <w:szCs w:val="24"/>
              </w:rPr>
            </w:pPr>
            <w:r>
              <w:rPr>
                <w:rFonts w:hint="eastAsia" w:ascii="宋体" w:hAnsi="宋体" w:eastAsia="宋体"/>
                <w:bCs/>
                <w:kern w:val="2"/>
                <w:szCs w:val="24"/>
              </w:rPr>
              <w:t>3</w:t>
            </w:r>
          </w:p>
        </w:tc>
        <w:tc>
          <w:tcPr>
            <w:tcW w:w="1192" w:type="pct"/>
            <w:vAlign w:val="center"/>
          </w:tcPr>
          <w:p>
            <w:pPr>
              <w:pStyle w:val="56"/>
              <w:widowControl w:val="0"/>
              <w:spacing w:before="0" w:beforeAutospacing="0" w:after="0" w:afterAutospacing="0" w:line="360" w:lineRule="auto"/>
              <w:rPr>
                <w:rFonts w:ascii="宋体" w:hAnsi="宋体" w:eastAsia="宋体"/>
                <w:b w:val="0"/>
                <w:sz w:val="24"/>
                <w:szCs w:val="24"/>
              </w:rPr>
            </w:pPr>
            <w:r>
              <w:rPr>
                <w:rFonts w:hint="eastAsia" w:ascii="宋体" w:hAnsi="宋体" w:eastAsia="宋体"/>
                <w:b w:val="0"/>
                <w:sz w:val="24"/>
                <w:szCs w:val="24"/>
              </w:rPr>
              <w:t>服务期限</w:t>
            </w:r>
          </w:p>
        </w:tc>
        <w:tc>
          <w:tcPr>
            <w:tcW w:w="3216" w:type="pct"/>
            <w:vAlign w:val="center"/>
          </w:tcPr>
          <w:p>
            <w:pPr>
              <w:pStyle w:val="56"/>
              <w:widowControl w:val="0"/>
              <w:spacing w:before="0" w:beforeAutospacing="0" w:after="0" w:afterAutospacing="0" w:line="360" w:lineRule="auto"/>
              <w:jc w:val="both"/>
              <w:rPr>
                <w:rFonts w:ascii="宋体" w:hAnsi="宋体" w:eastAsia="宋体"/>
                <w:b w:val="0"/>
                <w:sz w:val="24"/>
                <w:szCs w:val="24"/>
              </w:rPr>
            </w:pPr>
            <w:r>
              <w:rPr>
                <w:rFonts w:ascii="宋体" w:hAnsi="宋体" w:eastAsia="宋体"/>
                <w:b w:val="0"/>
                <w:sz w:val="24"/>
                <w:szCs w:val="24"/>
                <w:u w:val="single"/>
              </w:rPr>
              <w:t>2年</w:t>
            </w:r>
          </w:p>
        </w:tc>
      </w:tr>
    </w:tbl>
    <w:p>
      <w:pPr>
        <w:spacing w:line="360" w:lineRule="auto"/>
        <w:rPr>
          <w:rFonts w:ascii="宋体" w:hAnsi="宋体" w:eastAsia="宋体"/>
          <w:b/>
          <w:sz w:val="24"/>
          <w:szCs w:val="24"/>
          <w:highlight w:val="yellow"/>
        </w:rPr>
      </w:pPr>
    </w:p>
    <w:p>
      <w:pPr>
        <w:spacing w:line="360" w:lineRule="auto"/>
        <w:rPr>
          <w:rFonts w:ascii="宋体" w:hAnsi="宋体" w:eastAsia="宋体"/>
          <w:b/>
          <w:sz w:val="24"/>
          <w:szCs w:val="24"/>
        </w:rPr>
      </w:pPr>
      <w:r>
        <w:rPr>
          <w:rFonts w:ascii="宋体" w:hAnsi="宋体" w:eastAsia="宋体"/>
          <w:b/>
          <w:sz w:val="24"/>
          <w:szCs w:val="24"/>
        </w:rPr>
        <w:t>一、项目概况</w:t>
      </w:r>
    </w:p>
    <w:p>
      <w:pPr>
        <w:spacing w:line="360" w:lineRule="auto"/>
        <w:ind w:firstLine="480" w:firstLineChars="200"/>
        <w:rPr>
          <w:rFonts w:ascii="宋体" w:hAnsi="宋体" w:eastAsia="宋体"/>
          <w:sz w:val="24"/>
          <w:szCs w:val="24"/>
        </w:rPr>
      </w:pPr>
      <w:r>
        <w:rPr>
          <w:rFonts w:ascii="宋体" w:hAnsi="宋体" w:eastAsia="宋体"/>
          <w:sz w:val="24"/>
          <w:szCs w:val="24"/>
        </w:rPr>
        <w:t>本项目拟招一家供应商为</w:t>
      </w:r>
      <w:r>
        <w:rPr>
          <w:rFonts w:hint="eastAsia" w:ascii="宋体" w:hAnsi="宋体" w:eastAsia="宋体"/>
          <w:sz w:val="24"/>
          <w:szCs w:val="24"/>
        </w:rPr>
        <w:t>采购人计算机应用</w:t>
      </w:r>
      <w:r>
        <w:rPr>
          <w:rFonts w:ascii="宋体" w:hAnsi="宋体" w:eastAsia="宋体"/>
          <w:sz w:val="24"/>
          <w:szCs w:val="24"/>
        </w:rPr>
        <w:t>技术专业</w:t>
      </w:r>
      <w:r>
        <w:rPr>
          <w:rFonts w:hint="eastAsia" w:ascii="宋体" w:hAnsi="宋体" w:eastAsia="宋体"/>
          <w:sz w:val="24"/>
          <w:szCs w:val="24"/>
        </w:rPr>
        <w:t>2</w:t>
      </w:r>
      <w:r>
        <w:rPr>
          <w:rFonts w:ascii="宋体" w:hAnsi="宋体" w:eastAsia="宋体"/>
          <w:sz w:val="24"/>
          <w:szCs w:val="24"/>
        </w:rPr>
        <w:t>018</w:t>
      </w:r>
      <w:r>
        <w:rPr>
          <w:rFonts w:hint="eastAsia" w:ascii="宋体" w:hAnsi="宋体" w:eastAsia="宋体"/>
          <w:sz w:val="24"/>
          <w:szCs w:val="24"/>
        </w:rPr>
        <w:t>级（大三，共计1</w:t>
      </w:r>
      <w:r>
        <w:rPr>
          <w:rFonts w:ascii="宋体" w:hAnsi="宋体" w:eastAsia="宋体"/>
          <w:sz w:val="24"/>
          <w:szCs w:val="24"/>
        </w:rPr>
        <w:t>58人</w:t>
      </w:r>
      <w:r>
        <w:rPr>
          <w:rFonts w:hint="eastAsia" w:ascii="宋体" w:hAnsi="宋体" w:eastAsia="宋体"/>
          <w:sz w:val="24"/>
          <w:szCs w:val="24"/>
        </w:rPr>
        <w:t>）</w:t>
      </w:r>
      <w:r>
        <w:rPr>
          <w:rFonts w:ascii="宋体" w:hAnsi="宋体" w:eastAsia="宋体"/>
          <w:sz w:val="24"/>
          <w:szCs w:val="24"/>
        </w:rPr>
        <w:t>和2019级</w:t>
      </w:r>
      <w:r>
        <w:rPr>
          <w:rFonts w:hint="eastAsia" w:ascii="宋体" w:hAnsi="宋体" w:eastAsia="宋体"/>
          <w:sz w:val="24"/>
          <w:szCs w:val="24"/>
        </w:rPr>
        <w:t>（大二、大三各1</w:t>
      </w:r>
      <w:r>
        <w:rPr>
          <w:rFonts w:ascii="宋体" w:hAnsi="宋体" w:eastAsia="宋体"/>
          <w:sz w:val="24"/>
          <w:szCs w:val="24"/>
        </w:rPr>
        <w:t>39人</w:t>
      </w:r>
      <w:r>
        <w:rPr>
          <w:rFonts w:hint="eastAsia" w:ascii="宋体" w:hAnsi="宋体" w:eastAsia="宋体"/>
          <w:sz w:val="24"/>
          <w:szCs w:val="24"/>
        </w:rPr>
        <w:t>）</w:t>
      </w:r>
      <w:r>
        <w:rPr>
          <w:rFonts w:ascii="宋体" w:hAnsi="宋体" w:eastAsia="宋体"/>
          <w:sz w:val="24"/>
          <w:szCs w:val="24"/>
        </w:rPr>
        <w:t>在籍学生提供教育服务，主要包括：</w:t>
      </w:r>
      <w:r>
        <w:rPr>
          <w:rFonts w:hint="eastAsia" w:ascii="宋体" w:hAnsi="宋体" w:eastAsia="宋体"/>
          <w:sz w:val="24"/>
          <w:szCs w:val="24"/>
        </w:rPr>
        <w:t>教学管理服务、教学队伍建设与培训服务、学工管理服务、就业安置服务等</w:t>
      </w:r>
      <w:r>
        <w:rPr>
          <w:rFonts w:ascii="宋体" w:hAnsi="宋体" w:eastAsia="宋体"/>
          <w:sz w:val="24"/>
          <w:szCs w:val="24"/>
        </w:rPr>
        <w:t>。</w:t>
      </w:r>
    </w:p>
    <w:p>
      <w:pPr>
        <w:spacing w:line="360" w:lineRule="auto"/>
        <w:rPr>
          <w:rFonts w:ascii="宋体" w:hAnsi="宋体" w:eastAsia="宋体"/>
          <w:b/>
          <w:sz w:val="24"/>
          <w:szCs w:val="24"/>
        </w:rPr>
      </w:pPr>
      <w:r>
        <w:rPr>
          <w:rFonts w:ascii="宋体" w:hAnsi="宋体" w:eastAsia="宋体"/>
          <w:b/>
          <w:sz w:val="24"/>
          <w:szCs w:val="24"/>
        </w:rPr>
        <w:t>二、服务需求</w:t>
      </w:r>
    </w:p>
    <w:p>
      <w:pPr>
        <w:spacing w:line="360" w:lineRule="auto"/>
        <w:rPr>
          <w:rFonts w:ascii="宋体" w:hAnsi="宋体" w:eastAsia="宋体"/>
          <w:sz w:val="24"/>
          <w:szCs w:val="24"/>
        </w:rPr>
      </w:pPr>
      <w:r>
        <w:rPr>
          <w:rFonts w:ascii="宋体" w:hAnsi="宋体" w:eastAsia="宋体"/>
          <w:sz w:val="24"/>
          <w:szCs w:val="24"/>
        </w:rPr>
        <w:t>（一）教学</w:t>
      </w:r>
      <w:r>
        <w:rPr>
          <w:rFonts w:hint="eastAsia" w:ascii="宋体" w:hAnsi="宋体" w:eastAsia="宋体"/>
          <w:sz w:val="24"/>
          <w:szCs w:val="24"/>
        </w:rPr>
        <w:t>管理服务</w:t>
      </w:r>
    </w:p>
    <w:p>
      <w:pPr>
        <w:pStyle w:val="80"/>
        <w:snapToGrid w:val="0"/>
        <w:spacing w:line="360" w:lineRule="auto"/>
        <w:ind w:firstLine="480" w:firstLineChars="200"/>
        <w:rPr>
          <w:rFonts w:hAnsi="宋体" w:cs="Times New Roman"/>
          <w:color w:val="auto"/>
        </w:rPr>
      </w:pPr>
      <w:r>
        <w:rPr>
          <w:rFonts w:hAnsi="宋体" w:cs="Times New Roman"/>
          <w:color w:val="auto"/>
        </w:rPr>
        <w:t>1、</w:t>
      </w:r>
      <w:r>
        <w:rPr>
          <w:rFonts w:hint="eastAsia" w:hAnsi="宋体" w:cs="Times New Roman"/>
        </w:rPr>
        <w:t>计算机应用技术</w:t>
      </w:r>
      <w:r>
        <w:rPr>
          <w:rFonts w:hAnsi="宋体" w:cs="Times New Roman"/>
          <w:color w:val="auto"/>
        </w:rPr>
        <w:t>专业课教学数量：共计8个班，合计2192+4400=6592课时</w:t>
      </w:r>
      <w:r>
        <w:rPr>
          <w:rFonts w:hint="eastAsia" w:hAnsi="宋体" w:cs="Times New Roman"/>
          <w:color w:val="auto"/>
        </w:rPr>
        <w:t>，</w:t>
      </w:r>
      <w:r>
        <w:rPr>
          <w:rFonts w:hAnsi="宋体" w:cs="Times New Roman"/>
          <w:color w:val="auto"/>
        </w:rPr>
        <w:t>具体见相关课程一览表</w:t>
      </w:r>
      <w:r>
        <w:rPr>
          <w:rFonts w:hint="eastAsia" w:hAnsi="宋体" w:cs="Times New Roman"/>
          <w:color w:val="auto"/>
        </w:rPr>
        <w:t>。</w:t>
      </w:r>
    </w:p>
    <w:p>
      <w:pPr>
        <w:pStyle w:val="80"/>
        <w:snapToGrid w:val="0"/>
        <w:spacing w:line="360" w:lineRule="auto"/>
        <w:ind w:firstLine="420"/>
        <w:rPr>
          <w:rFonts w:hAnsi="宋体" w:cs="Times New Roman"/>
        </w:rPr>
      </w:pPr>
      <w:r>
        <w:rPr>
          <w:rFonts w:hAnsi="宋体" w:cs="Times New Roman"/>
        </w:rPr>
        <w:t>（1）2018级</w:t>
      </w:r>
      <w:r>
        <w:rPr>
          <w:rFonts w:hint="eastAsia" w:hAnsi="宋体" w:cs="Times New Roman"/>
        </w:rPr>
        <w:t>计算机应用技术</w:t>
      </w:r>
      <w:r>
        <w:rPr>
          <w:rFonts w:hAnsi="宋体" w:cs="Times New Roman"/>
        </w:rPr>
        <w:t>专业（4个班级）：548*4=2192学时</w:t>
      </w:r>
    </w:p>
    <w:tbl>
      <w:tblPr>
        <w:tblStyle w:val="25"/>
        <w:tblW w:w="5000" w:type="pct"/>
        <w:jc w:val="center"/>
        <w:tblLayout w:type="fixed"/>
        <w:tblCellMar>
          <w:top w:w="0" w:type="dxa"/>
          <w:left w:w="108" w:type="dxa"/>
          <w:bottom w:w="0" w:type="dxa"/>
          <w:right w:w="108" w:type="dxa"/>
        </w:tblCellMar>
      </w:tblPr>
      <w:tblGrid>
        <w:gridCol w:w="577"/>
        <w:gridCol w:w="447"/>
        <w:gridCol w:w="3483"/>
        <w:gridCol w:w="725"/>
        <w:gridCol w:w="725"/>
        <w:gridCol w:w="871"/>
        <w:gridCol w:w="868"/>
        <w:gridCol w:w="798"/>
      </w:tblGrid>
      <w:tr>
        <w:tblPrEx>
          <w:tblCellMar>
            <w:top w:w="0" w:type="dxa"/>
            <w:left w:w="108" w:type="dxa"/>
            <w:bottom w:w="0" w:type="dxa"/>
            <w:right w:w="108" w:type="dxa"/>
          </w:tblCellMar>
        </w:tblPrEx>
        <w:trPr>
          <w:trHeight w:val="416" w:hRule="atLeast"/>
          <w:jc w:val="center"/>
        </w:trPr>
        <w:tc>
          <w:tcPr>
            <w:tcW w:w="5000" w:type="pct"/>
            <w:gridSpan w:val="8"/>
            <w:tcBorders>
              <w:top w:val="single" w:color="auto" w:sz="4" w:space="0"/>
              <w:left w:val="single" w:color="auto" w:sz="4" w:space="0"/>
              <w:right w:val="single" w:color="auto" w:sz="4" w:space="0"/>
            </w:tcBorders>
            <w:shd w:val="clear" w:color="auto" w:fill="auto"/>
            <w:noWrap/>
            <w:vAlign w:val="center"/>
          </w:tcPr>
          <w:p>
            <w:pPr>
              <w:widowControl/>
              <w:jc w:val="center"/>
              <w:rPr>
                <w:rFonts w:ascii="宋体" w:hAnsi="宋体" w:eastAsia="宋体" w:cs="宋体"/>
                <w:b/>
                <w:bCs/>
                <w:color w:val="000000"/>
                <w:kern w:val="0"/>
                <w:sz w:val="24"/>
                <w:szCs w:val="24"/>
              </w:rPr>
            </w:pPr>
            <w:r>
              <w:rPr>
                <w:rFonts w:ascii="宋体" w:hAnsi="宋体" w:eastAsia="宋体"/>
                <w:sz w:val="24"/>
                <w:szCs w:val="24"/>
              </w:rPr>
              <w:t>2018级</w:t>
            </w:r>
            <w:r>
              <w:rPr>
                <w:rFonts w:hint="eastAsia" w:ascii="宋体" w:hAnsi="宋体" w:eastAsia="宋体"/>
                <w:sz w:val="24"/>
                <w:szCs w:val="24"/>
              </w:rPr>
              <w:t>计算机应用技术</w:t>
            </w:r>
            <w:r>
              <w:rPr>
                <w:rFonts w:ascii="宋体" w:hAnsi="宋体" w:eastAsia="宋体"/>
                <w:sz w:val="24"/>
                <w:szCs w:val="24"/>
              </w:rPr>
              <w:t>专业</w:t>
            </w:r>
            <w:r>
              <w:rPr>
                <w:rFonts w:hint="eastAsia" w:ascii="宋体" w:hAnsi="宋体" w:eastAsia="宋体"/>
                <w:sz w:val="24"/>
                <w:szCs w:val="24"/>
              </w:rPr>
              <w:t>（大三）</w:t>
            </w:r>
            <w:r>
              <w:rPr>
                <w:rFonts w:ascii="宋体" w:hAnsi="宋体" w:eastAsia="宋体"/>
                <w:sz w:val="24"/>
                <w:szCs w:val="24"/>
              </w:rPr>
              <w:t>相关课程一览表</w:t>
            </w:r>
          </w:p>
        </w:tc>
      </w:tr>
      <w:tr>
        <w:tblPrEx>
          <w:tblCellMar>
            <w:top w:w="0" w:type="dxa"/>
            <w:left w:w="108" w:type="dxa"/>
            <w:bottom w:w="0" w:type="dxa"/>
            <w:right w:w="108" w:type="dxa"/>
          </w:tblCellMar>
        </w:tblPrEx>
        <w:trPr>
          <w:trHeight w:val="324" w:hRule="atLeast"/>
          <w:jc w:val="center"/>
        </w:trPr>
        <w:tc>
          <w:tcPr>
            <w:tcW w:w="339" w:type="pct"/>
            <w:vMerge w:val="restart"/>
            <w:tcBorders>
              <w:top w:val="single" w:color="auto" w:sz="4" w:space="0"/>
              <w:left w:val="single" w:color="auto" w:sz="4" w:space="0"/>
              <w:right w:val="single" w:color="auto" w:sz="4" w:space="0"/>
            </w:tcBorders>
            <w:shd w:val="clear" w:color="auto" w:fill="auto"/>
            <w:noWrap/>
            <w:vAlign w:val="center"/>
          </w:tcPr>
          <w:p>
            <w:pPr>
              <w:jc w:val="center"/>
              <w:rPr>
                <w:rFonts w:ascii="宋体" w:hAnsi="宋体" w:eastAsia="宋体" w:cs="宋体"/>
                <w:b/>
                <w:bCs/>
                <w:color w:val="000000"/>
                <w:kern w:val="0"/>
                <w:sz w:val="24"/>
                <w:szCs w:val="24"/>
              </w:rPr>
            </w:pPr>
            <w:r>
              <w:rPr>
                <w:rFonts w:hint="eastAsia" w:ascii="宋体" w:hAnsi="宋体" w:eastAsia="宋体" w:cs="宋体"/>
                <w:b/>
                <w:bCs/>
                <w:color w:val="000000"/>
                <w:kern w:val="0"/>
                <w:sz w:val="24"/>
                <w:szCs w:val="24"/>
              </w:rPr>
              <w:t>序号</w:t>
            </w:r>
          </w:p>
        </w:tc>
        <w:tc>
          <w:tcPr>
            <w:tcW w:w="263" w:type="pct"/>
            <w:vMerge w:val="restart"/>
            <w:tcBorders>
              <w:top w:val="single" w:color="auto" w:sz="4" w:space="0"/>
              <w:left w:val="nil"/>
              <w:right w:val="single" w:color="auto" w:sz="4" w:space="0"/>
            </w:tcBorders>
            <w:vAlign w:val="center"/>
          </w:tcPr>
          <w:p>
            <w:pPr>
              <w:jc w:val="center"/>
              <w:rPr>
                <w:rFonts w:ascii="宋体" w:hAnsi="宋体" w:eastAsia="宋体" w:cs="宋体"/>
                <w:b/>
                <w:bCs/>
                <w:color w:val="000000"/>
                <w:kern w:val="0"/>
                <w:sz w:val="24"/>
                <w:szCs w:val="24"/>
              </w:rPr>
            </w:pPr>
            <w:r>
              <w:rPr>
                <w:rFonts w:hint="eastAsia" w:ascii="宋体" w:hAnsi="宋体" w:eastAsia="宋体" w:cs="宋体"/>
                <w:b/>
                <w:bCs/>
                <w:color w:val="000000"/>
                <w:kern w:val="0"/>
                <w:sz w:val="24"/>
                <w:szCs w:val="24"/>
              </w:rPr>
              <w:t>类型</w:t>
            </w:r>
          </w:p>
        </w:tc>
        <w:tc>
          <w:tcPr>
            <w:tcW w:w="2050" w:type="pct"/>
            <w:vMerge w:val="restart"/>
            <w:tcBorders>
              <w:top w:val="single" w:color="auto" w:sz="4" w:space="0"/>
              <w:left w:val="single" w:color="auto" w:sz="4" w:space="0"/>
              <w:right w:val="single" w:color="auto" w:sz="4" w:space="0"/>
            </w:tcBorders>
            <w:shd w:val="clear" w:color="auto" w:fill="auto"/>
            <w:noWrap/>
            <w:vAlign w:val="center"/>
          </w:tcPr>
          <w:p>
            <w:pPr>
              <w:jc w:val="center"/>
              <w:rPr>
                <w:rFonts w:ascii="宋体" w:hAnsi="宋体" w:eastAsia="宋体" w:cs="宋体"/>
                <w:b/>
                <w:bCs/>
                <w:color w:val="000000"/>
                <w:kern w:val="0"/>
                <w:sz w:val="24"/>
                <w:szCs w:val="24"/>
              </w:rPr>
            </w:pPr>
            <w:r>
              <w:rPr>
                <w:rFonts w:hint="eastAsia" w:ascii="宋体" w:hAnsi="宋体" w:eastAsia="宋体" w:cs="宋体"/>
                <w:b/>
                <w:bCs/>
                <w:color w:val="000000"/>
                <w:kern w:val="0"/>
                <w:sz w:val="24"/>
                <w:szCs w:val="24"/>
              </w:rPr>
              <w:t>课程名称</w:t>
            </w:r>
          </w:p>
        </w:tc>
        <w:tc>
          <w:tcPr>
            <w:tcW w:w="1366" w:type="pct"/>
            <w:gridSpan w:val="3"/>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eastAsia="宋体" w:cs="宋体"/>
                <w:b/>
                <w:bCs/>
                <w:color w:val="000000"/>
                <w:kern w:val="0"/>
                <w:sz w:val="24"/>
                <w:szCs w:val="24"/>
              </w:rPr>
            </w:pPr>
            <w:r>
              <w:rPr>
                <w:rFonts w:hint="eastAsia" w:ascii="宋体" w:hAnsi="宋体" w:eastAsia="宋体" w:cs="宋体"/>
                <w:b/>
                <w:bCs/>
                <w:color w:val="000000"/>
                <w:kern w:val="0"/>
                <w:sz w:val="24"/>
                <w:szCs w:val="24"/>
              </w:rPr>
              <w:t>学时分配</w:t>
            </w:r>
          </w:p>
        </w:tc>
        <w:tc>
          <w:tcPr>
            <w:tcW w:w="982" w:type="pct"/>
            <w:gridSpan w:val="2"/>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eastAsia="宋体" w:cs="宋体"/>
                <w:b/>
                <w:bCs/>
                <w:color w:val="000000"/>
                <w:kern w:val="0"/>
                <w:sz w:val="24"/>
                <w:szCs w:val="24"/>
              </w:rPr>
            </w:pPr>
            <w:r>
              <w:rPr>
                <w:rFonts w:hint="eastAsia" w:ascii="宋体" w:hAnsi="宋体" w:eastAsia="宋体" w:cs="宋体"/>
                <w:b/>
                <w:bCs/>
                <w:color w:val="000000"/>
                <w:kern w:val="0"/>
                <w:sz w:val="24"/>
                <w:szCs w:val="24"/>
              </w:rPr>
              <w:t>第三学年</w:t>
            </w:r>
          </w:p>
        </w:tc>
      </w:tr>
      <w:tr>
        <w:tblPrEx>
          <w:tblCellMar>
            <w:top w:w="0" w:type="dxa"/>
            <w:left w:w="108" w:type="dxa"/>
            <w:bottom w:w="0" w:type="dxa"/>
            <w:right w:w="108" w:type="dxa"/>
          </w:tblCellMar>
        </w:tblPrEx>
        <w:trPr>
          <w:trHeight w:val="324" w:hRule="atLeast"/>
          <w:jc w:val="center"/>
        </w:trPr>
        <w:tc>
          <w:tcPr>
            <w:tcW w:w="339" w:type="pct"/>
            <w:vMerge w:val="continue"/>
            <w:tcBorders>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eastAsia="宋体" w:cs="宋体"/>
                <w:b/>
                <w:bCs/>
                <w:color w:val="000000"/>
                <w:kern w:val="0"/>
                <w:sz w:val="24"/>
                <w:szCs w:val="24"/>
              </w:rPr>
            </w:pPr>
          </w:p>
        </w:tc>
        <w:tc>
          <w:tcPr>
            <w:tcW w:w="263" w:type="pct"/>
            <w:vMerge w:val="continue"/>
            <w:tcBorders>
              <w:left w:val="nil"/>
              <w:bottom w:val="single" w:color="auto" w:sz="4" w:space="0"/>
              <w:right w:val="single" w:color="auto" w:sz="4" w:space="0"/>
            </w:tcBorders>
            <w:vAlign w:val="center"/>
          </w:tcPr>
          <w:p>
            <w:pPr>
              <w:widowControl/>
              <w:jc w:val="center"/>
              <w:rPr>
                <w:rFonts w:ascii="宋体" w:hAnsi="宋体" w:eastAsia="宋体" w:cs="宋体"/>
                <w:b/>
                <w:bCs/>
                <w:color w:val="000000"/>
                <w:kern w:val="0"/>
                <w:sz w:val="24"/>
                <w:szCs w:val="24"/>
              </w:rPr>
            </w:pPr>
          </w:p>
        </w:tc>
        <w:tc>
          <w:tcPr>
            <w:tcW w:w="2050" w:type="pct"/>
            <w:vMerge w:val="continue"/>
            <w:tcBorders>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eastAsia="宋体" w:cs="宋体"/>
                <w:b/>
                <w:bCs/>
                <w:color w:val="000000"/>
                <w:kern w:val="0"/>
                <w:sz w:val="24"/>
                <w:szCs w:val="24"/>
              </w:rPr>
            </w:pPr>
          </w:p>
        </w:tc>
        <w:tc>
          <w:tcPr>
            <w:tcW w:w="427" w:type="pct"/>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eastAsia="宋体" w:cs="宋体"/>
                <w:b/>
                <w:bCs/>
                <w:color w:val="000000"/>
                <w:kern w:val="0"/>
                <w:sz w:val="24"/>
                <w:szCs w:val="24"/>
              </w:rPr>
            </w:pPr>
            <w:r>
              <w:rPr>
                <w:rFonts w:hint="eastAsia" w:ascii="宋体" w:hAnsi="宋体" w:eastAsia="宋体" w:cs="宋体"/>
                <w:b/>
                <w:bCs/>
                <w:color w:val="000000"/>
                <w:kern w:val="0"/>
                <w:sz w:val="24"/>
                <w:szCs w:val="24"/>
              </w:rPr>
              <w:t>理论课时</w:t>
            </w:r>
          </w:p>
        </w:tc>
        <w:tc>
          <w:tcPr>
            <w:tcW w:w="427" w:type="pct"/>
            <w:tcBorders>
              <w:top w:val="single" w:color="auto" w:sz="4" w:space="0"/>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b/>
                <w:bCs/>
                <w:color w:val="000000"/>
                <w:kern w:val="0"/>
                <w:sz w:val="24"/>
                <w:szCs w:val="24"/>
              </w:rPr>
            </w:pPr>
            <w:r>
              <w:rPr>
                <w:rFonts w:hint="eastAsia" w:ascii="宋体" w:hAnsi="宋体" w:eastAsia="宋体" w:cs="宋体"/>
                <w:b/>
                <w:bCs/>
                <w:color w:val="000000"/>
                <w:kern w:val="0"/>
                <w:sz w:val="24"/>
                <w:szCs w:val="24"/>
              </w:rPr>
              <w:t>实践课时</w:t>
            </w:r>
          </w:p>
        </w:tc>
        <w:tc>
          <w:tcPr>
            <w:tcW w:w="513" w:type="pct"/>
            <w:tcBorders>
              <w:top w:val="single" w:color="auto" w:sz="4" w:space="0"/>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b/>
                <w:bCs/>
                <w:color w:val="000000"/>
                <w:kern w:val="0"/>
                <w:sz w:val="24"/>
                <w:szCs w:val="24"/>
              </w:rPr>
            </w:pPr>
            <w:r>
              <w:rPr>
                <w:rFonts w:hint="eastAsia" w:ascii="宋体" w:hAnsi="宋体" w:eastAsia="宋体" w:cs="宋体"/>
                <w:b/>
                <w:bCs/>
                <w:color w:val="000000"/>
                <w:kern w:val="0"/>
                <w:sz w:val="24"/>
                <w:szCs w:val="24"/>
              </w:rPr>
              <w:t>总课时</w:t>
            </w:r>
          </w:p>
        </w:tc>
        <w:tc>
          <w:tcPr>
            <w:tcW w:w="511" w:type="pct"/>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eastAsia="宋体" w:cs="宋体"/>
                <w:b/>
                <w:bCs/>
                <w:color w:val="000000"/>
                <w:kern w:val="0"/>
                <w:sz w:val="24"/>
                <w:szCs w:val="24"/>
              </w:rPr>
            </w:pPr>
            <w:r>
              <w:rPr>
                <w:rFonts w:hint="eastAsia" w:ascii="宋体" w:hAnsi="宋体" w:eastAsia="宋体" w:cs="宋体"/>
                <w:b/>
                <w:bCs/>
                <w:color w:val="000000"/>
                <w:kern w:val="0"/>
                <w:sz w:val="24"/>
                <w:szCs w:val="24"/>
              </w:rPr>
              <w:t>第五学期</w:t>
            </w:r>
          </w:p>
        </w:tc>
        <w:tc>
          <w:tcPr>
            <w:tcW w:w="471" w:type="pct"/>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b/>
                <w:bCs/>
                <w:color w:val="000000"/>
                <w:kern w:val="0"/>
                <w:sz w:val="24"/>
                <w:szCs w:val="24"/>
              </w:rPr>
            </w:pPr>
            <w:r>
              <w:rPr>
                <w:rFonts w:hint="eastAsia" w:ascii="宋体" w:hAnsi="宋体" w:eastAsia="宋体" w:cs="宋体"/>
                <w:b/>
                <w:bCs/>
                <w:color w:val="000000"/>
                <w:kern w:val="0"/>
                <w:sz w:val="24"/>
                <w:szCs w:val="24"/>
              </w:rPr>
              <w:t>第六学期</w:t>
            </w:r>
          </w:p>
        </w:tc>
      </w:tr>
      <w:tr>
        <w:tblPrEx>
          <w:tblCellMar>
            <w:top w:w="0" w:type="dxa"/>
            <w:left w:w="108" w:type="dxa"/>
            <w:bottom w:w="0" w:type="dxa"/>
            <w:right w:w="108" w:type="dxa"/>
          </w:tblCellMar>
        </w:tblPrEx>
        <w:trPr>
          <w:trHeight w:val="312" w:hRule="atLeast"/>
          <w:jc w:val="center"/>
        </w:trPr>
        <w:tc>
          <w:tcPr>
            <w:tcW w:w="339" w:type="pct"/>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1</w:t>
            </w:r>
          </w:p>
        </w:tc>
        <w:tc>
          <w:tcPr>
            <w:tcW w:w="263" w:type="pct"/>
            <w:vMerge w:val="restart"/>
            <w:tcBorders>
              <w:top w:val="single" w:color="auto" w:sz="4" w:space="0"/>
              <w:left w:val="nil"/>
              <w:right w:val="single" w:color="auto" w:sz="4" w:space="0"/>
            </w:tcBorders>
            <w:vAlign w:val="center"/>
          </w:tcPr>
          <w:p>
            <w:pPr>
              <w:widowControl/>
              <w:jc w:val="left"/>
              <w:rPr>
                <w:rFonts w:ascii="宋体" w:hAnsi="宋体" w:eastAsia="宋体" w:cs="宋体"/>
                <w:color w:val="000000"/>
                <w:kern w:val="0"/>
                <w:sz w:val="24"/>
                <w:szCs w:val="24"/>
              </w:rPr>
            </w:pPr>
            <w:r>
              <w:rPr>
                <w:rFonts w:hint="eastAsia" w:ascii="宋体" w:hAnsi="宋体" w:eastAsia="宋体" w:cs="宋体"/>
                <w:color w:val="000000"/>
                <w:kern w:val="0"/>
                <w:sz w:val="24"/>
                <w:szCs w:val="24"/>
              </w:rPr>
              <w:t>专业课</w:t>
            </w:r>
          </w:p>
        </w:tc>
        <w:tc>
          <w:tcPr>
            <w:tcW w:w="2050" w:type="pct"/>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 w:val="24"/>
                <w:szCs w:val="24"/>
              </w:rPr>
            </w:pPr>
            <w:r>
              <w:rPr>
                <w:rFonts w:hint="eastAsia" w:ascii="宋体" w:hAnsi="宋体" w:eastAsia="宋体" w:cs="宋体"/>
                <w:color w:val="000000"/>
                <w:kern w:val="0"/>
                <w:sz w:val="24"/>
                <w:szCs w:val="24"/>
              </w:rPr>
              <w:t>《EntityFramework数据持久化》</w:t>
            </w:r>
          </w:p>
        </w:tc>
        <w:tc>
          <w:tcPr>
            <w:tcW w:w="427" w:type="pct"/>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24</w:t>
            </w:r>
          </w:p>
        </w:tc>
        <w:tc>
          <w:tcPr>
            <w:tcW w:w="427" w:type="pct"/>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20</w:t>
            </w:r>
          </w:p>
        </w:tc>
        <w:tc>
          <w:tcPr>
            <w:tcW w:w="513" w:type="pct"/>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44</w:t>
            </w:r>
          </w:p>
        </w:tc>
        <w:tc>
          <w:tcPr>
            <w:tcW w:w="511" w:type="pct"/>
            <w:vMerge w:val="restart"/>
            <w:tcBorders>
              <w:top w:val="nil"/>
              <w:left w:val="nil"/>
              <w:right w:val="single" w:color="auto" w:sz="4" w:space="0"/>
            </w:tcBorders>
            <w:shd w:val="clear" w:color="auto" w:fill="auto"/>
            <w:vAlign w:val="center"/>
          </w:tcPr>
          <w:p>
            <w:pPr>
              <w:widowControl/>
              <w:jc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2</w:t>
            </w:r>
            <w:r>
              <w:rPr>
                <w:rFonts w:ascii="宋体" w:hAnsi="宋体" w:eastAsia="宋体" w:cs="宋体"/>
                <w:color w:val="000000"/>
                <w:kern w:val="0"/>
                <w:sz w:val="24"/>
                <w:szCs w:val="24"/>
              </w:rPr>
              <w:t>0</w:t>
            </w:r>
            <w:r>
              <w:rPr>
                <w:rFonts w:hint="eastAsia" w:ascii="宋体" w:hAnsi="宋体" w:eastAsia="宋体" w:cs="宋体"/>
                <w:color w:val="000000"/>
                <w:kern w:val="0"/>
                <w:sz w:val="24"/>
                <w:szCs w:val="24"/>
              </w:rPr>
              <w:t>周</w:t>
            </w:r>
          </w:p>
        </w:tc>
        <w:tc>
          <w:tcPr>
            <w:tcW w:w="471" w:type="pct"/>
            <w:vMerge w:val="restart"/>
            <w:tcBorders>
              <w:top w:val="nil"/>
              <w:left w:val="nil"/>
              <w:right w:val="single" w:color="auto" w:sz="4" w:space="0"/>
            </w:tcBorders>
            <w:vAlign w:val="center"/>
          </w:tcPr>
          <w:p>
            <w:pPr>
              <w:widowControl/>
              <w:jc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2</w:t>
            </w:r>
            <w:r>
              <w:rPr>
                <w:rFonts w:ascii="宋体" w:hAnsi="宋体" w:eastAsia="宋体" w:cs="宋体"/>
                <w:color w:val="000000"/>
                <w:kern w:val="0"/>
                <w:sz w:val="24"/>
                <w:szCs w:val="24"/>
              </w:rPr>
              <w:t>0</w:t>
            </w:r>
            <w:r>
              <w:rPr>
                <w:rFonts w:hint="eastAsia" w:ascii="宋体" w:hAnsi="宋体" w:eastAsia="宋体" w:cs="宋体"/>
                <w:color w:val="000000"/>
                <w:kern w:val="0"/>
                <w:sz w:val="24"/>
                <w:szCs w:val="24"/>
              </w:rPr>
              <w:t>周</w:t>
            </w:r>
          </w:p>
        </w:tc>
      </w:tr>
      <w:tr>
        <w:tblPrEx>
          <w:tblCellMar>
            <w:top w:w="0" w:type="dxa"/>
            <w:left w:w="108" w:type="dxa"/>
            <w:bottom w:w="0" w:type="dxa"/>
            <w:right w:w="108" w:type="dxa"/>
          </w:tblCellMar>
        </w:tblPrEx>
        <w:trPr>
          <w:trHeight w:val="312" w:hRule="atLeast"/>
          <w:jc w:val="center"/>
        </w:trPr>
        <w:tc>
          <w:tcPr>
            <w:tcW w:w="339" w:type="pct"/>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2</w:t>
            </w:r>
          </w:p>
        </w:tc>
        <w:tc>
          <w:tcPr>
            <w:tcW w:w="263" w:type="pct"/>
            <w:vMerge w:val="continue"/>
            <w:tcBorders>
              <w:left w:val="nil"/>
              <w:right w:val="single" w:color="auto" w:sz="4" w:space="0"/>
            </w:tcBorders>
            <w:vAlign w:val="center"/>
          </w:tcPr>
          <w:p>
            <w:pPr>
              <w:widowControl/>
              <w:jc w:val="left"/>
              <w:rPr>
                <w:rFonts w:ascii="宋体" w:hAnsi="宋体" w:eastAsia="宋体" w:cs="宋体"/>
                <w:color w:val="000000"/>
                <w:kern w:val="0"/>
                <w:sz w:val="24"/>
                <w:szCs w:val="24"/>
              </w:rPr>
            </w:pPr>
          </w:p>
        </w:tc>
        <w:tc>
          <w:tcPr>
            <w:tcW w:w="2050" w:type="pct"/>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 w:val="24"/>
                <w:szCs w:val="24"/>
              </w:rPr>
            </w:pPr>
            <w:r>
              <w:rPr>
                <w:rFonts w:hint="eastAsia" w:ascii="宋体" w:hAnsi="宋体" w:eastAsia="宋体" w:cs="宋体"/>
                <w:color w:val="000000"/>
                <w:kern w:val="0"/>
                <w:sz w:val="24"/>
                <w:szCs w:val="24"/>
              </w:rPr>
              <w:t>《ASP.NET MVC企业级程序设计》</w:t>
            </w:r>
          </w:p>
        </w:tc>
        <w:tc>
          <w:tcPr>
            <w:tcW w:w="427" w:type="pct"/>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40</w:t>
            </w:r>
          </w:p>
        </w:tc>
        <w:tc>
          <w:tcPr>
            <w:tcW w:w="427" w:type="pct"/>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36</w:t>
            </w:r>
          </w:p>
        </w:tc>
        <w:tc>
          <w:tcPr>
            <w:tcW w:w="513" w:type="pct"/>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76</w:t>
            </w:r>
          </w:p>
        </w:tc>
        <w:tc>
          <w:tcPr>
            <w:tcW w:w="511" w:type="pct"/>
            <w:vMerge w:val="continue"/>
            <w:tcBorders>
              <w:left w:val="nil"/>
              <w:right w:val="single" w:color="auto" w:sz="4" w:space="0"/>
            </w:tcBorders>
            <w:shd w:val="clear" w:color="auto" w:fill="auto"/>
            <w:vAlign w:val="center"/>
          </w:tcPr>
          <w:p>
            <w:pPr>
              <w:widowControl/>
              <w:jc w:val="center"/>
              <w:rPr>
                <w:rFonts w:ascii="宋体" w:hAnsi="宋体" w:eastAsia="宋体" w:cs="宋体"/>
                <w:color w:val="000000"/>
                <w:kern w:val="0"/>
                <w:sz w:val="24"/>
                <w:szCs w:val="24"/>
              </w:rPr>
            </w:pPr>
          </w:p>
        </w:tc>
        <w:tc>
          <w:tcPr>
            <w:tcW w:w="471" w:type="pct"/>
            <w:vMerge w:val="continue"/>
            <w:tcBorders>
              <w:left w:val="nil"/>
              <w:right w:val="single" w:color="auto" w:sz="4" w:space="0"/>
            </w:tcBorders>
            <w:vAlign w:val="center"/>
          </w:tcPr>
          <w:p>
            <w:pPr>
              <w:widowControl/>
              <w:jc w:val="center"/>
              <w:rPr>
                <w:rFonts w:ascii="宋体" w:hAnsi="宋体" w:eastAsia="宋体" w:cs="宋体"/>
                <w:color w:val="000000"/>
                <w:kern w:val="0"/>
                <w:sz w:val="24"/>
                <w:szCs w:val="24"/>
              </w:rPr>
            </w:pPr>
          </w:p>
        </w:tc>
      </w:tr>
      <w:tr>
        <w:tblPrEx>
          <w:tblCellMar>
            <w:top w:w="0" w:type="dxa"/>
            <w:left w:w="108" w:type="dxa"/>
            <w:bottom w:w="0" w:type="dxa"/>
            <w:right w:w="108" w:type="dxa"/>
          </w:tblCellMar>
        </w:tblPrEx>
        <w:trPr>
          <w:trHeight w:val="312" w:hRule="atLeast"/>
          <w:jc w:val="center"/>
        </w:trPr>
        <w:tc>
          <w:tcPr>
            <w:tcW w:w="339" w:type="pct"/>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3</w:t>
            </w:r>
          </w:p>
        </w:tc>
        <w:tc>
          <w:tcPr>
            <w:tcW w:w="263" w:type="pct"/>
            <w:vMerge w:val="continue"/>
            <w:tcBorders>
              <w:left w:val="nil"/>
              <w:right w:val="single" w:color="auto" w:sz="4" w:space="0"/>
            </w:tcBorders>
            <w:vAlign w:val="center"/>
          </w:tcPr>
          <w:p>
            <w:pPr>
              <w:widowControl/>
              <w:jc w:val="left"/>
              <w:rPr>
                <w:rFonts w:ascii="宋体" w:hAnsi="宋体" w:eastAsia="宋体" w:cs="宋体"/>
                <w:color w:val="000000"/>
                <w:kern w:val="0"/>
                <w:sz w:val="24"/>
                <w:szCs w:val="24"/>
              </w:rPr>
            </w:pPr>
          </w:p>
        </w:tc>
        <w:tc>
          <w:tcPr>
            <w:tcW w:w="2050" w:type="pct"/>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 w:val="24"/>
                <w:szCs w:val="24"/>
              </w:rPr>
            </w:pPr>
            <w:r>
              <w:rPr>
                <w:rFonts w:hint="eastAsia" w:ascii="宋体" w:hAnsi="宋体" w:eastAsia="宋体" w:cs="宋体"/>
                <w:color w:val="000000"/>
                <w:kern w:val="0"/>
                <w:sz w:val="24"/>
                <w:szCs w:val="24"/>
              </w:rPr>
              <w:t>《Vue.js高效前端开发》</w:t>
            </w:r>
          </w:p>
        </w:tc>
        <w:tc>
          <w:tcPr>
            <w:tcW w:w="427" w:type="pct"/>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24</w:t>
            </w:r>
          </w:p>
        </w:tc>
        <w:tc>
          <w:tcPr>
            <w:tcW w:w="427" w:type="pct"/>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20</w:t>
            </w:r>
          </w:p>
        </w:tc>
        <w:tc>
          <w:tcPr>
            <w:tcW w:w="513" w:type="pct"/>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44</w:t>
            </w:r>
          </w:p>
        </w:tc>
        <w:tc>
          <w:tcPr>
            <w:tcW w:w="511" w:type="pct"/>
            <w:vMerge w:val="continue"/>
            <w:tcBorders>
              <w:left w:val="nil"/>
              <w:right w:val="single" w:color="auto" w:sz="4" w:space="0"/>
            </w:tcBorders>
            <w:shd w:val="clear" w:color="auto" w:fill="auto"/>
            <w:vAlign w:val="center"/>
          </w:tcPr>
          <w:p>
            <w:pPr>
              <w:widowControl/>
              <w:jc w:val="center"/>
              <w:rPr>
                <w:rFonts w:ascii="宋体" w:hAnsi="宋体" w:eastAsia="宋体" w:cs="宋体"/>
                <w:color w:val="000000"/>
                <w:kern w:val="0"/>
                <w:sz w:val="24"/>
                <w:szCs w:val="24"/>
              </w:rPr>
            </w:pPr>
          </w:p>
        </w:tc>
        <w:tc>
          <w:tcPr>
            <w:tcW w:w="471" w:type="pct"/>
            <w:vMerge w:val="continue"/>
            <w:tcBorders>
              <w:left w:val="nil"/>
              <w:right w:val="single" w:color="auto" w:sz="4" w:space="0"/>
            </w:tcBorders>
            <w:vAlign w:val="center"/>
          </w:tcPr>
          <w:p>
            <w:pPr>
              <w:widowControl/>
              <w:jc w:val="center"/>
              <w:rPr>
                <w:rFonts w:ascii="宋体" w:hAnsi="宋体" w:eastAsia="宋体" w:cs="宋体"/>
                <w:color w:val="000000"/>
                <w:kern w:val="0"/>
                <w:sz w:val="24"/>
                <w:szCs w:val="24"/>
              </w:rPr>
            </w:pPr>
          </w:p>
        </w:tc>
      </w:tr>
      <w:tr>
        <w:tblPrEx>
          <w:tblCellMar>
            <w:top w:w="0" w:type="dxa"/>
            <w:left w:w="108" w:type="dxa"/>
            <w:bottom w:w="0" w:type="dxa"/>
            <w:right w:w="108" w:type="dxa"/>
          </w:tblCellMar>
        </w:tblPrEx>
        <w:trPr>
          <w:trHeight w:val="312" w:hRule="atLeast"/>
          <w:jc w:val="center"/>
        </w:trPr>
        <w:tc>
          <w:tcPr>
            <w:tcW w:w="339" w:type="pct"/>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4</w:t>
            </w:r>
          </w:p>
        </w:tc>
        <w:tc>
          <w:tcPr>
            <w:tcW w:w="263" w:type="pct"/>
            <w:vMerge w:val="continue"/>
            <w:tcBorders>
              <w:left w:val="nil"/>
              <w:right w:val="single" w:color="auto" w:sz="4" w:space="0"/>
            </w:tcBorders>
            <w:vAlign w:val="center"/>
          </w:tcPr>
          <w:p>
            <w:pPr>
              <w:widowControl/>
              <w:jc w:val="left"/>
              <w:rPr>
                <w:rFonts w:ascii="宋体" w:hAnsi="宋体" w:eastAsia="宋体" w:cs="宋体"/>
                <w:color w:val="000000"/>
                <w:kern w:val="0"/>
                <w:sz w:val="24"/>
                <w:szCs w:val="24"/>
              </w:rPr>
            </w:pPr>
          </w:p>
        </w:tc>
        <w:tc>
          <w:tcPr>
            <w:tcW w:w="2050" w:type="pct"/>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 w:val="24"/>
                <w:szCs w:val="24"/>
              </w:rPr>
            </w:pPr>
            <w:r>
              <w:rPr>
                <w:rFonts w:hint="eastAsia" w:ascii="宋体" w:hAnsi="宋体" w:eastAsia="宋体" w:cs="宋体"/>
                <w:color w:val="000000"/>
                <w:kern w:val="0"/>
                <w:sz w:val="24"/>
                <w:szCs w:val="24"/>
              </w:rPr>
              <w:t>《.NET微服务应用开发》</w:t>
            </w:r>
          </w:p>
        </w:tc>
        <w:tc>
          <w:tcPr>
            <w:tcW w:w="427" w:type="pct"/>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32</w:t>
            </w:r>
          </w:p>
        </w:tc>
        <w:tc>
          <w:tcPr>
            <w:tcW w:w="427" w:type="pct"/>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36</w:t>
            </w:r>
          </w:p>
        </w:tc>
        <w:tc>
          <w:tcPr>
            <w:tcW w:w="513" w:type="pct"/>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68</w:t>
            </w:r>
          </w:p>
        </w:tc>
        <w:tc>
          <w:tcPr>
            <w:tcW w:w="511" w:type="pct"/>
            <w:vMerge w:val="continue"/>
            <w:tcBorders>
              <w:left w:val="nil"/>
              <w:right w:val="single" w:color="auto" w:sz="4" w:space="0"/>
            </w:tcBorders>
            <w:shd w:val="clear" w:color="auto" w:fill="auto"/>
            <w:vAlign w:val="center"/>
          </w:tcPr>
          <w:p>
            <w:pPr>
              <w:widowControl/>
              <w:jc w:val="center"/>
              <w:rPr>
                <w:rFonts w:ascii="宋体" w:hAnsi="宋体" w:eastAsia="宋体" w:cs="宋体"/>
                <w:color w:val="000000"/>
                <w:kern w:val="0"/>
                <w:sz w:val="24"/>
                <w:szCs w:val="24"/>
              </w:rPr>
            </w:pPr>
          </w:p>
        </w:tc>
        <w:tc>
          <w:tcPr>
            <w:tcW w:w="471" w:type="pct"/>
            <w:vMerge w:val="continue"/>
            <w:tcBorders>
              <w:left w:val="nil"/>
              <w:right w:val="single" w:color="auto" w:sz="4" w:space="0"/>
            </w:tcBorders>
            <w:vAlign w:val="center"/>
          </w:tcPr>
          <w:p>
            <w:pPr>
              <w:widowControl/>
              <w:jc w:val="center"/>
              <w:rPr>
                <w:rFonts w:ascii="宋体" w:hAnsi="宋体" w:eastAsia="宋体" w:cs="宋体"/>
                <w:color w:val="000000"/>
                <w:kern w:val="0"/>
                <w:sz w:val="24"/>
                <w:szCs w:val="24"/>
              </w:rPr>
            </w:pPr>
          </w:p>
        </w:tc>
      </w:tr>
      <w:tr>
        <w:tblPrEx>
          <w:tblCellMar>
            <w:top w:w="0" w:type="dxa"/>
            <w:left w:w="108" w:type="dxa"/>
            <w:bottom w:w="0" w:type="dxa"/>
            <w:right w:w="108" w:type="dxa"/>
          </w:tblCellMar>
        </w:tblPrEx>
        <w:trPr>
          <w:trHeight w:val="312" w:hRule="atLeast"/>
          <w:jc w:val="center"/>
        </w:trPr>
        <w:tc>
          <w:tcPr>
            <w:tcW w:w="339" w:type="pct"/>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5</w:t>
            </w:r>
          </w:p>
        </w:tc>
        <w:tc>
          <w:tcPr>
            <w:tcW w:w="263" w:type="pct"/>
            <w:vMerge w:val="continue"/>
            <w:tcBorders>
              <w:left w:val="nil"/>
              <w:right w:val="single" w:color="auto" w:sz="4" w:space="0"/>
            </w:tcBorders>
            <w:vAlign w:val="center"/>
          </w:tcPr>
          <w:p>
            <w:pPr>
              <w:widowControl/>
              <w:jc w:val="left"/>
              <w:rPr>
                <w:rFonts w:ascii="宋体" w:hAnsi="宋体" w:eastAsia="宋体" w:cs="宋体"/>
                <w:kern w:val="0"/>
                <w:sz w:val="24"/>
                <w:szCs w:val="24"/>
              </w:rPr>
            </w:pPr>
          </w:p>
        </w:tc>
        <w:tc>
          <w:tcPr>
            <w:tcW w:w="2050" w:type="pct"/>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eastAsia="宋体" w:cs="宋体"/>
                <w:kern w:val="0"/>
                <w:sz w:val="24"/>
                <w:szCs w:val="24"/>
              </w:rPr>
            </w:pPr>
            <w:r>
              <w:rPr>
                <w:rFonts w:hint="eastAsia" w:ascii="宋体" w:hAnsi="宋体" w:eastAsia="宋体" w:cs="宋体"/>
                <w:kern w:val="0"/>
                <w:sz w:val="24"/>
                <w:szCs w:val="24"/>
              </w:rPr>
              <w:t>《软件工程》</w:t>
            </w:r>
          </w:p>
        </w:tc>
        <w:tc>
          <w:tcPr>
            <w:tcW w:w="427" w:type="pct"/>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24</w:t>
            </w:r>
          </w:p>
        </w:tc>
        <w:tc>
          <w:tcPr>
            <w:tcW w:w="427" w:type="pct"/>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12</w:t>
            </w:r>
          </w:p>
        </w:tc>
        <w:tc>
          <w:tcPr>
            <w:tcW w:w="513" w:type="pct"/>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36</w:t>
            </w:r>
          </w:p>
        </w:tc>
        <w:tc>
          <w:tcPr>
            <w:tcW w:w="511" w:type="pct"/>
            <w:vMerge w:val="continue"/>
            <w:tcBorders>
              <w:left w:val="nil"/>
              <w:right w:val="single" w:color="auto" w:sz="4" w:space="0"/>
            </w:tcBorders>
            <w:shd w:val="clear" w:color="auto" w:fill="auto"/>
            <w:vAlign w:val="center"/>
          </w:tcPr>
          <w:p>
            <w:pPr>
              <w:widowControl/>
              <w:jc w:val="center"/>
              <w:rPr>
                <w:rFonts w:ascii="宋体" w:hAnsi="宋体" w:eastAsia="宋体" w:cs="宋体"/>
                <w:color w:val="000000"/>
                <w:kern w:val="0"/>
                <w:sz w:val="24"/>
                <w:szCs w:val="24"/>
              </w:rPr>
            </w:pPr>
          </w:p>
        </w:tc>
        <w:tc>
          <w:tcPr>
            <w:tcW w:w="471" w:type="pct"/>
            <w:vMerge w:val="continue"/>
            <w:tcBorders>
              <w:left w:val="nil"/>
              <w:right w:val="single" w:color="auto" w:sz="4" w:space="0"/>
            </w:tcBorders>
            <w:vAlign w:val="center"/>
          </w:tcPr>
          <w:p>
            <w:pPr>
              <w:widowControl/>
              <w:jc w:val="center"/>
              <w:rPr>
                <w:rFonts w:ascii="宋体" w:hAnsi="宋体" w:eastAsia="宋体" w:cs="宋体"/>
                <w:color w:val="000000"/>
                <w:kern w:val="0"/>
                <w:sz w:val="24"/>
                <w:szCs w:val="24"/>
              </w:rPr>
            </w:pPr>
          </w:p>
        </w:tc>
      </w:tr>
      <w:tr>
        <w:tblPrEx>
          <w:tblCellMar>
            <w:top w:w="0" w:type="dxa"/>
            <w:left w:w="108" w:type="dxa"/>
            <w:bottom w:w="0" w:type="dxa"/>
            <w:right w:w="108" w:type="dxa"/>
          </w:tblCellMar>
        </w:tblPrEx>
        <w:trPr>
          <w:trHeight w:val="312" w:hRule="atLeast"/>
          <w:jc w:val="center"/>
        </w:trPr>
        <w:tc>
          <w:tcPr>
            <w:tcW w:w="339" w:type="pct"/>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6</w:t>
            </w:r>
          </w:p>
        </w:tc>
        <w:tc>
          <w:tcPr>
            <w:tcW w:w="263" w:type="pct"/>
            <w:vMerge w:val="continue"/>
            <w:tcBorders>
              <w:left w:val="nil"/>
              <w:right w:val="single" w:color="auto" w:sz="4" w:space="0"/>
            </w:tcBorders>
            <w:vAlign w:val="center"/>
          </w:tcPr>
          <w:p>
            <w:pPr>
              <w:widowControl/>
              <w:jc w:val="left"/>
              <w:rPr>
                <w:rFonts w:ascii="宋体" w:hAnsi="宋体" w:eastAsia="宋体" w:cs="宋体"/>
                <w:color w:val="000000"/>
                <w:kern w:val="0"/>
                <w:sz w:val="24"/>
                <w:szCs w:val="24"/>
              </w:rPr>
            </w:pPr>
          </w:p>
        </w:tc>
        <w:tc>
          <w:tcPr>
            <w:tcW w:w="2050" w:type="pct"/>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 w:val="24"/>
                <w:szCs w:val="24"/>
              </w:rPr>
            </w:pPr>
            <w:r>
              <w:rPr>
                <w:rFonts w:hint="eastAsia" w:ascii="宋体" w:hAnsi="宋体" w:eastAsia="宋体" w:cs="宋体"/>
                <w:color w:val="000000"/>
                <w:kern w:val="0"/>
                <w:sz w:val="24"/>
                <w:szCs w:val="24"/>
              </w:rPr>
              <w:t>《Python程序设计基础》</w:t>
            </w:r>
          </w:p>
        </w:tc>
        <w:tc>
          <w:tcPr>
            <w:tcW w:w="427" w:type="pct"/>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20</w:t>
            </w:r>
          </w:p>
        </w:tc>
        <w:tc>
          <w:tcPr>
            <w:tcW w:w="427" w:type="pct"/>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20</w:t>
            </w:r>
          </w:p>
        </w:tc>
        <w:tc>
          <w:tcPr>
            <w:tcW w:w="513" w:type="pct"/>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40</w:t>
            </w:r>
          </w:p>
        </w:tc>
        <w:tc>
          <w:tcPr>
            <w:tcW w:w="511" w:type="pct"/>
            <w:vMerge w:val="continue"/>
            <w:tcBorders>
              <w:left w:val="nil"/>
              <w:right w:val="single" w:color="auto" w:sz="4" w:space="0"/>
            </w:tcBorders>
            <w:shd w:val="clear" w:color="auto" w:fill="auto"/>
            <w:vAlign w:val="center"/>
          </w:tcPr>
          <w:p>
            <w:pPr>
              <w:widowControl/>
              <w:jc w:val="center"/>
              <w:rPr>
                <w:rFonts w:ascii="宋体" w:hAnsi="宋体" w:eastAsia="宋体" w:cs="宋体"/>
                <w:color w:val="000000"/>
                <w:kern w:val="0"/>
                <w:sz w:val="24"/>
                <w:szCs w:val="24"/>
              </w:rPr>
            </w:pPr>
          </w:p>
        </w:tc>
        <w:tc>
          <w:tcPr>
            <w:tcW w:w="471" w:type="pct"/>
            <w:vMerge w:val="continue"/>
            <w:tcBorders>
              <w:left w:val="nil"/>
              <w:right w:val="single" w:color="auto" w:sz="4" w:space="0"/>
            </w:tcBorders>
            <w:vAlign w:val="center"/>
          </w:tcPr>
          <w:p>
            <w:pPr>
              <w:widowControl/>
              <w:jc w:val="center"/>
              <w:rPr>
                <w:rFonts w:ascii="宋体" w:hAnsi="宋体" w:eastAsia="宋体" w:cs="宋体"/>
                <w:color w:val="000000"/>
                <w:kern w:val="0"/>
                <w:sz w:val="24"/>
                <w:szCs w:val="24"/>
              </w:rPr>
            </w:pPr>
          </w:p>
        </w:tc>
      </w:tr>
      <w:tr>
        <w:tblPrEx>
          <w:tblCellMar>
            <w:top w:w="0" w:type="dxa"/>
            <w:left w:w="108" w:type="dxa"/>
            <w:bottom w:w="0" w:type="dxa"/>
            <w:right w:w="108" w:type="dxa"/>
          </w:tblCellMar>
        </w:tblPrEx>
        <w:trPr>
          <w:trHeight w:val="463" w:hRule="atLeast"/>
          <w:jc w:val="center"/>
        </w:trPr>
        <w:tc>
          <w:tcPr>
            <w:tcW w:w="339" w:type="pct"/>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7</w:t>
            </w:r>
          </w:p>
        </w:tc>
        <w:tc>
          <w:tcPr>
            <w:tcW w:w="263" w:type="pct"/>
            <w:vMerge w:val="continue"/>
            <w:tcBorders>
              <w:left w:val="nil"/>
              <w:right w:val="single" w:color="auto" w:sz="4" w:space="0"/>
            </w:tcBorders>
            <w:vAlign w:val="center"/>
          </w:tcPr>
          <w:p>
            <w:pPr>
              <w:widowControl/>
              <w:jc w:val="left"/>
              <w:rPr>
                <w:rFonts w:ascii="宋体" w:hAnsi="宋体" w:eastAsia="宋体" w:cs="宋体"/>
                <w:color w:val="000000"/>
                <w:kern w:val="0"/>
                <w:sz w:val="24"/>
                <w:szCs w:val="24"/>
              </w:rPr>
            </w:pPr>
          </w:p>
        </w:tc>
        <w:tc>
          <w:tcPr>
            <w:tcW w:w="2050" w:type="pct"/>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eastAsia="宋体" w:cs="宋体"/>
                <w:color w:val="000000"/>
                <w:kern w:val="0"/>
                <w:sz w:val="24"/>
                <w:szCs w:val="24"/>
              </w:rPr>
            </w:pPr>
            <w:r>
              <w:rPr>
                <w:rFonts w:hint="eastAsia" w:ascii="宋体" w:hAnsi="宋体" w:eastAsia="宋体" w:cs="宋体"/>
                <w:color w:val="000000"/>
                <w:kern w:val="0"/>
                <w:sz w:val="24"/>
                <w:szCs w:val="24"/>
              </w:rPr>
              <w:t>《大学生职业规划发展之路》</w:t>
            </w:r>
          </w:p>
        </w:tc>
        <w:tc>
          <w:tcPr>
            <w:tcW w:w="427" w:type="pct"/>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40</w:t>
            </w:r>
          </w:p>
        </w:tc>
        <w:tc>
          <w:tcPr>
            <w:tcW w:w="427" w:type="pct"/>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0</w:t>
            </w:r>
          </w:p>
        </w:tc>
        <w:tc>
          <w:tcPr>
            <w:tcW w:w="513" w:type="pct"/>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40</w:t>
            </w:r>
          </w:p>
        </w:tc>
        <w:tc>
          <w:tcPr>
            <w:tcW w:w="511" w:type="pct"/>
            <w:vMerge w:val="continue"/>
            <w:tcBorders>
              <w:left w:val="nil"/>
              <w:right w:val="single" w:color="auto" w:sz="4" w:space="0"/>
            </w:tcBorders>
            <w:shd w:val="clear" w:color="auto" w:fill="auto"/>
            <w:vAlign w:val="center"/>
          </w:tcPr>
          <w:p>
            <w:pPr>
              <w:widowControl/>
              <w:jc w:val="center"/>
              <w:rPr>
                <w:rFonts w:ascii="宋体" w:hAnsi="宋体" w:eastAsia="宋体" w:cs="宋体"/>
                <w:color w:val="000000"/>
                <w:kern w:val="0"/>
                <w:sz w:val="24"/>
                <w:szCs w:val="24"/>
              </w:rPr>
            </w:pPr>
          </w:p>
        </w:tc>
        <w:tc>
          <w:tcPr>
            <w:tcW w:w="471" w:type="pct"/>
            <w:vMerge w:val="continue"/>
            <w:tcBorders>
              <w:left w:val="nil"/>
              <w:right w:val="single" w:color="auto" w:sz="4" w:space="0"/>
            </w:tcBorders>
            <w:vAlign w:val="center"/>
          </w:tcPr>
          <w:p>
            <w:pPr>
              <w:widowControl/>
              <w:jc w:val="center"/>
              <w:rPr>
                <w:rFonts w:ascii="宋体" w:hAnsi="宋体" w:eastAsia="宋体" w:cs="宋体"/>
                <w:color w:val="000000"/>
                <w:kern w:val="0"/>
                <w:sz w:val="24"/>
                <w:szCs w:val="24"/>
              </w:rPr>
            </w:pPr>
          </w:p>
        </w:tc>
      </w:tr>
      <w:tr>
        <w:tblPrEx>
          <w:tblCellMar>
            <w:top w:w="0" w:type="dxa"/>
            <w:left w:w="108" w:type="dxa"/>
            <w:bottom w:w="0" w:type="dxa"/>
            <w:right w:w="108" w:type="dxa"/>
          </w:tblCellMar>
        </w:tblPrEx>
        <w:trPr>
          <w:trHeight w:val="463" w:hRule="atLeast"/>
          <w:jc w:val="center"/>
        </w:trPr>
        <w:tc>
          <w:tcPr>
            <w:tcW w:w="339" w:type="pct"/>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8</w:t>
            </w:r>
          </w:p>
        </w:tc>
        <w:tc>
          <w:tcPr>
            <w:tcW w:w="263" w:type="pct"/>
            <w:vMerge w:val="continue"/>
            <w:tcBorders>
              <w:left w:val="nil"/>
              <w:bottom w:val="single" w:color="auto" w:sz="4" w:space="0"/>
              <w:right w:val="single" w:color="auto" w:sz="4" w:space="0"/>
            </w:tcBorders>
            <w:vAlign w:val="center"/>
          </w:tcPr>
          <w:p>
            <w:pPr>
              <w:widowControl/>
              <w:jc w:val="left"/>
              <w:rPr>
                <w:rFonts w:ascii="宋体" w:hAnsi="宋体" w:eastAsia="宋体" w:cs="宋体"/>
                <w:color w:val="000000"/>
                <w:kern w:val="0"/>
                <w:sz w:val="24"/>
                <w:szCs w:val="24"/>
              </w:rPr>
            </w:pPr>
          </w:p>
        </w:tc>
        <w:tc>
          <w:tcPr>
            <w:tcW w:w="2050" w:type="pct"/>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eastAsia="宋体" w:cs="宋体"/>
                <w:color w:val="000000"/>
                <w:kern w:val="0"/>
                <w:sz w:val="24"/>
                <w:szCs w:val="24"/>
              </w:rPr>
            </w:pPr>
            <w:r>
              <w:rPr>
                <w:rFonts w:hint="eastAsia" w:ascii="宋体" w:hAnsi="宋体" w:eastAsia="宋体" w:cs="宋体"/>
                <w:color w:val="000000"/>
                <w:kern w:val="0"/>
                <w:sz w:val="24"/>
                <w:szCs w:val="24"/>
              </w:rPr>
              <w:t>综合实训</w:t>
            </w:r>
          </w:p>
        </w:tc>
        <w:tc>
          <w:tcPr>
            <w:tcW w:w="427" w:type="pct"/>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eastAsia="宋体" w:cs="宋体"/>
                <w:color w:val="000000"/>
                <w:kern w:val="0"/>
                <w:sz w:val="24"/>
                <w:szCs w:val="24"/>
              </w:rPr>
            </w:pPr>
            <w:r>
              <w:rPr>
                <w:rFonts w:ascii="宋体" w:hAnsi="宋体" w:eastAsia="宋体" w:cs="宋体"/>
                <w:color w:val="000000"/>
                <w:kern w:val="0"/>
                <w:sz w:val="24"/>
                <w:szCs w:val="24"/>
              </w:rPr>
              <w:t>20</w:t>
            </w:r>
          </w:p>
        </w:tc>
        <w:tc>
          <w:tcPr>
            <w:tcW w:w="427" w:type="pct"/>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1</w:t>
            </w:r>
            <w:r>
              <w:rPr>
                <w:rFonts w:ascii="宋体" w:hAnsi="宋体" w:eastAsia="宋体" w:cs="宋体"/>
                <w:color w:val="000000"/>
                <w:kern w:val="0"/>
                <w:sz w:val="24"/>
                <w:szCs w:val="24"/>
              </w:rPr>
              <w:t>80</w:t>
            </w:r>
          </w:p>
        </w:tc>
        <w:tc>
          <w:tcPr>
            <w:tcW w:w="513" w:type="pct"/>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2</w:t>
            </w:r>
            <w:r>
              <w:rPr>
                <w:rFonts w:ascii="宋体" w:hAnsi="宋体" w:eastAsia="宋体" w:cs="宋体"/>
                <w:color w:val="000000"/>
                <w:kern w:val="0"/>
                <w:sz w:val="24"/>
                <w:szCs w:val="24"/>
              </w:rPr>
              <w:t>00</w:t>
            </w:r>
          </w:p>
        </w:tc>
        <w:tc>
          <w:tcPr>
            <w:tcW w:w="511" w:type="pct"/>
            <w:vMerge w:val="continue"/>
            <w:tcBorders>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 w:val="24"/>
                <w:szCs w:val="24"/>
              </w:rPr>
            </w:pPr>
          </w:p>
        </w:tc>
        <w:tc>
          <w:tcPr>
            <w:tcW w:w="471" w:type="pct"/>
            <w:vMerge w:val="continue"/>
            <w:tcBorders>
              <w:left w:val="nil"/>
              <w:bottom w:val="single" w:color="auto" w:sz="4" w:space="0"/>
              <w:right w:val="single" w:color="auto" w:sz="4" w:space="0"/>
            </w:tcBorders>
            <w:vAlign w:val="center"/>
          </w:tcPr>
          <w:p>
            <w:pPr>
              <w:widowControl/>
              <w:jc w:val="center"/>
              <w:rPr>
                <w:rFonts w:ascii="宋体" w:hAnsi="宋体" w:eastAsia="宋体" w:cs="宋体"/>
                <w:color w:val="000000"/>
                <w:kern w:val="0"/>
                <w:sz w:val="24"/>
                <w:szCs w:val="24"/>
              </w:rPr>
            </w:pPr>
          </w:p>
        </w:tc>
      </w:tr>
      <w:tr>
        <w:tblPrEx>
          <w:tblCellMar>
            <w:top w:w="0" w:type="dxa"/>
            <w:left w:w="108" w:type="dxa"/>
            <w:bottom w:w="0" w:type="dxa"/>
            <w:right w:w="108" w:type="dxa"/>
          </w:tblCellMar>
        </w:tblPrEx>
        <w:trPr>
          <w:trHeight w:val="312" w:hRule="atLeast"/>
          <w:jc w:val="center"/>
        </w:trPr>
        <w:tc>
          <w:tcPr>
            <w:tcW w:w="2652" w:type="pct"/>
            <w:gridSpan w:val="3"/>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eastAsia="宋体" w:cs="宋体"/>
                <w:b/>
                <w:bCs/>
                <w:kern w:val="0"/>
                <w:sz w:val="24"/>
                <w:szCs w:val="24"/>
              </w:rPr>
            </w:pPr>
            <w:r>
              <w:rPr>
                <w:rFonts w:hint="eastAsia" w:ascii="宋体" w:hAnsi="宋体" w:eastAsia="宋体" w:cs="宋体"/>
                <w:b/>
                <w:bCs/>
                <w:kern w:val="0"/>
                <w:sz w:val="24"/>
                <w:szCs w:val="24"/>
              </w:rPr>
              <w:t>合计</w:t>
            </w:r>
          </w:p>
        </w:tc>
        <w:tc>
          <w:tcPr>
            <w:tcW w:w="427" w:type="pct"/>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eastAsia="宋体" w:cs="宋体"/>
                <w:b/>
                <w:bCs/>
                <w:kern w:val="0"/>
                <w:sz w:val="24"/>
                <w:szCs w:val="24"/>
              </w:rPr>
            </w:pPr>
            <w:r>
              <w:rPr>
                <w:rFonts w:hint="eastAsia" w:ascii="宋体" w:hAnsi="宋体" w:eastAsia="宋体" w:cs="宋体"/>
                <w:b/>
                <w:bCs/>
                <w:kern w:val="0"/>
                <w:sz w:val="24"/>
                <w:szCs w:val="24"/>
              </w:rPr>
              <w:t>2</w:t>
            </w:r>
            <w:r>
              <w:rPr>
                <w:rFonts w:ascii="宋体" w:hAnsi="宋体" w:eastAsia="宋体" w:cs="宋体"/>
                <w:b/>
                <w:bCs/>
                <w:kern w:val="0"/>
                <w:sz w:val="24"/>
                <w:szCs w:val="24"/>
              </w:rPr>
              <w:t>2</w:t>
            </w:r>
            <w:r>
              <w:rPr>
                <w:rFonts w:hint="eastAsia" w:ascii="宋体" w:hAnsi="宋体" w:eastAsia="宋体" w:cs="宋体"/>
                <w:b/>
                <w:bCs/>
                <w:kern w:val="0"/>
                <w:sz w:val="24"/>
                <w:szCs w:val="24"/>
              </w:rPr>
              <w:t>4</w:t>
            </w:r>
          </w:p>
        </w:tc>
        <w:tc>
          <w:tcPr>
            <w:tcW w:w="427" w:type="pct"/>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b/>
                <w:bCs/>
                <w:kern w:val="0"/>
                <w:sz w:val="24"/>
                <w:szCs w:val="24"/>
              </w:rPr>
            </w:pPr>
            <w:r>
              <w:rPr>
                <w:rFonts w:ascii="宋体" w:hAnsi="宋体" w:eastAsia="宋体" w:cs="宋体"/>
                <w:b/>
                <w:bCs/>
                <w:kern w:val="0"/>
                <w:sz w:val="24"/>
                <w:szCs w:val="24"/>
              </w:rPr>
              <w:t>32</w:t>
            </w:r>
            <w:r>
              <w:rPr>
                <w:rFonts w:hint="eastAsia" w:ascii="宋体" w:hAnsi="宋体" w:eastAsia="宋体" w:cs="宋体"/>
                <w:b/>
                <w:bCs/>
                <w:kern w:val="0"/>
                <w:sz w:val="24"/>
                <w:szCs w:val="24"/>
              </w:rPr>
              <w:t>4</w:t>
            </w:r>
          </w:p>
        </w:tc>
        <w:tc>
          <w:tcPr>
            <w:tcW w:w="513" w:type="pct"/>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b/>
                <w:bCs/>
                <w:kern w:val="0"/>
                <w:sz w:val="24"/>
                <w:szCs w:val="24"/>
              </w:rPr>
            </w:pPr>
            <w:r>
              <w:rPr>
                <w:rFonts w:ascii="宋体" w:hAnsi="宋体" w:eastAsia="宋体" w:cs="宋体"/>
                <w:b/>
                <w:bCs/>
                <w:color w:val="FF0000"/>
                <w:kern w:val="0"/>
                <w:sz w:val="24"/>
                <w:szCs w:val="24"/>
              </w:rPr>
              <w:t>5</w:t>
            </w:r>
            <w:r>
              <w:rPr>
                <w:rFonts w:hint="eastAsia" w:ascii="宋体" w:hAnsi="宋体" w:eastAsia="宋体" w:cs="宋体"/>
                <w:b/>
                <w:bCs/>
                <w:color w:val="FF0000"/>
                <w:kern w:val="0"/>
                <w:sz w:val="24"/>
                <w:szCs w:val="24"/>
              </w:rPr>
              <w:t>48</w:t>
            </w:r>
          </w:p>
        </w:tc>
        <w:tc>
          <w:tcPr>
            <w:tcW w:w="511" w:type="pct"/>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4"/>
                <w:szCs w:val="24"/>
              </w:rPr>
            </w:pPr>
          </w:p>
        </w:tc>
        <w:tc>
          <w:tcPr>
            <w:tcW w:w="471" w:type="pct"/>
            <w:tcBorders>
              <w:top w:val="nil"/>
              <w:left w:val="nil"/>
              <w:bottom w:val="single" w:color="auto" w:sz="4" w:space="0"/>
              <w:right w:val="single" w:color="auto" w:sz="4" w:space="0"/>
            </w:tcBorders>
            <w:vAlign w:val="center"/>
          </w:tcPr>
          <w:p>
            <w:pPr>
              <w:widowControl/>
              <w:jc w:val="center"/>
              <w:rPr>
                <w:rFonts w:ascii="宋体" w:hAnsi="宋体" w:eastAsia="宋体" w:cs="宋体"/>
                <w:kern w:val="0"/>
                <w:sz w:val="24"/>
                <w:szCs w:val="24"/>
              </w:rPr>
            </w:pPr>
          </w:p>
        </w:tc>
      </w:tr>
    </w:tbl>
    <w:p>
      <w:pPr>
        <w:pStyle w:val="80"/>
        <w:snapToGrid w:val="0"/>
        <w:spacing w:line="360" w:lineRule="auto"/>
        <w:rPr>
          <w:rFonts w:hAnsi="宋体" w:cs="Times New Roman"/>
        </w:rPr>
      </w:pPr>
    </w:p>
    <w:p>
      <w:pPr>
        <w:pStyle w:val="80"/>
        <w:snapToGrid w:val="0"/>
        <w:spacing w:line="360" w:lineRule="auto"/>
        <w:ind w:firstLine="420"/>
        <w:rPr>
          <w:rFonts w:hAnsi="宋体" w:cs="Times New Roman"/>
        </w:rPr>
      </w:pPr>
      <w:r>
        <w:rPr>
          <w:rFonts w:hAnsi="宋体" w:cs="Times New Roman"/>
        </w:rPr>
        <w:t>（2）2019级</w:t>
      </w:r>
      <w:r>
        <w:rPr>
          <w:rFonts w:hint="eastAsia" w:hAnsi="宋体" w:cs="Times New Roman"/>
        </w:rPr>
        <w:t>计算机应用技术</w:t>
      </w:r>
      <w:r>
        <w:rPr>
          <w:rFonts w:hAnsi="宋体" w:cs="Times New Roman"/>
        </w:rPr>
        <w:t>专业（4个班级）：</w:t>
      </w:r>
      <w:r>
        <w:rPr>
          <w:rFonts w:hint="eastAsia" w:hAnsi="宋体" w:cs="Times New Roman"/>
        </w:rPr>
        <w:t>（</w:t>
      </w:r>
      <w:r>
        <w:rPr>
          <w:rFonts w:hAnsi="宋体" w:cs="Times New Roman"/>
        </w:rPr>
        <w:t>552</w:t>
      </w:r>
      <w:r>
        <w:rPr>
          <w:rFonts w:hint="eastAsia" w:hAnsi="宋体" w:cs="Times New Roman"/>
        </w:rPr>
        <w:t>+</w:t>
      </w:r>
      <w:r>
        <w:rPr>
          <w:rFonts w:hAnsi="宋体" w:cs="Times New Roman"/>
        </w:rPr>
        <w:t>548</w:t>
      </w:r>
      <w:r>
        <w:rPr>
          <w:rFonts w:hint="eastAsia" w:hAnsi="宋体" w:cs="Times New Roman"/>
        </w:rPr>
        <w:t>）</w:t>
      </w:r>
      <w:r>
        <w:rPr>
          <w:rFonts w:hAnsi="宋体" w:cs="Times New Roman"/>
        </w:rPr>
        <w:t>*4=4400学时</w:t>
      </w:r>
    </w:p>
    <w:tbl>
      <w:tblPr>
        <w:tblStyle w:val="25"/>
        <w:tblW w:w="5000" w:type="pct"/>
        <w:jc w:val="center"/>
        <w:tblLayout w:type="fixed"/>
        <w:tblCellMar>
          <w:top w:w="0" w:type="dxa"/>
          <w:left w:w="108" w:type="dxa"/>
          <w:bottom w:w="0" w:type="dxa"/>
          <w:right w:w="108" w:type="dxa"/>
        </w:tblCellMar>
      </w:tblPr>
      <w:tblGrid>
        <w:gridCol w:w="576"/>
        <w:gridCol w:w="457"/>
        <w:gridCol w:w="3485"/>
        <w:gridCol w:w="725"/>
        <w:gridCol w:w="725"/>
        <w:gridCol w:w="871"/>
        <w:gridCol w:w="868"/>
        <w:gridCol w:w="787"/>
      </w:tblGrid>
      <w:tr>
        <w:tblPrEx>
          <w:tblCellMar>
            <w:top w:w="0" w:type="dxa"/>
            <w:left w:w="108" w:type="dxa"/>
            <w:bottom w:w="0" w:type="dxa"/>
            <w:right w:w="108" w:type="dxa"/>
          </w:tblCellMar>
        </w:tblPrEx>
        <w:trPr>
          <w:trHeight w:val="416" w:hRule="atLeast"/>
          <w:jc w:val="center"/>
        </w:trPr>
        <w:tc>
          <w:tcPr>
            <w:tcW w:w="5000" w:type="pct"/>
            <w:gridSpan w:val="8"/>
            <w:tcBorders>
              <w:top w:val="single" w:color="auto" w:sz="4" w:space="0"/>
              <w:left w:val="single" w:color="auto" w:sz="4" w:space="0"/>
              <w:right w:val="single" w:color="auto" w:sz="4" w:space="0"/>
            </w:tcBorders>
            <w:shd w:val="clear" w:color="auto" w:fill="auto"/>
            <w:noWrap/>
            <w:vAlign w:val="center"/>
          </w:tcPr>
          <w:p>
            <w:pPr>
              <w:jc w:val="center"/>
              <w:rPr>
                <w:rFonts w:ascii="宋体" w:hAnsi="宋体" w:eastAsia="宋体"/>
                <w:b/>
                <w:bCs/>
                <w:sz w:val="24"/>
                <w:szCs w:val="24"/>
              </w:rPr>
            </w:pPr>
            <w:r>
              <w:rPr>
                <w:rFonts w:ascii="宋体" w:hAnsi="宋体" w:eastAsia="宋体"/>
                <w:b/>
                <w:bCs/>
                <w:sz w:val="24"/>
                <w:szCs w:val="24"/>
              </w:rPr>
              <w:t>2019级</w:t>
            </w:r>
            <w:r>
              <w:rPr>
                <w:rFonts w:hint="eastAsia" w:ascii="宋体" w:hAnsi="宋体" w:eastAsia="宋体"/>
                <w:b/>
                <w:bCs/>
                <w:sz w:val="24"/>
                <w:szCs w:val="24"/>
              </w:rPr>
              <w:t>计算机应用技术</w:t>
            </w:r>
            <w:r>
              <w:rPr>
                <w:rFonts w:ascii="宋体" w:hAnsi="宋体" w:eastAsia="宋体"/>
                <w:b/>
                <w:bCs/>
                <w:sz w:val="24"/>
                <w:szCs w:val="24"/>
              </w:rPr>
              <w:t>专业</w:t>
            </w:r>
            <w:r>
              <w:rPr>
                <w:rFonts w:hint="eastAsia" w:ascii="宋体" w:hAnsi="宋体" w:eastAsia="宋体"/>
                <w:b/>
                <w:bCs/>
                <w:sz w:val="24"/>
                <w:szCs w:val="24"/>
              </w:rPr>
              <w:t>（大二）</w:t>
            </w:r>
            <w:r>
              <w:rPr>
                <w:rFonts w:ascii="宋体" w:hAnsi="宋体" w:eastAsia="宋体"/>
                <w:b/>
                <w:bCs/>
                <w:sz w:val="24"/>
                <w:szCs w:val="24"/>
              </w:rPr>
              <w:t>相关课程一览表</w:t>
            </w:r>
          </w:p>
        </w:tc>
      </w:tr>
      <w:tr>
        <w:tblPrEx>
          <w:tblCellMar>
            <w:top w:w="0" w:type="dxa"/>
            <w:left w:w="108" w:type="dxa"/>
            <w:bottom w:w="0" w:type="dxa"/>
            <w:right w:w="108" w:type="dxa"/>
          </w:tblCellMar>
        </w:tblPrEx>
        <w:trPr>
          <w:trHeight w:val="324" w:hRule="atLeast"/>
          <w:jc w:val="center"/>
        </w:trPr>
        <w:tc>
          <w:tcPr>
            <w:tcW w:w="339" w:type="pct"/>
            <w:vMerge w:val="restart"/>
            <w:tcBorders>
              <w:top w:val="single" w:color="auto" w:sz="4" w:space="0"/>
              <w:left w:val="single" w:color="auto" w:sz="4" w:space="0"/>
              <w:right w:val="single" w:color="auto" w:sz="4" w:space="0"/>
            </w:tcBorders>
            <w:shd w:val="clear" w:color="auto" w:fill="auto"/>
            <w:noWrap/>
            <w:vAlign w:val="center"/>
          </w:tcPr>
          <w:p>
            <w:pPr>
              <w:jc w:val="center"/>
              <w:rPr>
                <w:rFonts w:ascii="宋体" w:hAnsi="宋体" w:eastAsia="宋体" w:cs="宋体"/>
                <w:b/>
                <w:bCs/>
                <w:color w:val="000000"/>
                <w:kern w:val="0"/>
                <w:sz w:val="24"/>
                <w:szCs w:val="24"/>
              </w:rPr>
            </w:pPr>
            <w:r>
              <w:rPr>
                <w:rFonts w:hint="eastAsia" w:ascii="宋体" w:hAnsi="宋体" w:eastAsia="宋体" w:cs="宋体"/>
                <w:b/>
                <w:bCs/>
                <w:color w:val="000000"/>
                <w:kern w:val="0"/>
                <w:sz w:val="24"/>
                <w:szCs w:val="24"/>
              </w:rPr>
              <w:t>序号</w:t>
            </w:r>
          </w:p>
        </w:tc>
        <w:tc>
          <w:tcPr>
            <w:tcW w:w="269" w:type="pct"/>
            <w:vMerge w:val="restart"/>
            <w:tcBorders>
              <w:top w:val="single" w:color="auto" w:sz="4" w:space="0"/>
              <w:left w:val="nil"/>
              <w:right w:val="single" w:color="auto" w:sz="4" w:space="0"/>
            </w:tcBorders>
            <w:vAlign w:val="center"/>
          </w:tcPr>
          <w:p>
            <w:pPr>
              <w:jc w:val="center"/>
              <w:rPr>
                <w:rFonts w:ascii="宋体" w:hAnsi="宋体" w:eastAsia="宋体" w:cs="宋体"/>
                <w:b/>
                <w:bCs/>
                <w:color w:val="000000"/>
                <w:kern w:val="0"/>
                <w:sz w:val="24"/>
                <w:szCs w:val="24"/>
              </w:rPr>
            </w:pPr>
            <w:r>
              <w:rPr>
                <w:rFonts w:hint="eastAsia" w:ascii="宋体" w:hAnsi="宋体" w:eastAsia="宋体" w:cs="宋体"/>
                <w:b/>
                <w:bCs/>
                <w:color w:val="000000"/>
                <w:kern w:val="0"/>
                <w:sz w:val="24"/>
                <w:szCs w:val="24"/>
              </w:rPr>
              <w:t>类型</w:t>
            </w:r>
          </w:p>
        </w:tc>
        <w:tc>
          <w:tcPr>
            <w:tcW w:w="2050" w:type="pct"/>
            <w:vMerge w:val="restart"/>
            <w:tcBorders>
              <w:top w:val="single" w:color="auto" w:sz="4" w:space="0"/>
              <w:left w:val="single" w:color="auto" w:sz="4" w:space="0"/>
              <w:right w:val="single" w:color="auto" w:sz="4" w:space="0"/>
            </w:tcBorders>
            <w:shd w:val="clear" w:color="auto" w:fill="auto"/>
            <w:noWrap/>
            <w:vAlign w:val="center"/>
          </w:tcPr>
          <w:p>
            <w:pPr>
              <w:jc w:val="center"/>
              <w:rPr>
                <w:rFonts w:ascii="宋体" w:hAnsi="宋体" w:eastAsia="宋体" w:cs="宋体"/>
                <w:b/>
                <w:bCs/>
                <w:color w:val="000000"/>
                <w:kern w:val="0"/>
                <w:sz w:val="24"/>
                <w:szCs w:val="24"/>
              </w:rPr>
            </w:pPr>
            <w:r>
              <w:rPr>
                <w:rFonts w:hint="eastAsia" w:ascii="宋体" w:hAnsi="宋体" w:eastAsia="宋体" w:cs="宋体"/>
                <w:b/>
                <w:bCs/>
                <w:color w:val="000000"/>
                <w:kern w:val="0"/>
                <w:sz w:val="24"/>
                <w:szCs w:val="24"/>
              </w:rPr>
              <w:t>课程名称</w:t>
            </w:r>
          </w:p>
        </w:tc>
        <w:tc>
          <w:tcPr>
            <w:tcW w:w="1366" w:type="pct"/>
            <w:gridSpan w:val="3"/>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eastAsia="宋体" w:cs="宋体"/>
                <w:b/>
                <w:bCs/>
                <w:color w:val="000000"/>
                <w:kern w:val="0"/>
                <w:sz w:val="24"/>
                <w:szCs w:val="24"/>
              </w:rPr>
            </w:pPr>
            <w:r>
              <w:rPr>
                <w:rFonts w:hint="eastAsia" w:ascii="宋体" w:hAnsi="宋体" w:eastAsia="宋体" w:cs="宋体"/>
                <w:b/>
                <w:bCs/>
                <w:color w:val="000000"/>
                <w:kern w:val="0"/>
                <w:sz w:val="24"/>
                <w:szCs w:val="24"/>
              </w:rPr>
              <w:t>学时分配</w:t>
            </w:r>
          </w:p>
        </w:tc>
        <w:tc>
          <w:tcPr>
            <w:tcW w:w="975" w:type="pct"/>
            <w:gridSpan w:val="2"/>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eastAsia="宋体" w:cs="宋体"/>
                <w:b/>
                <w:bCs/>
                <w:color w:val="000000"/>
                <w:kern w:val="0"/>
                <w:sz w:val="24"/>
                <w:szCs w:val="24"/>
              </w:rPr>
            </w:pPr>
            <w:r>
              <w:rPr>
                <w:rFonts w:hint="eastAsia" w:ascii="宋体" w:hAnsi="宋体" w:eastAsia="宋体" w:cs="宋体"/>
                <w:b/>
                <w:bCs/>
                <w:color w:val="000000"/>
                <w:kern w:val="0"/>
                <w:sz w:val="24"/>
                <w:szCs w:val="24"/>
              </w:rPr>
              <w:t>第二学年</w:t>
            </w:r>
          </w:p>
        </w:tc>
      </w:tr>
      <w:tr>
        <w:tblPrEx>
          <w:tblCellMar>
            <w:top w:w="0" w:type="dxa"/>
            <w:left w:w="108" w:type="dxa"/>
            <w:bottom w:w="0" w:type="dxa"/>
            <w:right w:w="108" w:type="dxa"/>
          </w:tblCellMar>
        </w:tblPrEx>
        <w:trPr>
          <w:trHeight w:val="324" w:hRule="atLeast"/>
          <w:jc w:val="center"/>
        </w:trPr>
        <w:tc>
          <w:tcPr>
            <w:tcW w:w="339" w:type="pct"/>
            <w:vMerge w:val="continue"/>
            <w:tcBorders>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eastAsia="宋体" w:cs="宋体"/>
                <w:b/>
                <w:bCs/>
                <w:color w:val="000000"/>
                <w:kern w:val="0"/>
                <w:sz w:val="24"/>
                <w:szCs w:val="24"/>
              </w:rPr>
            </w:pPr>
          </w:p>
        </w:tc>
        <w:tc>
          <w:tcPr>
            <w:tcW w:w="269" w:type="pct"/>
            <w:vMerge w:val="continue"/>
            <w:tcBorders>
              <w:left w:val="nil"/>
              <w:bottom w:val="single" w:color="auto" w:sz="4" w:space="0"/>
              <w:right w:val="single" w:color="auto" w:sz="4" w:space="0"/>
            </w:tcBorders>
            <w:vAlign w:val="center"/>
          </w:tcPr>
          <w:p>
            <w:pPr>
              <w:widowControl/>
              <w:jc w:val="center"/>
              <w:rPr>
                <w:rFonts w:ascii="宋体" w:hAnsi="宋体" w:eastAsia="宋体" w:cs="宋体"/>
                <w:b/>
                <w:bCs/>
                <w:color w:val="000000"/>
                <w:kern w:val="0"/>
                <w:sz w:val="24"/>
                <w:szCs w:val="24"/>
              </w:rPr>
            </w:pPr>
          </w:p>
        </w:tc>
        <w:tc>
          <w:tcPr>
            <w:tcW w:w="2050" w:type="pct"/>
            <w:vMerge w:val="continue"/>
            <w:tcBorders>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eastAsia="宋体" w:cs="宋体"/>
                <w:b/>
                <w:bCs/>
                <w:color w:val="000000"/>
                <w:kern w:val="0"/>
                <w:sz w:val="24"/>
                <w:szCs w:val="24"/>
              </w:rPr>
            </w:pPr>
          </w:p>
        </w:tc>
        <w:tc>
          <w:tcPr>
            <w:tcW w:w="427" w:type="pct"/>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eastAsia="宋体" w:cs="宋体"/>
                <w:b/>
                <w:bCs/>
                <w:color w:val="000000"/>
                <w:kern w:val="0"/>
                <w:sz w:val="24"/>
                <w:szCs w:val="24"/>
              </w:rPr>
            </w:pPr>
            <w:r>
              <w:rPr>
                <w:rFonts w:hint="eastAsia" w:ascii="宋体" w:hAnsi="宋体" w:eastAsia="宋体" w:cs="宋体"/>
                <w:b/>
                <w:bCs/>
                <w:color w:val="000000"/>
                <w:kern w:val="0"/>
                <w:sz w:val="24"/>
                <w:szCs w:val="24"/>
              </w:rPr>
              <w:t>理论课时</w:t>
            </w:r>
          </w:p>
        </w:tc>
        <w:tc>
          <w:tcPr>
            <w:tcW w:w="427" w:type="pct"/>
            <w:tcBorders>
              <w:top w:val="single" w:color="auto" w:sz="4" w:space="0"/>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b/>
                <w:bCs/>
                <w:color w:val="000000"/>
                <w:kern w:val="0"/>
                <w:sz w:val="24"/>
                <w:szCs w:val="24"/>
              </w:rPr>
            </w:pPr>
            <w:r>
              <w:rPr>
                <w:rFonts w:hint="eastAsia" w:ascii="宋体" w:hAnsi="宋体" w:eastAsia="宋体" w:cs="宋体"/>
                <w:b/>
                <w:bCs/>
                <w:color w:val="000000"/>
                <w:kern w:val="0"/>
                <w:sz w:val="24"/>
                <w:szCs w:val="24"/>
              </w:rPr>
              <w:t>实践课时</w:t>
            </w:r>
          </w:p>
        </w:tc>
        <w:tc>
          <w:tcPr>
            <w:tcW w:w="513" w:type="pct"/>
            <w:tcBorders>
              <w:top w:val="single" w:color="auto" w:sz="4" w:space="0"/>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b/>
                <w:bCs/>
                <w:color w:val="000000"/>
                <w:kern w:val="0"/>
                <w:sz w:val="24"/>
                <w:szCs w:val="24"/>
              </w:rPr>
            </w:pPr>
            <w:r>
              <w:rPr>
                <w:rFonts w:hint="eastAsia" w:ascii="宋体" w:hAnsi="宋体" w:eastAsia="宋体" w:cs="宋体"/>
                <w:b/>
                <w:bCs/>
                <w:color w:val="000000"/>
                <w:kern w:val="0"/>
                <w:sz w:val="24"/>
                <w:szCs w:val="24"/>
              </w:rPr>
              <w:t>总课时</w:t>
            </w:r>
          </w:p>
        </w:tc>
        <w:tc>
          <w:tcPr>
            <w:tcW w:w="511" w:type="pct"/>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eastAsia="宋体" w:cs="宋体"/>
                <w:b/>
                <w:bCs/>
                <w:color w:val="000000"/>
                <w:kern w:val="0"/>
                <w:sz w:val="24"/>
                <w:szCs w:val="24"/>
              </w:rPr>
            </w:pPr>
            <w:r>
              <w:rPr>
                <w:rFonts w:hint="eastAsia" w:ascii="宋体" w:hAnsi="宋体" w:eastAsia="宋体" w:cs="宋体"/>
                <w:b/>
                <w:bCs/>
                <w:color w:val="000000"/>
                <w:kern w:val="0"/>
                <w:sz w:val="24"/>
                <w:szCs w:val="24"/>
              </w:rPr>
              <w:t>第三学期</w:t>
            </w:r>
          </w:p>
        </w:tc>
        <w:tc>
          <w:tcPr>
            <w:tcW w:w="464" w:type="pct"/>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b/>
                <w:bCs/>
                <w:color w:val="000000"/>
                <w:kern w:val="0"/>
                <w:sz w:val="24"/>
                <w:szCs w:val="24"/>
              </w:rPr>
            </w:pPr>
            <w:r>
              <w:rPr>
                <w:rFonts w:hint="eastAsia" w:ascii="宋体" w:hAnsi="宋体" w:eastAsia="宋体" w:cs="宋体"/>
                <w:b/>
                <w:bCs/>
                <w:color w:val="000000"/>
                <w:kern w:val="0"/>
                <w:sz w:val="24"/>
                <w:szCs w:val="24"/>
              </w:rPr>
              <w:t>第四学期</w:t>
            </w:r>
          </w:p>
        </w:tc>
      </w:tr>
      <w:tr>
        <w:tblPrEx>
          <w:tblCellMar>
            <w:top w:w="0" w:type="dxa"/>
            <w:left w:w="108" w:type="dxa"/>
            <w:bottom w:w="0" w:type="dxa"/>
            <w:right w:w="108" w:type="dxa"/>
          </w:tblCellMar>
        </w:tblPrEx>
        <w:trPr>
          <w:trHeight w:val="312" w:hRule="atLeast"/>
          <w:jc w:val="center"/>
        </w:trPr>
        <w:tc>
          <w:tcPr>
            <w:tcW w:w="339" w:type="pct"/>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1</w:t>
            </w:r>
          </w:p>
        </w:tc>
        <w:tc>
          <w:tcPr>
            <w:tcW w:w="269" w:type="pct"/>
            <w:vMerge w:val="restart"/>
            <w:tcBorders>
              <w:top w:val="single" w:color="auto" w:sz="4" w:space="0"/>
              <w:left w:val="nil"/>
              <w:right w:val="single" w:color="auto" w:sz="4" w:space="0"/>
            </w:tcBorders>
            <w:vAlign w:val="center"/>
          </w:tcPr>
          <w:p>
            <w:pPr>
              <w:widowControl/>
              <w:jc w:val="left"/>
              <w:rPr>
                <w:rFonts w:ascii="宋体" w:hAnsi="宋体" w:eastAsia="宋体" w:cs="宋体"/>
                <w:color w:val="000000"/>
                <w:kern w:val="0"/>
                <w:sz w:val="24"/>
                <w:szCs w:val="24"/>
              </w:rPr>
            </w:pPr>
            <w:r>
              <w:rPr>
                <w:rFonts w:hint="eastAsia" w:ascii="宋体" w:hAnsi="宋体" w:eastAsia="宋体" w:cs="宋体"/>
                <w:color w:val="000000"/>
                <w:kern w:val="0"/>
                <w:sz w:val="24"/>
                <w:szCs w:val="24"/>
              </w:rPr>
              <w:t>专业课</w:t>
            </w:r>
          </w:p>
        </w:tc>
        <w:tc>
          <w:tcPr>
            <w:tcW w:w="2050" w:type="pct"/>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 w:val="24"/>
                <w:szCs w:val="24"/>
              </w:rPr>
            </w:pPr>
            <w:r>
              <w:rPr>
                <w:rFonts w:hint="eastAsia" w:ascii="宋体" w:hAnsi="宋体" w:eastAsia="宋体"/>
                <w:sz w:val="24"/>
                <w:szCs w:val="24"/>
              </w:rPr>
              <w:t>《SQL Server高级查询与T-SQL编程》</w:t>
            </w:r>
          </w:p>
        </w:tc>
        <w:tc>
          <w:tcPr>
            <w:tcW w:w="427" w:type="pct"/>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eastAsia="宋体" w:cs="宋体"/>
                <w:color w:val="000000"/>
                <w:kern w:val="0"/>
                <w:sz w:val="24"/>
                <w:szCs w:val="24"/>
              </w:rPr>
            </w:pPr>
            <w:r>
              <w:rPr>
                <w:rFonts w:ascii="宋体" w:hAnsi="宋体" w:eastAsia="宋体"/>
                <w:sz w:val="24"/>
                <w:szCs w:val="24"/>
              </w:rPr>
              <w:t>24</w:t>
            </w:r>
          </w:p>
        </w:tc>
        <w:tc>
          <w:tcPr>
            <w:tcW w:w="427" w:type="pct"/>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color w:val="000000"/>
                <w:kern w:val="0"/>
                <w:sz w:val="24"/>
                <w:szCs w:val="24"/>
              </w:rPr>
            </w:pPr>
            <w:r>
              <w:rPr>
                <w:rFonts w:ascii="宋体" w:hAnsi="宋体" w:eastAsia="宋体"/>
                <w:sz w:val="24"/>
                <w:szCs w:val="24"/>
              </w:rPr>
              <w:t>16</w:t>
            </w:r>
          </w:p>
        </w:tc>
        <w:tc>
          <w:tcPr>
            <w:tcW w:w="513" w:type="pct"/>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color w:val="000000"/>
                <w:kern w:val="0"/>
                <w:sz w:val="24"/>
                <w:szCs w:val="24"/>
              </w:rPr>
            </w:pPr>
            <w:r>
              <w:rPr>
                <w:rFonts w:ascii="宋体" w:hAnsi="宋体" w:eastAsia="宋体"/>
                <w:sz w:val="24"/>
                <w:szCs w:val="24"/>
              </w:rPr>
              <w:t>40</w:t>
            </w:r>
          </w:p>
        </w:tc>
        <w:tc>
          <w:tcPr>
            <w:tcW w:w="511" w:type="pct"/>
            <w:vMerge w:val="restart"/>
            <w:tcBorders>
              <w:top w:val="nil"/>
              <w:left w:val="nil"/>
              <w:right w:val="single" w:color="auto" w:sz="4" w:space="0"/>
            </w:tcBorders>
            <w:shd w:val="clear" w:color="auto" w:fill="auto"/>
            <w:vAlign w:val="center"/>
          </w:tcPr>
          <w:p>
            <w:pPr>
              <w:widowControl/>
              <w:jc w:val="center"/>
              <w:rPr>
                <w:rFonts w:ascii="宋体" w:hAnsi="宋体" w:eastAsia="宋体" w:cs="宋体"/>
                <w:color w:val="000000"/>
                <w:kern w:val="0"/>
                <w:sz w:val="24"/>
                <w:szCs w:val="24"/>
              </w:rPr>
            </w:pPr>
            <w:r>
              <w:rPr>
                <w:rFonts w:ascii="宋体" w:hAnsi="宋体" w:eastAsia="宋体" w:cs="宋体"/>
                <w:color w:val="000000"/>
                <w:kern w:val="0"/>
                <w:sz w:val="24"/>
                <w:szCs w:val="24"/>
              </w:rPr>
              <w:t>16</w:t>
            </w:r>
            <w:r>
              <w:rPr>
                <w:rFonts w:hint="eastAsia" w:ascii="宋体" w:hAnsi="宋体" w:eastAsia="宋体" w:cs="宋体"/>
                <w:color w:val="000000"/>
                <w:kern w:val="0"/>
                <w:sz w:val="24"/>
                <w:szCs w:val="24"/>
              </w:rPr>
              <w:t>周</w:t>
            </w:r>
          </w:p>
        </w:tc>
        <w:tc>
          <w:tcPr>
            <w:tcW w:w="464" w:type="pct"/>
            <w:vMerge w:val="restart"/>
            <w:tcBorders>
              <w:top w:val="nil"/>
              <w:left w:val="nil"/>
              <w:right w:val="single" w:color="auto" w:sz="4" w:space="0"/>
            </w:tcBorders>
            <w:vAlign w:val="center"/>
          </w:tcPr>
          <w:p>
            <w:pPr>
              <w:widowControl/>
              <w:jc w:val="center"/>
              <w:rPr>
                <w:rFonts w:ascii="宋体" w:hAnsi="宋体" w:eastAsia="宋体" w:cs="宋体"/>
                <w:color w:val="000000"/>
                <w:kern w:val="0"/>
                <w:sz w:val="24"/>
                <w:szCs w:val="24"/>
              </w:rPr>
            </w:pPr>
            <w:r>
              <w:rPr>
                <w:rFonts w:ascii="宋体" w:hAnsi="宋体" w:eastAsia="宋体" w:cs="宋体"/>
                <w:color w:val="000000"/>
                <w:kern w:val="0"/>
                <w:sz w:val="24"/>
                <w:szCs w:val="24"/>
              </w:rPr>
              <w:t>16</w:t>
            </w:r>
            <w:r>
              <w:rPr>
                <w:rFonts w:hint="eastAsia" w:ascii="宋体" w:hAnsi="宋体" w:eastAsia="宋体" w:cs="宋体"/>
                <w:color w:val="000000"/>
                <w:kern w:val="0"/>
                <w:sz w:val="24"/>
                <w:szCs w:val="24"/>
              </w:rPr>
              <w:t>周</w:t>
            </w:r>
          </w:p>
        </w:tc>
      </w:tr>
      <w:tr>
        <w:tblPrEx>
          <w:tblCellMar>
            <w:top w:w="0" w:type="dxa"/>
            <w:left w:w="108" w:type="dxa"/>
            <w:bottom w:w="0" w:type="dxa"/>
            <w:right w:w="108" w:type="dxa"/>
          </w:tblCellMar>
        </w:tblPrEx>
        <w:trPr>
          <w:trHeight w:val="312" w:hRule="atLeast"/>
          <w:jc w:val="center"/>
        </w:trPr>
        <w:tc>
          <w:tcPr>
            <w:tcW w:w="339" w:type="pct"/>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2</w:t>
            </w:r>
          </w:p>
        </w:tc>
        <w:tc>
          <w:tcPr>
            <w:tcW w:w="269" w:type="pct"/>
            <w:vMerge w:val="continue"/>
            <w:tcBorders>
              <w:left w:val="nil"/>
              <w:right w:val="single" w:color="auto" w:sz="4" w:space="0"/>
            </w:tcBorders>
            <w:vAlign w:val="center"/>
          </w:tcPr>
          <w:p>
            <w:pPr>
              <w:widowControl/>
              <w:jc w:val="left"/>
              <w:rPr>
                <w:rFonts w:ascii="宋体" w:hAnsi="宋体" w:eastAsia="宋体" w:cs="宋体"/>
                <w:color w:val="000000"/>
                <w:kern w:val="0"/>
                <w:sz w:val="24"/>
                <w:szCs w:val="24"/>
              </w:rPr>
            </w:pPr>
          </w:p>
        </w:tc>
        <w:tc>
          <w:tcPr>
            <w:tcW w:w="2050" w:type="pct"/>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 w:val="24"/>
                <w:szCs w:val="24"/>
              </w:rPr>
            </w:pPr>
            <w:r>
              <w:rPr>
                <w:rFonts w:hint="eastAsia" w:ascii="宋体" w:hAnsi="宋体" w:eastAsia="宋体"/>
                <w:sz w:val="24"/>
                <w:szCs w:val="24"/>
              </w:rPr>
              <w:t>《C#面向对象程序设计》</w:t>
            </w:r>
          </w:p>
        </w:tc>
        <w:tc>
          <w:tcPr>
            <w:tcW w:w="427" w:type="pct"/>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eastAsia="宋体" w:cs="宋体"/>
                <w:color w:val="000000"/>
                <w:kern w:val="0"/>
                <w:sz w:val="24"/>
                <w:szCs w:val="24"/>
              </w:rPr>
            </w:pPr>
            <w:r>
              <w:rPr>
                <w:rFonts w:ascii="宋体" w:hAnsi="宋体" w:eastAsia="宋体"/>
                <w:sz w:val="24"/>
                <w:szCs w:val="24"/>
              </w:rPr>
              <w:t>36</w:t>
            </w:r>
          </w:p>
        </w:tc>
        <w:tc>
          <w:tcPr>
            <w:tcW w:w="427" w:type="pct"/>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color w:val="000000"/>
                <w:kern w:val="0"/>
                <w:sz w:val="24"/>
                <w:szCs w:val="24"/>
              </w:rPr>
            </w:pPr>
            <w:r>
              <w:rPr>
                <w:rFonts w:ascii="宋体" w:hAnsi="宋体" w:eastAsia="宋体"/>
                <w:sz w:val="24"/>
                <w:szCs w:val="24"/>
              </w:rPr>
              <w:t>16</w:t>
            </w:r>
          </w:p>
        </w:tc>
        <w:tc>
          <w:tcPr>
            <w:tcW w:w="513" w:type="pct"/>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color w:val="000000"/>
                <w:kern w:val="0"/>
                <w:sz w:val="24"/>
                <w:szCs w:val="24"/>
              </w:rPr>
            </w:pPr>
            <w:r>
              <w:rPr>
                <w:rFonts w:ascii="宋体" w:hAnsi="宋体" w:eastAsia="宋体"/>
                <w:sz w:val="24"/>
                <w:szCs w:val="24"/>
              </w:rPr>
              <w:t>52</w:t>
            </w:r>
          </w:p>
        </w:tc>
        <w:tc>
          <w:tcPr>
            <w:tcW w:w="511" w:type="pct"/>
            <w:vMerge w:val="continue"/>
            <w:tcBorders>
              <w:left w:val="nil"/>
              <w:right w:val="single" w:color="auto" w:sz="4" w:space="0"/>
            </w:tcBorders>
            <w:shd w:val="clear" w:color="auto" w:fill="auto"/>
            <w:vAlign w:val="center"/>
          </w:tcPr>
          <w:p>
            <w:pPr>
              <w:widowControl/>
              <w:jc w:val="center"/>
              <w:rPr>
                <w:rFonts w:ascii="宋体" w:hAnsi="宋体" w:eastAsia="宋体" w:cs="宋体"/>
                <w:color w:val="000000"/>
                <w:kern w:val="0"/>
                <w:sz w:val="24"/>
                <w:szCs w:val="24"/>
              </w:rPr>
            </w:pPr>
          </w:p>
        </w:tc>
        <w:tc>
          <w:tcPr>
            <w:tcW w:w="464" w:type="pct"/>
            <w:vMerge w:val="continue"/>
            <w:tcBorders>
              <w:left w:val="nil"/>
              <w:right w:val="single" w:color="auto" w:sz="4" w:space="0"/>
            </w:tcBorders>
            <w:vAlign w:val="center"/>
          </w:tcPr>
          <w:p>
            <w:pPr>
              <w:widowControl/>
              <w:jc w:val="center"/>
              <w:rPr>
                <w:rFonts w:ascii="宋体" w:hAnsi="宋体" w:eastAsia="宋体" w:cs="宋体"/>
                <w:color w:val="000000"/>
                <w:kern w:val="0"/>
                <w:sz w:val="24"/>
                <w:szCs w:val="24"/>
              </w:rPr>
            </w:pPr>
          </w:p>
        </w:tc>
      </w:tr>
      <w:tr>
        <w:tblPrEx>
          <w:tblCellMar>
            <w:top w:w="0" w:type="dxa"/>
            <w:left w:w="108" w:type="dxa"/>
            <w:bottom w:w="0" w:type="dxa"/>
            <w:right w:w="108" w:type="dxa"/>
          </w:tblCellMar>
        </w:tblPrEx>
        <w:trPr>
          <w:trHeight w:val="312" w:hRule="atLeast"/>
          <w:jc w:val="center"/>
        </w:trPr>
        <w:tc>
          <w:tcPr>
            <w:tcW w:w="339" w:type="pct"/>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3</w:t>
            </w:r>
          </w:p>
        </w:tc>
        <w:tc>
          <w:tcPr>
            <w:tcW w:w="269" w:type="pct"/>
            <w:vMerge w:val="continue"/>
            <w:tcBorders>
              <w:left w:val="nil"/>
              <w:right w:val="single" w:color="auto" w:sz="4" w:space="0"/>
            </w:tcBorders>
            <w:vAlign w:val="center"/>
          </w:tcPr>
          <w:p>
            <w:pPr>
              <w:widowControl/>
              <w:jc w:val="left"/>
              <w:rPr>
                <w:rFonts w:ascii="宋体" w:hAnsi="宋体" w:eastAsia="宋体" w:cs="宋体"/>
                <w:color w:val="000000"/>
                <w:kern w:val="0"/>
                <w:sz w:val="24"/>
                <w:szCs w:val="24"/>
              </w:rPr>
            </w:pPr>
          </w:p>
        </w:tc>
        <w:tc>
          <w:tcPr>
            <w:tcW w:w="2050" w:type="pct"/>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 w:val="24"/>
                <w:szCs w:val="24"/>
              </w:rPr>
            </w:pPr>
            <w:r>
              <w:rPr>
                <w:rFonts w:hint="eastAsia" w:ascii="宋体" w:hAnsi="宋体" w:eastAsia="宋体"/>
                <w:sz w:val="24"/>
                <w:szCs w:val="24"/>
              </w:rPr>
              <w:t>《HTML5响应式网页设计》</w:t>
            </w:r>
          </w:p>
        </w:tc>
        <w:tc>
          <w:tcPr>
            <w:tcW w:w="427" w:type="pct"/>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eastAsia="宋体" w:cs="宋体"/>
                <w:color w:val="000000"/>
                <w:kern w:val="0"/>
                <w:sz w:val="24"/>
                <w:szCs w:val="24"/>
              </w:rPr>
            </w:pPr>
            <w:r>
              <w:rPr>
                <w:rFonts w:ascii="宋体" w:hAnsi="宋体" w:eastAsia="宋体"/>
                <w:sz w:val="24"/>
                <w:szCs w:val="24"/>
              </w:rPr>
              <w:t>32</w:t>
            </w:r>
          </w:p>
        </w:tc>
        <w:tc>
          <w:tcPr>
            <w:tcW w:w="427" w:type="pct"/>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color w:val="000000"/>
                <w:kern w:val="0"/>
                <w:sz w:val="24"/>
                <w:szCs w:val="24"/>
              </w:rPr>
            </w:pPr>
            <w:r>
              <w:rPr>
                <w:rFonts w:ascii="宋体" w:hAnsi="宋体" w:eastAsia="宋体"/>
                <w:sz w:val="24"/>
                <w:szCs w:val="24"/>
              </w:rPr>
              <w:t>16</w:t>
            </w:r>
          </w:p>
        </w:tc>
        <w:tc>
          <w:tcPr>
            <w:tcW w:w="513" w:type="pct"/>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color w:val="000000"/>
                <w:kern w:val="0"/>
                <w:sz w:val="24"/>
                <w:szCs w:val="24"/>
              </w:rPr>
            </w:pPr>
            <w:r>
              <w:rPr>
                <w:rFonts w:ascii="宋体" w:hAnsi="宋体" w:eastAsia="宋体"/>
                <w:sz w:val="24"/>
                <w:szCs w:val="24"/>
              </w:rPr>
              <w:t>48</w:t>
            </w:r>
          </w:p>
        </w:tc>
        <w:tc>
          <w:tcPr>
            <w:tcW w:w="511" w:type="pct"/>
            <w:vMerge w:val="continue"/>
            <w:tcBorders>
              <w:left w:val="nil"/>
              <w:right w:val="single" w:color="auto" w:sz="4" w:space="0"/>
            </w:tcBorders>
            <w:shd w:val="clear" w:color="auto" w:fill="auto"/>
            <w:vAlign w:val="center"/>
          </w:tcPr>
          <w:p>
            <w:pPr>
              <w:widowControl/>
              <w:jc w:val="center"/>
              <w:rPr>
                <w:rFonts w:ascii="宋体" w:hAnsi="宋体" w:eastAsia="宋体" w:cs="宋体"/>
                <w:color w:val="000000"/>
                <w:kern w:val="0"/>
                <w:sz w:val="24"/>
                <w:szCs w:val="24"/>
              </w:rPr>
            </w:pPr>
          </w:p>
        </w:tc>
        <w:tc>
          <w:tcPr>
            <w:tcW w:w="464" w:type="pct"/>
            <w:vMerge w:val="continue"/>
            <w:tcBorders>
              <w:left w:val="nil"/>
              <w:right w:val="single" w:color="auto" w:sz="4" w:space="0"/>
            </w:tcBorders>
            <w:vAlign w:val="center"/>
          </w:tcPr>
          <w:p>
            <w:pPr>
              <w:widowControl/>
              <w:jc w:val="center"/>
              <w:rPr>
                <w:rFonts w:ascii="宋体" w:hAnsi="宋体" w:eastAsia="宋体" w:cs="宋体"/>
                <w:color w:val="000000"/>
                <w:kern w:val="0"/>
                <w:sz w:val="24"/>
                <w:szCs w:val="24"/>
              </w:rPr>
            </w:pPr>
          </w:p>
        </w:tc>
      </w:tr>
      <w:tr>
        <w:tblPrEx>
          <w:tblCellMar>
            <w:top w:w="0" w:type="dxa"/>
            <w:left w:w="108" w:type="dxa"/>
            <w:bottom w:w="0" w:type="dxa"/>
            <w:right w:w="108" w:type="dxa"/>
          </w:tblCellMar>
        </w:tblPrEx>
        <w:trPr>
          <w:trHeight w:val="312" w:hRule="atLeast"/>
          <w:jc w:val="center"/>
        </w:trPr>
        <w:tc>
          <w:tcPr>
            <w:tcW w:w="339" w:type="pct"/>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4</w:t>
            </w:r>
          </w:p>
        </w:tc>
        <w:tc>
          <w:tcPr>
            <w:tcW w:w="269" w:type="pct"/>
            <w:vMerge w:val="continue"/>
            <w:tcBorders>
              <w:left w:val="nil"/>
              <w:right w:val="single" w:color="auto" w:sz="4" w:space="0"/>
            </w:tcBorders>
            <w:vAlign w:val="center"/>
          </w:tcPr>
          <w:p>
            <w:pPr>
              <w:widowControl/>
              <w:jc w:val="left"/>
              <w:rPr>
                <w:rFonts w:ascii="宋体" w:hAnsi="宋体" w:eastAsia="宋体" w:cs="宋体"/>
                <w:color w:val="000000"/>
                <w:kern w:val="0"/>
                <w:sz w:val="24"/>
                <w:szCs w:val="24"/>
              </w:rPr>
            </w:pPr>
          </w:p>
        </w:tc>
        <w:tc>
          <w:tcPr>
            <w:tcW w:w="2050" w:type="pct"/>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 w:val="24"/>
                <w:szCs w:val="24"/>
              </w:rPr>
            </w:pPr>
            <w:r>
              <w:rPr>
                <w:rFonts w:hint="eastAsia" w:ascii="宋体" w:hAnsi="宋体" w:eastAsia="宋体"/>
                <w:sz w:val="24"/>
                <w:szCs w:val="24"/>
              </w:rPr>
              <w:t>《JavaScript交互式网页设计》</w:t>
            </w:r>
          </w:p>
        </w:tc>
        <w:tc>
          <w:tcPr>
            <w:tcW w:w="427" w:type="pct"/>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eastAsia="宋体" w:cs="宋体"/>
                <w:color w:val="000000"/>
                <w:kern w:val="0"/>
                <w:sz w:val="24"/>
                <w:szCs w:val="24"/>
              </w:rPr>
            </w:pPr>
            <w:r>
              <w:rPr>
                <w:rFonts w:ascii="宋体" w:hAnsi="宋体" w:eastAsia="宋体"/>
                <w:sz w:val="24"/>
                <w:szCs w:val="24"/>
              </w:rPr>
              <w:t>32</w:t>
            </w:r>
          </w:p>
        </w:tc>
        <w:tc>
          <w:tcPr>
            <w:tcW w:w="427" w:type="pct"/>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color w:val="000000"/>
                <w:kern w:val="0"/>
                <w:sz w:val="24"/>
                <w:szCs w:val="24"/>
              </w:rPr>
            </w:pPr>
            <w:r>
              <w:rPr>
                <w:rFonts w:ascii="宋体" w:hAnsi="宋体" w:eastAsia="宋体"/>
                <w:sz w:val="24"/>
                <w:szCs w:val="24"/>
              </w:rPr>
              <w:t>16</w:t>
            </w:r>
          </w:p>
        </w:tc>
        <w:tc>
          <w:tcPr>
            <w:tcW w:w="513" w:type="pct"/>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color w:val="000000"/>
                <w:kern w:val="0"/>
                <w:sz w:val="24"/>
                <w:szCs w:val="24"/>
              </w:rPr>
            </w:pPr>
            <w:r>
              <w:rPr>
                <w:rFonts w:ascii="宋体" w:hAnsi="宋体" w:eastAsia="宋体"/>
                <w:sz w:val="24"/>
                <w:szCs w:val="24"/>
              </w:rPr>
              <w:t>48</w:t>
            </w:r>
          </w:p>
        </w:tc>
        <w:tc>
          <w:tcPr>
            <w:tcW w:w="511" w:type="pct"/>
            <w:vMerge w:val="continue"/>
            <w:tcBorders>
              <w:left w:val="nil"/>
              <w:right w:val="single" w:color="auto" w:sz="4" w:space="0"/>
            </w:tcBorders>
            <w:shd w:val="clear" w:color="auto" w:fill="auto"/>
            <w:vAlign w:val="center"/>
          </w:tcPr>
          <w:p>
            <w:pPr>
              <w:widowControl/>
              <w:jc w:val="center"/>
              <w:rPr>
                <w:rFonts w:ascii="宋体" w:hAnsi="宋体" w:eastAsia="宋体" w:cs="宋体"/>
                <w:color w:val="000000"/>
                <w:kern w:val="0"/>
                <w:sz w:val="24"/>
                <w:szCs w:val="24"/>
              </w:rPr>
            </w:pPr>
          </w:p>
        </w:tc>
        <w:tc>
          <w:tcPr>
            <w:tcW w:w="464" w:type="pct"/>
            <w:vMerge w:val="continue"/>
            <w:tcBorders>
              <w:left w:val="nil"/>
              <w:right w:val="single" w:color="auto" w:sz="4" w:space="0"/>
            </w:tcBorders>
            <w:vAlign w:val="center"/>
          </w:tcPr>
          <w:p>
            <w:pPr>
              <w:widowControl/>
              <w:jc w:val="center"/>
              <w:rPr>
                <w:rFonts w:ascii="宋体" w:hAnsi="宋体" w:eastAsia="宋体" w:cs="宋体"/>
                <w:color w:val="000000"/>
                <w:kern w:val="0"/>
                <w:sz w:val="24"/>
                <w:szCs w:val="24"/>
              </w:rPr>
            </w:pPr>
          </w:p>
        </w:tc>
      </w:tr>
      <w:tr>
        <w:tblPrEx>
          <w:tblCellMar>
            <w:top w:w="0" w:type="dxa"/>
            <w:left w:w="108" w:type="dxa"/>
            <w:bottom w:w="0" w:type="dxa"/>
            <w:right w:w="108" w:type="dxa"/>
          </w:tblCellMar>
        </w:tblPrEx>
        <w:trPr>
          <w:trHeight w:val="312" w:hRule="atLeast"/>
          <w:jc w:val="center"/>
        </w:trPr>
        <w:tc>
          <w:tcPr>
            <w:tcW w:w="339" w:type="pct"/>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5</w:t>
            </w:r>
          </w:p>
        </w:tc>
        <w:tc>
          <w:tcPr>
            <w:tcW w:w="269" w:type="pct"/>
            <w:vMerge w:val="continue"/>
            <w:tcBorders>
              <w:left w:val="nil"/>
              <w:right w:val="single" w:color="auto" w:sz="4" w:space="0"/>
            </w:tcBorders>
            <w:vAlign w:val="center"/>
          </w:tcPr>
          <w:p>
            <w:pPr>
              <w:widowControl/>
              <w:jc w:val="left"/>
              <w:rPr>
                <w:rFonts w:ascii="宋体" w:hAnsi="宋体" w:eastAsia="宋体" w:cs="宋体"/>
                <w:kern w:val="0"/>
                <w:sz w:val="24"/>
                <w:szCs w:val="24"/>
              </w:rPr>
            </w:pPr>
          </w:p>
        </w:tc>
        <w:tc>
          <w:tcPr>
            <w:tcW w:w="2050" w:type="pct"/>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eastAsia="宋体" w:cs="宋体"/>
                <w:kern w:val="0"/>
                <w:sz w:val="24"/>
                <w:szCs w:val="24"/>
              </w:rPr>
            </w:pPr>
            <w:r>
              <w:rPr>
                <w:rFonts w:hint="eastAsia" w:ascii="宋体" w:hAnsi="宋体" w:eastAsia="宋体"/>
                <w:sz w:val="24"/>
                <w:szCs w:val="24"/>
              </w:rPr>
              <w:t>《ASP.NET Web程序设计》</w:t>
            </w:r>
          </w:p>
        </w:tc>
        <w:tc>
          <w:tcPr>
            <w:tcW w:w="427" w:type="pct"/>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eastAsia="宋体" w:cs="宋体"/>
                <w:color w:val="000000"/>
                <w:kern w:val="0"/>
                <w:sz w:val="24"/>
                <w:szCs w:val="24"/>
              </w:rPr>
            </w:pPr>
            <w:r>
              <w:rPr>
                <w:rFonts w:ascii="宋体" w:hAnsi="宋体" w:eastAsia="宋体"/>
                <w:sz w:val="24"/>
                <w:szCs w:val="24"/>
              </w:rPr>
              <w:t>40</w:t>
            </w:r>
          </w:p>
        </w:tc>
        <w:tc>
          <w:tcPr>
            <w:tcW w:w="427" w:type="pct"/>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color w:val="000000"/>
                <w:kern w:val="0"/>
                <w:sz w:val="24"/>
                <w:szCs w:val="24"/>
              </w:rPr>
            </w:pPr>
            <w:r>
              <w:rPr>
                <w:rFonts w:ascii="宋体" w:hAnsi="宋体" w:eastAsia="宋体"/>
                <w:sz w:val="24"/>
                <w:szCs w:val="24"/>
              </w:rPr>
              <w:t>36</w:t>
            </w:r>
          </w:p>
        </w:tc>
        <w:tc>
          <w:tcPr>
            <w:tcW w:w="513" w:type="pct"/>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color w:val="000000"/>
                <w:kern w:val="0"/>
                <w:sz w:val="24"/>
                <w:szCs w:val="24"/>
              </w:rPr>
            </w:pPr>
            <w:r>
              <w:rPr>
                <w:rFonts w:ascii="宋体" w:hAnsi="宋体" w:eastAsia="宋体"/>
                <w:sz w:val="24"/>
                <w:szCs w:val="24"/>
              </w:rPr>
              <w:t>76</w:t>
            </w:r>
          </w:p>
        </w:tc>
        <w:tc>
          <w:tcPr>
            <w:tcW w:w="511" w:type="pct"/>
            <w:vMerge w:val="continue"/>
            <w:tcBorders>
              <w:left w:val="nil"/>
              <w:right w:val="single" w:color="auto" w:sz="4" w:space="0"/>
            </w:tcBorders>
            <w:shd w:val="clear" w:color="auto" w:fill="auto"/>
            <w:vAlign w:val="center"/>
          </w:tcPr>
          <w:p>
            <w:pPr>
              <w:widowControl/>
              <w:jc w:val="center"/>
              <w:rPr>
                <w:rFonts w:ascii="宋体" w:hAnsi="宋体" w:eastAsia="宋体" w:cs="宋体"/>
                <w:color w:val="000000"/>
                <w:kern w:val="0"/>
                <w:sz w:val="24"/>
                <w:szCs w:val="24"/>
              </w:rPr>
            </w:pPr>
          </w:p>
        </w:tc>
        <w:tc>
          <w:tcPr>
            <w:tcW w:w="464" w:type="pct"/>
            <w:vMerge w:val="continue"/>
            <w:tcBorders>
              <w:left w:val="nil"/>
              <w:right w:val="single" w:color="auto" w:sz="4" w:space="0"/>
            </w:tcBorders>
            <w:vAlign w:val="center"/>
          </w:tcPr>
          <w:p>
            <w:pPr>
              <w:widowControl/>
              <w:jc w:val="center"/>
              <w:rPr>
                <w:rFonts w:ascii="宋体" w:hAnsi="宋体" w:eastAsia="宋体" w:cs="宋体"/>
                <w:color w:val="000000"/>
                <w:kern w:val="0"/>
                <w:sz w:val="24"/>
                <w:szCs w:val="24"/>
              </w:rPr>
            </w:pPr>
          </w:p>
        </w:tc>
      </w:tr>
      <w:tr>
        <w:tblPrEx>
          <w:tblCellMar>
            <w:top w:w="0" w:type="dxa"/>
            <w:left w:w="108" w:type="dxa"/>
            <w:bottom w:w="0" w:type="dxa"/>
            <w:right w:w="108" w:type="dxa"/>
          </w:tblCellMar>
        </w:tblPrEx>
        <w:trPr>
          <w:trHeight w:val="312" w:hRule="atLeast"/>
          <w:jc w:val="center"/>
        </w:trPr>
        <w:tc>
          <w:tcPr>
            <w:tcW w:w="339" w:type="pct"/>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6</w:t>
            </w:r>
          </w:p>
        </w:tc>
        <w:tc>
          <w:tcPr>
            <w:tcW w:w="269" w:type="pct"/>
            <w:vMerge w:val="continue"/>
            <w:tcBorders>
              <w:left w:val="nil"/>
              <w:right w:val="single" w:color="auto" w:sz="4" w:space="0"/>
            </w:tcBorders>
            <w:vAlign w:val="center"/>
          </w:tcPr>
          <w:p>
            <w:pPr>
              <w:widowControl/>
              <w:jc w:val="left"/>
              <w:rPr>
                <w:rFonts w:ascii="宋体" w:hAnsi="宋体" w:eastAsia="宋体" w:cs="宋体"/>
                <w:color w:val="000000"/>
                <w:kern w:val="0"/>
                <w:sz w:val="24"/>
                <w:szCs w:val="24"/>
              </w:rPr>
            </w:pPr>
          </w:p>
        </w:tc>
        <w:tc>
          <w:tcPr>
            <w:tcW w:w="2050" w:type="pct"/>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 w:val="24"/>
                <w:szCs w:val="24"/>
              </w:rPr>
            </w:pPr>
            <w:r>
              <w:rPr>
                <w:rFonts w:hint="eastAsia" w:ascii="宋体" w:hAnsi="宋体" w:eastAsia="宋体"/>
                <w:sz w:val="24"/>
                <w:szCs w:val="24"/>
              </w:rPr>
              <w:t>《HTML5高级程序设计》</w:t>
            </w:r>
          </w:p>
        </w:tc>
        <w:tc>
          <w:tcPr>
            <w:tcW w:w="427" w:type="pct"/>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eastAsia="宋体" w:cs="宋体"/>
                <w:color w:val="000000"/>
                <w:kern w:val="0"/>
                <w:sz w:val="24"/>
                <w:szCs w:val="24"/>
              </w:rPr>
            </w:pPr>
            <w:r>
              <w:rPr>
                <w:rFonts w:ascii="宋体" w:hAnsi="宋体" w:eastAsia="宋体"/>
                <w:sz w:val="24"/>
                <w:szCs w:val="24"/>
              </w:rPr>
              <w:t>32</w:t>
            </w:r>
          </w:p>
        </w:tc>
        <w:tc>
          <w:tcPr>
            <w:tcW w:w="427" w:type="pct"/>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color w:val="000000"/>
                <w:kern w:val="0"/>
                <w:sz w:val="24"/>
                <w:szCs w:val="24"/>
              </w:rPr>
            </w:pPr>
            <w:r>
              <w:rPr>
                <w:rFonts w:ascii="宋体" w:hAnsi="宋体" w:eastAsia="宋体"/>
                <w:sz w:val="24"/>
                <w:szCs w:val="24"/>
              </w:rPr>
              <w:t>16</w:t>
            </w:r>
          </w:p>
        </w:tc>
        <w:tc>
          <w:tcPr>
            <w:tcW w:w="513" w:type="pct"/>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color w:val="000000"/>
                <w:kern w:val="0"/>
                <w:sz w:val="24"/>
                <w:szCs w:val="24"/>
              </w:rPr>
            </w:pPr>
            <w:r>
              <w:rPr>
                <w:rFonts w:ascii="宋体" w:hAnsi="宋体" w:eastAsia="宋体"/>
                <w:sz w:val="24"/>
                <w:szCs w:val="24"/>
              </w:rPr>
              <w:t>48</w:t>
            </w:r>
          </w:p>
        </w:tc>
        <w:tc>
          <w:tcPr>
            <w:tcW w:w="511" w:type="pct"/>
            <w:vMerge w:val="continue"/>
            <w:tcBorders>
              <w:left w:val="nil"/>
              <w:right w:val="single" w:color="auto" w:sz="4" w:space="0"/>
            </w:tcBorders>
            <w:shd w:val="clear" w:color="auto" w:fill="auto"/>
            <w:vAlign w:val="center"/>
          </w:tcPr>
          <w:p>
            <w:pPr>
              <w:widowControl/>
              <w:jc w:val="center"/>
              <w:rPr>
                <w:rFonts w:ascii="宋体" w:hAnsi="宋体" w:eastAsia="宋体" w:cs="宋体"/>
                <w:color w:val="000000"/>
                <w:kern w:val="0"/>
                <w:sz w:val="24"/>
                <w:szCs w:val="24"/>
              </w:rPr>
            </w:pPr>
          </w:p>
        </w:tc>
        <w:tc>
          <w:tcPr>
            <w:tcW w:w="464" w:type="pct"/>
            <w:vMerge w:val="continue"/>
            <w:tcBorders>
              <w:left w:val="nil"/>
              <w:right w:val="single" w:color="auto" w:sz="4" w:space="0"/>
            </w:tcBorders>
            <w:vAlign w:val="center"/>
          </w:tcPr>
          <w:p>
            <w:pPr>
              <w:widowControl/>
              <w:jc w:val="center"/>
              <w:rPr>
                <w:rFonts w:ascii="宋体" w:hAnsi="宋体" w:eastAsia="宋体" w:cs="宋体"/>
                <w:color w:val="000000"/>
                <w:kern w:val="0"/>
                <w:sz w:val="24"/>
                <w:szCs w:val="24"/>
              </w:rPr>
            </w:pPr>
          </w:p>
        </w:tc>
      </w:tr>
      <w:tr>
        <w:tblPrEx>
          <w:tblCellMar>
            <w:top w:w="0" w:type="dxa"/>
            <w:left w:w="108" w:type="dxa"/>
            <w:bottom w:w="0" w:type="dxa"/>
            <w:right w:w="108" w:type="dxa"/>
          </w:tblCellMar>
        </w:tblPrEx>
        <w:trPr>
          <w:trHeight w:val="463" w:hRule="atLeast"/>
          <w:jc w:val="center"/>
        </w:trPr>
        <w:tc>
          <w:tcPr>
            <w:tcW w:w="339" w:type="pct"/>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7</w:t>
            </w:r>
          </w:p>
        </w:tc>
        <w:tc>
          <w:tcPr>
            <w:tcW w:w="269" w:type="pct"/>
            <w:vMerge w:val="continue"/>
            <w:tcBorders>
              <w:left w:val="nil"/>
              <w:right w:val="single" w:color="auto" w:sz="4" w:space="0"/>
            </w:tcBorders>
            <w:vAlign w:val="center"/>
          </w:tcPr>
          <w:p>
            <w:pPr>
              <w:widowControl/>
              <w:jc w:val="left"/>
              <w:rPr>
                <w:rFonts w:ascii="宋体" w:hAnsi="宋体" w:eastAsia="宋体" w:cs="宋体"/>
                <w:color w:val="000000"/>
                <w:kern w:val="0"/>
                <w:sz w:val="24"/>
                <w:szCs w:val="24"/>
              </w:rPr>
            </w:pPr>
          </w:p>
        </w:tc>
        <w:tc>
          <w:tcPr>
            <w:tcW w:w="2050" w:type="pct"/>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eastAsia="宋体" w:cs="宋体"/>
                <w:color w:val="000000"/>
                <w:kern w:val="0"/>
                <w:sz w:val="24"/>
                <w:szCs w:val="24"/>
              </w:rPr>
            </w:pPr>
            <w:r>
              <w:rPr>
                <w:rFonts w:hint="eastAsia" w:ascii="宋体" w:hAnsi="宋体" w:eastAsia="宋体" w:cs="宋体"/>
                <w:color w:val="000000"/>
                <w:kern w:val="0"/>
                <w:sz w:val="24"/>
                <w:szCs w:val="24"/>
              </w:rPr>
              <w:t>《大学生职业规划发展之路》</w:t>
            </w:r>
          </w:p>
        </w:tc>
        <w:tc>
          <w:tcPr>
            <w:tcW w:w="427" w:type="pct"/>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40</w:t>
            </w:r>
          </w:p>
        </w:tc>
        <w:tc>
          <w:tcPr>
            <w:tcW w:w="427" w:type="pct"/>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0</w:t>
            </w:r>
          </w:p>
        </w:tc>
        <w:tc>
          <w:tcPr>
            <w:tcW w:w="513" w:type="pct"/>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color w:val="000000"/>
                <w:kern w:val="0"/>
                <w:sz w:val="24"/>
                <w:szCs w:val="24"/>
              </w:rPr>
            </w:pPr>
            <w:r>
              <w:rPr>
                <w:rFonts w:ascii="宋体" w:hAnsi="宋体" w:eastAsia="宋体"/>
                <w:sz w:val="24"/>
                <w:szCs w:val="24"/>
              </w:rPr>
              <w:t>40</w:t>
            </w:r>
          </w:p>
        </w:tc>
        <w:tc>
          <w:tcPr>
            <w:tcW w:w="511" w:type="pct"/>
            <w:vMerge w:val="continue"/>
            <w:tcBorders>
              <w:left w:val="nil"/>
              <w:right w:val="single" w:color="auto" w:sz="4" w:space="0"/>
            </w:tcBorders>
            <w:shd w:val="clear" w:color="auto" w:fill="auto"/>
            <w:vAlign w:val="center"/>
          </w:tcPr>
          <w:p>
            <w:pPr>
              <w:widowControl/>
              <w:jc w:val="center"/>
              <w:rPr>
                <w:rFonts w:ascii="宋体" w:hAnsi="宋体" w:eastAsia="宋体" w:cs="宋体"/>
                <w:color w:val="000000"/>
                <w:kern w:val="0"/>
                <w:sz w:val="24"/>
                <w:szCs w:val="24"/>
              </w:rPr>
            </w:pPr>
          </w:p>
        </w:tc>
        <w:tc>
          <w:tcPr>
            <w:tcW w:w="464" w:type="pct"/>
            <w:vMerge w:val="continue"/>
            <w:tcBorders>
              <w:left w:val="nil"/>
              <w:right w:val="single" w:color="auto" w:sz="4" w:space="0"/>
            </w:tcBorders>
            <w:vAlign w:val="center"/>
          </w:tcPr>
          <w:p>
            <w:pPr>
              <w:widowControl/>
              <w:jc w:val="center"/>
              <w:rPr>
                <w:rFonts w:ascii="宋体" w:hAnsi="宋体" w:eastAsia="宋体" w:cs="宋体"/>
                <w:color w:val="000000"/>
                <w:kern w:val="0"/>
                <w:sz w:val="24"/>
                <w:szCs w:val="24"/>
              </w:rPr>
            </w:pPr>
          </w:p>
        </w:tc>
      </w:tr>
      <w:tr>
        <w:tblPrEx>
          <w:tblCellMar>
            <w:top w:w="0" w:type="dxa"/>
            <w:left w:w="108" w:type="dxa"/>
            <w:bottom w:w="0" w:type="dxa"/>
            <w:right w:w="108" w:type="dxa"/>
          </w:tblCellMar>
        </w:tblPrEx>
        <w:trPr>
          <w:trHeight w:val="463" w:hRule="atLeast"/>
          <w:jc w:val="center"/>
        </w:trPr>
        <w:tc>
          <w:tcPr>
            <w:tcW w:w="339" w:type="pct"/>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8</w:t>
            </w:r>
          </w:p>
        </w:tc>
        <w:tc>
          <w:tcPr>
            <w:tcW w:w="269" w:type="pct"/>
            <w:vMerge w:val="continue"/>
            <w:tcBorders>
              <w:left w:val="nil"/>
              <w:bottom w:val="single" w:color="auto" w:sz="4" w:space="0"/>
              <w:right w:val="single" w:color="auto" w:sz="4" w:space="0"/>
            </w:tcBorders>
            <w:vAlign w:val="center"/>
          </w:tcPr>
          <w:p>
            <w:pPr>
              <w:widowControl/>
              <w:jc w:val="left"/>
              <w:rPr>
                <w:rFonts w:ascii="宋体" w:hAnsi="宋体" w:eastAsia="宋体" w:cs="宋体"/>
                <w:color w:val="000000"/>
                <w:kern w:val="0"/>
                <w:sz w:val="24"/>
                <w:szCs w:val="24"/>
              </w:rPr>
            </w:pPr>
          </w:p>
        </w:tc>
        <w:tc>
          <w:tcPr>
            <w:tcW w:w="2050" w:type="pct"/>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eastAsia="宋体" w:cs="宋体"/>
                <w:color w:val="000000"/>
                <w:kern w:val="0"/>
                <w:sz w:val="24"/>
                <w:szCs w:val="24"/>
              </w:rPr>
            </w:pPr>
            <w:r>
              <w:rPr>
                <w:rFonts w:hint="eastAsia" w:ascii="宋体" w:hAnsi="宋体" w:eastAsia="宋体" w:cs="宋体"/>
                <w:color w:val="000000"/>
                <w:kern w:val="0"/>
                <w:sz w:val="24"/>
                <w:szCs w:val="24"/>
              </w:rPr>
              <w:t>项目实训</w:t>
            </w:r>
          </w:p>
        </w:tc>
        <w:tc>
          <w:tcPr>
            <w:tcW w:w="427" w:type="pct"/>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eastAsia="宋体" w:cs="宋体"/>
                <w:color w:val="000000"/>
                <w:kern w:val="0"/>
                <w:sz w:val="24"/>
                <w:szCs w:val="24"/>
              </w:rPr>
            </w:pPr>
            <w:r>
              <w:rPr>
                <w:rFonts w:ascii="宋体" w:hAnsi="宋体" w:eastAsia="宋体" w:cs="宋体"/>
                <w:color w:val="000000"/>
                <w:kern w:val="0"/>
                <w:sz w:val="24"/>
                <w:szCs w:val="24"/>
              </w:rPr>
              <w:t>20</w:t>
            </w:r>
          </w:p>
        </w:tc>
        <w:tc>
          <w:tcPr>
            <w:tcW w:w="427" w:type="pct"/>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1</w:t>
            </w:r>
            <w:r>
              <w:rPr>
                <w:rFonts w:ascii="宋体" w:hAnsi="宋体" w:eastAsia="宋体" w:cs="宋体"/>
                <w:color w:val="000000"/>
                <w:kern w:val="0"/>
                <w:sz w:val="24"/>
                <w:szCs w:val="24"/>
              </w:rPr>
              <w:t>80</w:t>
            </w:r>
          </w:p>
        </w:tc>
        <w:tc>
          <w:tcPr>
            <w:tcW w:w="513" w:type="pct"/>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2</w:t>
            </w:r>
            <w:r>
              <w:rPr>
                <w:rFonts w:ascii="宋体" w:hAnsi="宋体" w:eastAsia="宋体" w:cs="宋体"/>
                <w:color w:val="000000"/>
                <w:kern w:val="0"/>
                <w:sz w:val="24"/>
                <w:szCs w:val="24"/>
              </w:rPr>
              <w:t>00</w:t>
            </w:r>
          </w:p>
        </w:tc>
        <w:tc>
          <w:tcPr>
            <w:tcW w:w="511" w:type="pct"/>
            <w:vMerge w:val="continue"/>
            <w:tcBorders>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 w:val="24"/>
                <w:szCs w:val="24"/>
              </w:rPr>
            </w:pPr>
          </w:p>
        </w:tc>
        <w:tc>
          <w:tcPr>
            <w:tcW w:w="464" w:type="pct"/>
            <w:vMerge w:val="continue"/>
            <w:tcBorders>
              <w:left w:val="nil"/>
              <w:bottom w:val="single" w:color="auto" w:sz="4" w:space="0"/>
              <w:right w:val="single" w:color="auto" w:sz="4" w:space="0"/>
            </w:tcBorders>
            <w:vAlign w:val="center"/>
          </w:tcPr>
          <w:p>
            <w:pPr>
              <w:widowControl/>
              <w:jc w:val="center"/>
              <w:rPr>
                <w:rFonts w:ascii="宋体" w:hAnsi="宋体" w:eastAsia="宋体" w:cs="宋体"/>
                <w:color w:val="000000"/>
                <w:kern w:val="0"/>
                <w:sz w:val="24"/>
                <w:szCs w:val="24"/>
              </w:rPr>
            </w:pPr>
          </w:p>
        </w:tc>
      </w:tr>
      <w:tr>
        <w:tblPrEx>
          <w:tblCellMar>
            <w:top w:w="0" w:type="dxa"/>
            <w:left w:w="108" w:type="dxa"/>
            <w:bottom w:w="0" w:type="dxa"/>
            <w:right w:w="108" w:type="dxa"/>
          </w:tblCellMar>
        </w:tblPrEx>
        <w:trPr>
          <w:trHeight w:val="312" w:hRule="atLeast"/>
          <w:jc w:val="center"/>
        </w:trPr>
        <w:tc>
          <w:tcPr>
            <w:tcW w:w="2659" w:type="pct"/>
            <w:gridSpan w:val="3"/>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eastAsia="宋体" w:cs="宋体"/>
                <w:b/>
                <w:bCs/>
                <w:kern w:val="0"/>
                <w:sz w:val="24"/>
                <w:szCs w:val="24"/>
              </w:rPr>
            </w:pPr>
            <w:r>
              <w:rPr>
                <w:rFonts w:hint="eastAsia" w:ascii="宋体" w:hAnsi="宋体" w:eastAsia="宋体" w:cs="宋体"/>
                <w:b/>
                <w:bCs/>
                <w:kern w:val="0"/>
                <w:sz w:val="24"/>
                <w:szCs w:val="24"/>
              </w:rPr>
              <w:t>合计</w:t>
            </w:r>
          </w:p>
        </w:tc>
        <w:tc>
          <w:tcPr>
            <w:tcW w:w="427" w:type="pct"/>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eastAsia="宋体" w:cs="宋体"/>
                <w:b/>
                <w:bCs/>
                <w:kern w:val="0"/>
                <w:sz w:val="24"/>
                <w:szCs w:val="24"/>
              </w:rPr>
            </w:pPr>
            <w:r>
              <w:rPr>
                <w:rFonts w:ascii="宋体" w:hAnsi="宋体" w:eastAsia="宋体" w:cs="宋体"/>
                <w:b/>
                <w:bCs/>
                <w:kern w:val="0"/>
                <w:sz w:val="24"/>
                <w:szCs w:val="24"/>
              </w:rPr>
              <w:t>256</w:t>
            </w:r>
          </w:p>
        </w:tc>
        <w:tc>
          <w:tcPr>
            <w:tcW w:w="427" w:type="pct"/>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b/>
                <w:bCs/>
                <w:kern w:val="0"/>
                <w:sz w:val="24"/>
                <w:szCs w:val="24"/>
              </w:rPr>
            </w:pPr>
            <w:r>
              <w:rPr>
                <w:rFonts w:ascii="宋体" w:hAnsi="宋体" w:eastAsia="宋体" w:cs="宋体"/>
                <w:b/>
                <w:bCs/>
                <w:kern w:val="0"/>
                <w:sz w:val="24"/>
                <w:szCs w:val="24"/>
              </w:rPr>
              <w:t>296</w:t>
            </w:r>
          </w:p>
        </w:tc>
        <w:tc>
          <w:tcPr>
            <w:tcW w:w="513" w:type="pct"/>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b/>
                <w:bCs/>
                <w:kern w:val="0"/>
                <w:sz w:val="24"/>
                <w:szCs w:val="24"/>
              </w:rPr>
            </w:pPr>
            <w:r>
              <w:rPr>
                <w:rFonts w:ascii="宋体" w:hAnsi="宋体" w:eastAsia="宋体" w:cs="宋体"/>
                <w:b/>
                <w:bCs/>
                <w:color w:val="FF0000"/>
                <w:kern w:val="0"/>
                <w:sz w:val="24"/>
                <w:szCs w:val="24"/>
              </w:rPr>
              <w:t>552</w:t>
            </w:r>
          </w:p>
        </w:tc>
        <w:tc>
          <w:tcPr>
            <w:tcW w:w="511" w:type="pct"/>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4"/>
                <w:szCs w:val="24"/>
              </w:rPr>
            </w:pPr>
          </w:p>
        </w:tc>
        <w:tc>
          <w:tcPr>
            <w:tcW w:w="464" w:type="pct"/>
            <w:tcBorders>
              <w:top w:val="nil"/>
              <w:left w:val="nil"/>
              <w:bottom w:val="single" w:color="auto" w:sz="4" w:space="0"/>
              <w:right w:val="single" w:color="auto" w:sz="4" w:space="0"/>
            </w:tcBorders>
            <w:vAlign w:val="center"/>
          </w:tcPr>
          <w:p>
            <w:pPr>
              <w:widowControl/>
              <w:jc w:val="center"/>
              <w:rPr>
                <w:rFonts w:ascii="宋体" w:hAnsi="宋体" w:eastAsia="宋体" w:cs="宋体"/>
                <w:kern w:val="0"/>
                <w:sz w:val="24"/>
                <w:szCs w:val="24"/>
              </w:rPr>
            </w:pPr>
          </w:p>
        </w:tc>
      </w:tr>
    </w:tbl>
    <w:p>
      <w:pPr>
        <w:pStyle w:val="80"/>
        <w:snapToGrid w:val="0"/>
        <w:spacing w:line="360" w:lineRule="auto"/>
        <w:rPr>
          <w:rFonts w:hAnsi="宋体" w:cs="Times New Roman"/>
        </w:rPr>
      </w:pPr>
    </w:p>
    <w:tbl>
      <w:tblPr>
        <w:tblStyle w:val="25"/>
        <w:tblW w:w="5000" w:type="pct"/>
        <w:jc w:val="center"/>
        <w:tblLayout w:type="fixed"/>
        <w:tblCellMar>
          <w:top w:w="0" w:type="dxa"/>
          <w:left w:w="108" w:type="dxa"/>
          <w:bottom w:w="0" w:type="dxa"/>
          <w:right w:w="108" w:type="dxa"/>
        </w:tblCellMar>
      </w:tblPr>
      <w:tblGrid>
        <w:gridCol w:w="577"/>
        <w:gridCol w:w="447"/>
        <w:gridCol w:w="3483"/>
        <w:gridCol w:w="725"/>
        <w:gridCol w:w="725"/>
        <w:gridCol w:w="871"/>
        <w:gridCol w:w="868"/>
        <w:gridCol w:w="798"/>
      </w:tblGrid>
      <w:tr>
        <w:tblPrEx>
          <w:tblCellMar>
            <w:top w:w="0" w:type="dxa"/>
            <w:left w:w="108" w:type="dxa"/>
            <w:bottom w:w="0" w:type="dxa"/>
            <w:right w:w="108" w:type="dxa"/>
          </w:tblCellMar>
        </w:tblPrEx>
        <w:trPr>
          <w:trHeight w:val="416" w:hRule="atLeast"/>
          <w:jc w:val="center"/>
        </w:trPr>
        <w:tc>
          <w:tcPr>
            <w:tcW w:w="5000" w:type="pct"/>
            <w:gridSpan w:val="8"/>
            <w:tcBorders>
              <w:top w:val="single" w:color="auto" w:sz="4" w:space="0"/>
              <w:left w:val="single" w:color="auto" w:sz="4" w:space="0"/>
              <w:right w:val="single" w:color="auto" w:sz="4" w:space="0"/>
            </w:tcBorders>
            <w:shd w:val="clear" w:color="auto" w:fill="auto"/>
            <w:noWrap/>
            <w:vAlign w:val="center"/>
          </w:tcPr>
          <w:p>
            <w:pPr>
              <w:jc w:val="center"/>
              <w:rPr>
                <w:rFonts w:ascii="宋体" w:hAnsi="宋体" w:eastAsia="宋体"/>
                <w:b/>
                <w:bCs/>
                <w:sz w:val="24"/>
                <w:szCs w:val="24"/>
              </w:rPr>
            </w:pPr>
            <w:r>
              <w:rPr>
                <w:rFonts w:ascii="宋体" w:hAnsi="宋体" w:eastAsia="宋体"/>
                <w:b/>
                <w:bCs/>
                <w:sz w:val="24"/>
                <w:szCs w:val="24"/>
              </w:rPr>
              <w:t>2019级</w:t>
            </w:r>
            <w:r>
              <w:rPr>
                <w:rFonts w:hint="eastAsia" w:ascii="宋体" w:hAnsi="宋体" w:eastAsia="宋体"/>
                <w:b/>
                <w:bCs/>
                <w:sz w:val="24"/>
                <w:szCs w:val="24"/>
              </w:rPr>
              <w:t>计算机应用技术</w:t>
            </w:r>
            <w:r>
              <w:rPr>
                <w:rFonts w:ascii="宋体" w:hAnsi="宋体" w:eastAsia="宋体"/>
                <w:b/>
                <w:bCs/>
                <w:sz w:val="24"/>
                <w:szCs w:val="24"/>
              </w:rPr>
              <w:t>专业</w:t>
            </w:r>
            <w:r>
              <w:rPr>
                <w:rFonts w:hint="eastAsia" w:ascii="宋体" w:hAnsi="宋体" w:eastAsia="宋体"/>
                <w:b/>
                <w:bCs/>
                <w:sz w:val="24"/>
                <w:szCs w:val="24"/>
              </w:rPr>
              <w:t>（大三）</w:t>
            </w:r>
            <w:r>
              <w:rPr>
                <w:rFonts w:ascii="宋体" w:hAnsi="宋体" w:eastAsia="宋体"/>
                <w:b/>
                <w:bCs/>
                <w:sz w:val="24"/>
                <w:szCs w:val="24"/>
              </w:rPr>
              <w:t>相关课程一览表</w:t>
            </w:r>
          </w:p>
        </w:tc>
      </w:tr>
      <w:tr>
        <w:tblPrEx>
          <w:tblCellMar>
            <w:top w:w="0" w:type="dxa"/>
            <w:left w:w="108" w:type="dxa"/>
            <w:bottom w:w="0" w:type="dxa"/>
            <w:right w:w="108" w:type="dxa"/>
          </w:tblCellMar>
        </w:tblPrEx>
        <w:trPr>
          <w:trHeight w:val="324" w:hRule="atLeast"/>
          <w:jc w:val="center"/>
        </w:trPr>
        <w:tc>
          <w:tcPr>
            <w:tcW w:w="339" w:type="pct"/>
            <w:vMerge w:val="restart"/>
            <w:tcBorders>
              <w:top w:val="single" w:color="auto" w:sz="4" w:space="0"/>
              <w:left w:val="single" w:color="auto" w:sz="4" w:space="0"/>
              <w:right w:val="single" w:color="auto" w:sz="4" w:space="0"/>
            </w:tcBorders>
            <w:shd w:val="clear" w:color="auto" w:fill="auto"/>
            <w:noWrap/>
            <w:vAlign w:val="center"/>
          </w:tcPr>
          <w:p>
            <w:pPr>
              <w:jc w:val="center"/>
              <w:rPr>
                <w:rFonts w:ascii="宋体" w:hAnsi="宋体" w:eastAsia="宋体" w:cs="宋体"/>
                <w:b/>
                <w:bCs/>
                <w:color w:val="000000"/>
                <w:kern w:val="0"/>
                <w:sz w:val="24"/>
                <w:szCs w:val="24"/>
              </w:rPr>
            </w:pPr>
            <w:r>
              <w:rPr>
                <w:rFonts w:hint="eastAsia" w:ascii="宋体" w:hAnsi="宋体" w:eastAsia="宋体" w:cs="宋体"/>
                <w:b/>
                <w:bCs/>
                <w:color w:val="000000"/>
                <w:kern w:val="0"/>
                <w:sz w:val="24"/>
                <w:szCs w:val="24"/>
              </w:rPr>
              <w:t>序号</w:t>
            </w:r>
          </w:p>
        </w:tc>
        <w:tc>
          <w:tcPr>
            <w:tcW w:w="263" w:type="pct"/>
            <w:vMerge w:val="restart"/>
            <w:tcBorders>
              <w:top w:val="single" w:color="auto" w:sz="4" w:space="0"/>
              <w:left w:val="nil"/>
              <w:right w:val="single" w:color="auto" w:sz="4" w:space="0"/>
            </w:tcBorders>
            <w:vAlign w:val="center"/>
          </w:tcPr>
          <w:p>
            <w:pPr>
              <w:jc w:val="center"/>
              <w:rPr>
                <w:rFonts w:ascii="宋体" w:hAnsi="宋体" w:eastAsia="宋体" w:cs="宋体"/>
                <w:b/>
                <w:bCs/>
                <w:color w:val="000000"/>
                <w:kern w:val="0"/>
                <w:sz w:val="24"/>
                <w:szCs w:val="24"/>
              </w:rPr>
            </w:pPr>
            <w:r>
              <w:rPr>
                <w:rFonts w:hint="eastAsia" w:ascii="宋体" w:hAnsi="宋体" w:eastAsia="宋体" w:cs="宋体"/>
                <w:b/>
                <w:bCs/>
                <w:color w:val="000000"/>
                <w:kern w:val="0"/>
                <w:sz w:val="24"/>
                <w:szCs w:val="24"/>
              </w:rPr>
              <w:t>类型</w:t>
            </w:r>
          </w:p>
        </w:tc>
        <w:tc>
          <w:tcPr>
            <w:tcW w:w="2050" w:type="pct"/>
            <w:vMerge w:val="restart"/>
            <w:tcBorders>
              <w:top w:val="single" w:color="auto" w:sz="4" w:space="0"/>
              <w:left w:val="single" w:color="auto" w:sz="4" w:space="0"/>
              <w:right w:val="single" w:color="auto" w:sz="4" w:space="0"/>
            </w:tcBorders>
            <w:shd w:val="clear" w:color="auto" w:fill="auto"/>
            <w:noWrap/>
            <w:vAlign w:val="center"/>
          </w:tcPr>
          <w:p>
            <w:pPr>
              <w:jc w:val="center"/>
              <w:rPr>
                <w:rFonts w:ascii="宋体" w:hAnsi="宋体" w:eastAsia="宋体" w:cs="宋体"/>
                <w:b/>
                <w:bCs/>
                <w:color w:val="000000"/>
                <w:kern w:val="0"/>
                <w:sz w:val="24"/>
                <w:szCs w:val="24"/>
              </w:rPr>
            </w:pPr>
            <w:r>
              <w:rPr>
                <w:rFonts w:hint="eastAsia" w:ascii="宋体" w:hAnsi="宋体" w:eastAsia="宋体" w:cs="宋体"/>
                <w:b/>
                <w:bCs/>
                <w:color w:val="000000"/>
                <w:kern w:val="0"/>
                <w:sz w:val="24"/>
                <w:szCs w:val="24"/>
              </w:rPr>
              <w:t>课程名称</w:t>
            </w:r>
          </w:p>
        </w:tc>
        <w:tc>
          <w:tcPr>
            <w:tcW w:w="1366" w:type="pct"/>
            <w:gridSpan w:val="3"/>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eastAsia="宋体" w:cs="宋体"/>
                <w:b/>
                <w:bCs/>
                <w:color w:val="000000"/>
                <w:kern w:val="0"/>
                <w:sz w:val="24"/>
                <w:szCs w:val="24"/>
              </w:rPr>
            </w:pPr>
            <w:r>
              <w:rPr>
                <w:rFonts w:hint="eastAsia" w:ascii="宋体" w:hAnsi="宋体" w:eastAsia="宋体" w:cs="宋体"/>
                <w:b/>
                <w:bCs/>
                <w:color w:val="000000"/>
                <w:kern w:val="0"/>
                <w:sz w:val="24"/>
                <w:szCs w:val="24"/>
              </w:rPr>
              <w:t>学时分配</w:t>
            </w:r>
          </w:p>
        </w:tc>
        <w:tc>
          <w:tcPr>
            <w:tcW w:w="981" w:type="pct"/>
            <w:gridSpan w:val="2"/>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eastAsia="宋体" w:cs="宋体"/>
                <w:b/>
                <w:bCs/>
                <w:color w:val="000000"/>
                <w:kern w:val="0"/>
                <w:sz w:val="24"/>
                <w:szCs w:val="24"/>
              </w:rPr>
            </w:pPr>
            <w:r>
              <w:rPr>
                <w:rFonts w:hint="eastAsia" w:ascii="宋体" w:hAnsi="宋体" w:eastAsia="宋体" w:cs="宋体"/>
                <w:b/>
                <w:bCs/>
                <w:color w:val="000000"/>
                <w:kern w:val="0"/>
                <w:sz w:val="24"/>
                <w:szCs w:val="24"/>
              </w:rPr>
              <w:t>第三学年</w:t>
            </w:r>
          </w:p>
        </w:tc>
      </w:tr>
      <w:tr>
        <w:tblPrEx>
          <w:tblCellMar>
            <w:top w:w="0" w:type="dxa"/>
            <w:left w:w="108" w:type="dxa"/>
            <w:bottom w:w="0" w:type="dxa"/>
            <w:right w:w="108" w:type="dxa"/>
          </w:tblCellMar>
        </w:tblPrEx>
        <w:trPr>
          <w:trHeight w:val="324" w:hRule="atLeast"/>
          <w:jc w:val="center"/>
        </w:trPr>
        <w:tc>
          <w:tcPr>
            <w:tcW w:w="339" w:type="pct"/>
            <w:vMerge w:val="continue"/>
            <w:tcBorders>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eastAsia="宋体" w:cs="宋体"/>
                <w:b/>
                <w:bCs/>
                <w:color w:val="000000"/>
                <w:kern w:val="0"/>
                <w:sz w:val="24"/>
                <w:szCs w:val="24"/>
              </w:rPr>
            </w:pPr>
          </w:p>
        </w:tc>
        <w:tc>
          <w:tcPr>
            <w:tcW w:w="263" w:type="pct"/>
            <w:vMerge w:val="continue"/>
            <w:tcBorders>
              <w:left w:val="nil"/>
              <w:bottom w:val="single" w:color="auto" w:sz="4" w:space="0"/>
              <w:right w:val="single" w:color="auto" w:sz="4" w:space="0"/>
            </w:tcBorders>
            <w:vAlign w:val="center"/>
          </w:tcPr>
          <w:p>
            <w:pPr>
              <w:widowControl/>
              <w:jc w:val="center"/>
              <w:rPr>
                <w:rFonts w:ascii="宋体" w:hAnsi="宋体" w:eastAsia="宋体" w:cs="宋体"/>
                <w:b/>
                <w:bCs/>
                <w:color w:val="000000"/>
                <w:kern w:val="0"/>
                <w:sz w:val="24"/>
                <w:szCs w:val="24"/>
              </w:rPr>
            </w:pPr>
          </w:p>
        </w:tc>
        <w:tc>
          <w:tcPr>
            <w:tcW w:w="2050" w:type="pct"/>
            <w:vMerge w:val="continue"/>
            <w:tcBorders>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eastAsia="宋体" w:cs="宋体"/>
                <w:b/>
                <w:bCs/>
                <w:color w:val="000000"/>
                <w:kern w:val="0"/>
                <w:sz w:val="24"/>
                <w:szCs w:val="24"/>
              </w:rPr>
            </w:pPr>
          </w:p>
        </w:tc>
        <w:tc>
          <w:tcPr>
            <w:tcW w:w="427" w:type="pct"/>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eastAsia="宋体" w:cs="宋体"/>
                <w:b/>
                <w:bCs/>
                <w:color w:val="000000"/>
                <w:kern w:val="0"/>
                <w:sz w:val="24"/>
                <w:szCs w:val="24"/>
              </w:rPr>
            </w:pPr>
            <w:r>
              <w:rPr>
                <w:rFonts w:hint="eastAsia" w:ascii="宋体" w:hAnsi="宋体" w:eastAsia="宋体" w:cs="宋体"/>
                <w:b/>
                <w:bCs/>
                <w:color w:val="000000"/>
                <w:kern w:val="0"/>
                <w:sz w:val="24"/>
                <w:szCs w:val="24"/>
              </w:rPr>
              <w:t>理论课时</w:t>
            </w:r>
          </w:p>
        </w:tc>
        <w:tc>
          <w:tcPr>
            <w:tcW w:w="427" w:type="pct"/>
            <w:tcBorders>
              <w:top w:val="single" w:color="auto" w:sz="4" w:space="0"/>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b/>
                <w:bCs/>
                <w:color w:val="000000"/>
                <w:kern w:val="0"/>
                <w:sz w:val="24"/>
                <w:szCs w:val="24"/>
              </w:rPr>
            </w:pPr>
            <w:r>
              <w:rPr>
                <w:rFonts w:hint="eastAsia" w:ascii="宋体" w:hAnsi="宋体" w:eastAsia="宋体" w:cs="宋体"/>
                <w:b/>
                <w:bCs/>
                <w:color w:val="000000"/>
                <w:kern w:val="0"/>
                <w:sz w:val="24"/>
                <w:szCs w:val="24"/>
              </w:rPr>
              <w:t>实践课时</w:t>
            </w:r>
          </w:p>
        </w:tc>
        <w:tc>
          <w:tcPr>
            <w:tcW w:w="513" w:type="pct"/>
            <w:tcBorders>
              <w:top w:val="single" w:color="auto" w:sz="4" w:space="0"/>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b/>
                <w:bCs/>
                <w:color w:val="000000"/>
                <w:kern w:val="0"/>
                <w:sz w:val="24"/>
                <w:szCs w:val="24"/>
              </w:rPr>
            </w:pPr>
            <w:r>
              <w:rPr>
                <w:rFonts w:hint="eastAsia" w:ascii="宋体" w:hAnsi="宋体" w:eastAsia="宋体" w:cs="宋体"/>
                <w:b/>
                <w:bCs/>
                <w:color w:val="000000"/>
                <w:kern w:val="0"/>
                <w:sz w:val="24"/>
                <w:szCs w:val="24"/>
              </w:rPr>
              <w:t>总课时</w:t>
            </w:r>
          </w:p>
        </w:tc>
        <w:tc>
          <w:tcPr>
            <w:tcW w:w="511" w:type="pct"/>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eastAsia="宋体" w:cs="宋体"/>
                <w:b/>
                <w:bCs/>
                <w:color w:val="000000"/>
                <w:kern w:val="0"/>
                <w:sz w:val="24"/>
                <w:szCs w:val="24"/>
              </w:rPr>
            </w:pPr>
            <w:r>
              <w:rPr>
                <w:rFonts w:hint="eastAsia" w:ascii="宋体" w:hAnsi="宋体" w:eastAsia="宋体" w:cs="宋体"/>
                <w:b/>
                <w:bCs/>
                <w:color w:val="000000"/>
                <w:kern w:val="0"/>
                <w:sz w:val="24"/>
                <w:szCs w:val="24"/>
              </w:rPr>
              <w:t>第五学期</w:t>
            </w:r>
          </w:p>
        </w:tc>
        <w:tc>
          <w:tcPr>
            <w:tcW w:w="470" w:type="pct"/>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b/>
                <w:bCs/>
                <w:color w:val="000000"/>
                <w:kern w:val="0"/>
                <w:sz w:val="24"/>
                <w:szCs w:val="24"/>
              </w:rPr>
            </w:pPr>
            <w:r>
              <w:rPr>
                <w:rFonts w:hint="eastAsia" w:ascii="宋体" w:hAnsi="宋体" w:eastAsia="宋体" w:cs="宋体"/>
                <w:b/>
                <w:bCs/>
                <w:color w:val="000000"/>
                <w:kern w:val="0"/>
                <w:sz w:val="24"/>
                <w:szCs w:val="24"/>
              </w:rPr>
              <w:t>第六学期</w:t>
            </w:r>
          </w:p>
        </w:tc>
      </w:tr>
      <w:tr>
        <w:tblPrEx>
          <w:tblCellMar>
            <w:top w:w="0" w:type="dxa"/>
            <w:left w:w="108" w:type="dxa"/>
            <w:bottom w:w="0" w:type="dxa"/>
            <w:right w:w="108" w:type="dxa"/>
          </w:tblCellMar>
        </w:tblPrEx>
        <w:trPr>
          <w:trHeight w:val="312" w:hRule="atLeast"/>
          <w:jc w:val="center"/>
        </w:trPr>
        <w:tc>
          <w:tcPr>
            <w:tcW w:w="339" w:type="pct"/>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1</w:t>
            </w:r>
          </w:p>
        </w:tc>
        <w:tc>
          <w:tcPr>
            <w:tcW w:w="263" w:type="pct"/>
            <w:vMerge w:val="restart"/>
            <w:tcBorders>
              <w:top w:val="single" w:color="auto" w:sz="4" w:space="0"/>
              <w:left w:val="nil"/>
              <w:right w:val="single" w:color="auto" w:sz="4" w:space="0"/>
            </w:tcBorders>
            <w:vAlign w:val="center"/>
          </w:tcPr>
          <w:p>
            <w:pPr>
              <w:widowControl/>
              <w:jc w:val="left"/>
              <w:rPr>
                <w:rFonts w:ascii="宋体" w:hAnsi="宋体" w:eastAsia="宋体" w:cs="宋体"/>
                <w:color w:val="000000"/>
                <w:kern w:val="0"/>
                <w:sz w:val="24"/>
                <w:szCs w:val="24"/>
              </w:rPr>
            </w:pPr>
            <w:r>
              <w:rPr>
                <w:rFonts w:hint="eastAsia" w:ascii="宋体" w:hAnsi="宋体" w:eastAsia="宋体" w:cs="宋体"/>
                <w:color w:val="000000"/>
                <w:kern w:val="0"/>
                <w:sz w:val="24"/>
                <w:szCs w:val="24"/>
              </w:rPr>
              <w:t>专业课</w:t>
            </w:r>
          </w:p>
        </w:tc>
        <w:tc>
          <w:tcPr>
            <w:tcW w:w="2050" w:type="pct"/>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 w:val="24"/>
                <w:szCs w:val="24"/>
              </w:rPr>
            </w:pPr>
            <w:r>
              <w:rPr>
                <w:rFonts w:hint="eastAsia" w:ascii="宋体" w:hAnsi="宋体" w:eastAsia="宋体" w:cs="宋体"/>
                <w:color w:val="000000"/>
                <w:kern w:val="0"/>
                <w:sz w:val="24"/>
                <w:szCs w:val="24"/>
              </w:rPr>
              <w:t>《EntityFramework数据持久化》</w:t>
            </w:r>
          </w:p>
        </w:tc>
        <w:tc>
          <w:tcPr>
            <w:tcW w:w="427" w:type="pct"/>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24</w:t>
            </w:r>
          </w:p>
        </w:tc>
        <w:tc>
          <w:tcPr>
            <w:tcW w:w="427" w:type="pct"/>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20</w:t>
            </w:r>
          </w:p>
        </w:tc>
        <w:tc>
          <w:tcPr>
            <w:tcW w:w="513" w:type="pct"/>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44</w:t>
            </w:r>
          </w:p>
        </w:tc>
        <w:tc>
          <w:tcPr>
            <w:tcW w:w="511" w:type="pct"/>
            <w:vMerge w:val="restart"/>
            <w:tcBorders>
              <w:top w:val="nil"/>
              <w:left w:val="nil"/>
              <w:right w:val="single" w:color="auto" w:sz="4" w:space="0"/>
            </w:tcBorders>
            <w:shd w:val="clear" w:color="auto" w:fill="auto"/>
            <w:vAlign w:val="center"/>
          </w:tcPr>
          <w:p>
            <w:pPr>
              <w:widowControl/>
              <w:jc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2</w:t>
            </w:r>
            <w:r>
              <w:rPr>
                <w:rFonts w:ascii="宋体" w:hAnsi="宋体" w:eastAsia="宋体" w:cs="宋体"/>
                <w:color w:val="000000"/>
                <w:kern w:val="0"/>
                <w:sz w:val="24"/>
                <w:szCs w:val="24"/>
              </w:rPr>
              <w:t>0</w:t>
            </w:r>
            <w:r>
              <w:rPr>
                <w:rFonts w:hint="eastAsia" w:ascii="宋体" w:hAnsi="宋体" w:eastAsia="宋体" w:cs="宋体"/>
                <w:color w:val="000000"/>
                <w:kern w:val="0"/>
                <w:sz w:val="24"/>
                <w:szCs w:val="24"/>
              </w:rPr>
              <w:t>周</w:t>
            </w:r>
          </w:p>
        </w:tc>
        <w:tc>
          <w:tcPr>
            <w:tcW w:w="470" w:type="pct"/>
            <w:vMerge w:val="restart"/>
            <w:tcBorders>
              <w:top w:val="nil"/>
              <w:left w:val="nil"/>
              <w:right w:val="single" w:color="auto" w:sz="4" w:space="0"/>
            </w:tcBorders>
            <w:vAlign w:val="center"/>
          </w:tcPr>
          <w:p>
            <w:pPr>
              <w:widowControl/>
              <w:jc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2</w:t>
            </w:r>
            <w:r>
              <w:rPr>
                <w:rFonts w:ascii="宋体" w:hAnsi="宋体" w:eastAsia="宋体" w:cs="宋体"/>
                <w:color w:val="000000"/>
                <w:kern w:val="0"/>
                <w:sz w:val="24"/>
                <w:szCs w:val="24"/>
              </w:rPr>
              <w:t>0</w:t>
            </w:r>
            <w:r>
              <w:rPr>
                <w:rFonts w:hint="eastAsia" w:ascii="宋体" w:hAnsi="宋体" w:eastAsia="宋体" w:cs="宋体"/>
                <w:color w:val="000000"/>
                <w:kern w:val="0"/>
                <w:sz w:val="24"/>
                <w:szCs w:val="24"/>
              </w:rPr>
              <w:t>周</w:t>
            </w:r>
          </w:p>
        </w:tc>
      </w:tr>
      <w:tr>
        <w:tblPrEx>
          <w:tblCellMar>
            <w:top w:w="0" w:type="dxa"/>
            <w:left w:w="108" w:type="dxa"/>
            <w:bottom w:w="0" w:type="dxa"/>
            <w:right w:w="108" w:type="dxa"/>
          </w:tblCellMar>
        </w:tblPrEx>
        <w:trPr>
          <w:trHeight w:val="312" w:hRule="atLeast"/>
          <w:jc w:val="center"/>
        </w:trPr>
        <w:tc>
          <w:tcPr>
            <w:tcW w:w="339" w:type="pct"/>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2</w:t>
            </w:r>
          </w:p>
        </w:tc>
        <w:tc>
          <w:tcPr>
            <w:tcW w:w="263" w:type="pct"/>
            <w:vMerge w:val="continue"/>
            <w:tcBorders>
              <w:left w:val="nil"/>
              <w:right w:val="single" w:color="auto" w:sz="4" w:space="0"/>
            </w:tcBorders>
            <w:vAlign w:val="center"/>
          </w:tcPr>
          <w:p>
            <w:pPr>
              <w:widowControl/>
              <w:jc w:val="left"/>
              <w:rPr>
                <w:rFonts w:ascii="宋体" w:hAnsi="宋体" w:eastAsia="宋体" w:cs="宋体"/>
                <w:color w:val="000000"/>
                <w:kern w:val="0"/>
                <w:sz w:val="24"/>
                <w:szCs w:val="24"/>
              </w:rPr>
            </w:pPr>
          </w:p>
        </w:tc>
        <w:tc>
          <w:tcPr>
            <w:tcW w:w="2050" w:type="pct"/>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 w:val="24"/>
                <w:szCs w:val="24"/>
              </w:rPr>
            </w:pPr>
            <w:r>
              <w:rPr>
                <w:rFonts w:hint="eastAsia" w:ascii="宋体" w:hAnsi="宋体" w:eastAsia="宋体" w:cs="宋体"/>
                <w:color w:val="000000"/>
                <w:kern w:val="0"/>
                <w:sz w:val="24"/>
                <w:szCs w:val="24"/>
              </w:rPr>
              <w:t>《ASP.NET MVC企业级程序设计》</w:t>
            </w:r>
          </w:p>
        </w:tc>
        <w:tc>
          <w:tcPr>
            <w:tcW w:w="427" w:type="pct"/>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40</w:t>
            </w:r>
          </w:p>
        </w:tc>
        <w:tc>
          <w:tcPr>
            <w:tcW w:w="427" w:type="pct"/>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36</w:t>
            </w:r>
          </w:p>
        </w:tc>
        <w:tc>
          <w:tcPr>
            <w:tcW w:w="513" w:type="pct"/>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76</w:t>
            </w:r>
          </w:p>
        </w:tc>
        <w:tc>
          <w:tcPr>
            <w:tcW w:w="511" w:type="pct"/>
            <w:vMerge w:val="continue"/>
            <w:tcBorders>
              <w:left w:val="nil"/>
              <w:right w:val="single" w:color="auto" w:sz="4" w:space="0"/>
            </w:tcBorders>
            <w:shd w:val="clear" w:color="auto" w:fill="auto"/>
            <w:vAlign w:val="center"/>
          </w:tcPr>
          <w:p>
            <w:pPr>
              <w:widowControl/>
              <w:jc w:val="center"/>
              <w:rPr>
                <w:rFonts w:ascii="宋体" w:hAnsi="宋体" w:eastAsia="宋体" w:cs="宋体"/>
                <w:color w:val="000000"/>
                <w:kern w:val="0"/>
                <w:sz w:val="24"/>
                <w:szCs w:val="24"/>
              </w:rPr>
            </w:pPr>
          </w:p>
        </w:tc>
        <w:tc>
          <w:tcPr>
            <w:tcW w:w="470" w:type="pct"/>
            <w:vMerge w:val="continue"/>
            <w:tcBorders>
              <w:left w:val="nil"/>
              <w:right w:val="single" w:color="auto" w:sz="4" w:space="0"/>
            </w:tcBorders>
            <w:vAlign w:val="center"/>
          </w:tcPr>
          <w:p>
            <w:pPr>
              <w:widowControl/>
              <w:jc w:val="center"/>
              <w:rPr>
                <w:rFonts w:ascii="宋体" w:hAnsi="宋体" w:eastAsia="宋体" w:cs="宋体"/>
                <w:color w:val="000000"/>
                <w:kern w:val="0"/>
                <w:sz w:val="24"/>
                <w:szCs w:val="24"/>
              </w:rPr>
            </w:pPr>
          </w:p>
        </w:tc>
      </w:tr>
      <w:tr>
        <w:tblPrEx>
          <w:tblCellMar>
            <w:top w:w="0" w:type="dxa"/>
            <w:left w:w="108" w:type="dxa"/>
            <w:bottom w:w="0" w:type="dxa"/>
            <w:right w:w="108" w:type="dxa"/>
          </w:tblCellMar>
        </w:tblPrEx>
        <w:trPr>
          <w:trHeight w:val="312" w:hRule="atLeast"/>
          <w:jc w:val="center"/>
        </w:trPr>
        <w:tc>
          <w:tcPr>
            <w:tcW w:w="339" w:type="pct"/>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3</w:t>
            </w:r>
          </w:p>
        </w:tc>
        <w:tc>
          <w:tcPr>
            <w:tcW w:w="263" w:type="pct"/>
            <w:vMerge w:val="continue"/>
            <w:tcBorders>
              <w:left w:val="nil"/>
              <w:right w:val="single" w:color="auto" w:sz="4" w:space="0"/>
            </w:tcBorders>
            <w:vAlign w:val="center"/>
          </w:tcPr>
          <w:p>
            <w:pPr>
              <w:widowControl/>
              <w:jc w:val="left"/>
              <w:rPr>
                <w:rFonts w:ascii="宋体" w:hAnsi="宋体" w:eastAsia="宋体" w:cs="宋体"/>
                <w:color w:val="000000"/>
                <w:kern w:val="0"/>
                <w:sz w:val="24"/>
                <w:szCs w:val="24"/>
              </w:rPr>
            </w:pPr>
          </w:p>
        </w:tc>
        <w:tc>
          <w:tcPr>
            <w:tcW w:w="2050" w:type="pct"/>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 w:val="24"/>
                <w:szCs w:val="24"/>
              </w:rPr>
            </w:pPr>
            <w:r>
              <w:rPr>
                <w:rFonts w:hint="eastAsia" w:ascii="宋体" w:hAnsi="宋体" w:eastAsia="宋体" w:cs="宋体"/>
                <w:color w:val="000000"/>
                <w:kern w:val="0"/>
                <w:sz w:val="24"/>
                <w:szCs w:val="24"/>
              </w:rPr>
              <w:t>《Vue.js高效前端开发》</w:t>
            </w:r>
          </w:p>
        </w:tc>
        <w:tc>
          <w:tcPr>
            <w:tcW w:w="427" w:type="pct"/>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24</w:t>
            </w:r>
          </w:p>
        </w:tc>
        <w:tc>
          <w:tcPr>
            <w:tcW w:w="427" w:type="pct"/>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20</w:t>
            </w:r>
          </w:p>
        </w:tc>
        <w:tc>
          <w:tcPr>
            <w:tcW w:w="513" w:type="pct"/>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44</w:t>
            </w:r>
          </w:p>
        </w:tc>
        <w:tc>
          <w:tcPr>
            <w:tcW w:w="511" w:type="pct"/>
            <w:vMerge w:val="continue"/>
            <w:tcBorders>
              <w:left w:val="nil"/>
              <w:right w:val="single" w:color="auto" w:sz="4" w:space="0"/>
            </w:tcBorders>
            <w:shd w:val="clear" w:color="auto" w:fill="auto"/>
            <w:vAlign w:val="center"/>
          </w:tcPr>
          <w:p>
            <w:pPr>
              <w:widowControl/>
              <w:jc w:val="center"/>
              <w:rPr>
                <w:rFonts w:ascii="宋体" w:hAnsi="宋体" w:eastAsia="宋体" w:cs="宋体"/>
                <w:color w:val="000000"/>
                <w:kern w:val="0"/>
                <w:sz w:val="24"/>
                <w:szCs w:val="24"/>
              </w:rPr>
            </w:pPr>
          </w:p>
        </w:tc>
        <w:tc>
          <w:tcPr>
            <w:tcW w:w="470" w:type="pct"/>
            <w:vMerge w:val="continue"/>
            <w:tcBorders>
              <w:left w:val="nil"/>
              <w:right w:val="single" w:color="auto" w:sz="4" w:space="0"/>
            </w:tcBorders>
            <w:vAlign w:val="center"/>
          </w:tcPr>
          <w:p>
            <w:pPr>
              <w:widowControl/>
              <w:jc w:val="center"/>
              <w:rPr>
                <w:rFonts w:ascii="宋体" w:hAnsi="宋体" w:eastAsia="宋体" w:cs="宋体"/>
                <w:color w:val="000000"/>
                <w:kern w:val="0"/>
                <w:sz w:val="24"/>
                <w:szCs w:val="24"/>
              </w:rPr>
            </w:pPr>
          </w:p>
        </w:tc>
      </w:tr>
      <w:tr>
        <w:tblPrEx>
          <w:tblCellMar>
            <w:top w:w="0" w:type="dxa"/>
            <w:left w:w="108" w:type="dxa"/>
            <w:bottom w:w="0" w:type="dxa"/>
            <w:right w:w="108" w:type="dxa"/>
          </w:tblCellMar>
        </w:tblPrEx>
        <w:trPr>
          <w:trHeight w:val="312" w:hRule="atLeast"/>
          <w:jc w:val="center"/>
        </w:trPr>
        <w:tc>
          <w:tcPr>
            <w:tcW w:w="339" w:type="pct"/>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4</w:t>
            </w:r>
          </w:p>
        </w:tc>
        <w:tc>
          <w:tcPr>
            <w:tcW w:w="263" w:type="pct"/>
            <w:vMerge w:val="continue"/>
            <w:tcBorders>
              <w:left w:val="nil"/>
              <w:right w:val="single" w:color="auto" w:sz="4" w:space="0"/>
            </w:tcBorders>
            <w:vAlign w:val="center"/>
          </w:tcPr>
          <w:p>
            <w:pPr>
              <w:widowControl/>
              <w:jc w:val="left"/>
              <w:rPr>
                <w:rFonts w:ascii="宋体" w:hAnsi="宋体" w:eastAsia="宋体" w:cs="宋体"/>
                <w:color w:val="000000"/>
                <w:kern w:val="0"/>
                <w:sz w:val="24"/>
                <w:szCs w:val="24"/>
              </w:rPr>
            </w:pPr>
          </w:p>
        </w:tc>
        <w:tc>
          <w:tcPr>
            <w:tcW w:w="2050" w:type="pct"/>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 w:val="24"/>
                <w:szCs w:val="24"/>
              </w:rPr>
            </w:pPr>
            <w:r>
              <w:rPr>
                <w:rFonts w:hint="eastAsia" w:ascii="宋体" w:hAnsi="宋体" w:eastAsia="宋体" w:cs="宋体"/>
                <w:color w:val="000000"/>
                <w:kern w:val="0"/>
                <w:sz w:val="24"/>
                <w:szCs w:val="24"/>
              </w:rPr>
              <w:t>《.NET微服务应用开发》</w:t>
            </w:r>
          </w:p>
        </w:tc>
        <w:tc>
          <w:tcPr>
            <w:tcW w:w="427" w:type="pct"/>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32</w:t>
            </w:r>
          </w:p>
        </w:tc>
        <w:tc>
          <w:tcPr>
            <w:tcW w:w="427" w:type="pct"/>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36</w:t>
            </w:r>
          </w:p>
        </w:tc>
        <w:tc>
          <w:tcPr>
            <w:tcW w:w="513" w:type="pct"/>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68</w:t>
            </w:r>
          </w:p>
        </w:tc>
        <w:tc>
          <w:tcPr>
            <w:tcW w:w="511" w:type="pct"/>
            <w:vMerge w:val="continue"/>
            <w:tcBorders>
              <w:left w:val="nil"/>
              <w:right w:val="single" w:color="auto" w:sz="4" w:space="0"/>
            </w:tcBorders>
            <w:shd w:val="clear" w:color="auto" w:fill="auto"/>
            <w:vAlign w:val="center"/>
          </w:tcPr>
          <w:p>
            <w:pPr>
              <w:widowControl/>
              <w:jc w:val="center"/>
              <w:rPr>
                <w:rFonts w:ascii="宋体" w:hAnsi="宋体" w:eastAsia="宋体" w:cs="宋体"/>
                <w:color w:val="000000"/>
                <w:kern w:val="0"/>
                <w:sz w:val="24"/>
                <w:szCs w:val="24"/>
              </w:rPr>
            </w:pPr>
          </w:p>
        </w:tc>
        <w:tc>
          <w:tcPr>
            <w:tcW w:w="470" w:type="pct"/>
            <w:vMerge w:val="continue"/>
            <w:tcBorders>
              <w:left w:val="nil"/>
              <w:right w:val="single" w:color="auto" w:sz="4" w:space="0"/>
            </w:tcBorders>
            <w:vAlign w:val="center"/>
          </w:tcPr>
          <w:p>
            <w:pPr>
              <w:widowControl/>
              <w:jc w:val="center"/>
              <w:rPr>
                <w:rFonts w:ascii="宋体" w:hAnsi="宋体" w:eastAsia="宋体" w:cs="宋体"/>
                <w:color w:val="000000"/>
                <w:kern w:val="0"/>
                <w:sz w:val="24"/>
                <w:szCs w:val="24"/>
              </w:rPr>
            </w:pPr>
          </w:p>
        </w:tc>
      </w:tr>
      <w:tr>
        <w:tblPrEx>
          <w:tblCellMar>
            <w:top w:w="0" w:type="dxa"/>
            <w:left w:w="108" w:type="dxa"/>
            <w:bottom w:w="0" w:type="dxa"/>
            <w:right w:w="108" w:type="dxa"/>
          </w:tblCellMar>
        </w:tblPrEx>
        <w:trPr>
          <w:trHeight w:val="312" w:hRule="atLeast"/>
          <w:jc w:val="center"/>
        </w:trPr>
        <w:tc>
          <w:tcPr>
            <w:tcW w:w="339" w:type="pct"/>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5</w:t>
            </w:r>
          </w:p>
        </w:tc>
        <w:tc>
          <w:tcPr>
            <w:tcW w:w="263" w:type="pct"/>
            <w:vMerge w:val="continue"/>
            <w:tcBorders>
              <w:left w:val="nil"/>
              <w:right w:val="single" w:color="auto" w:sz="4" w:space="0"/>
            </w:tcBorders>
            <w:vAlign w:val="center"/>
          </w:tcPr>
          <w:p>
            <w:pPr>
              <w:widowControl/>
              <w:jc w:val="left"/>
              <w:rPr>
                <w:rFonts w:ascii="宋体" w:hAnsi="宋体" w:eastAsia="宋体" w:cs="宋体"/>
                <w:kern w:val="0"/>
                <w:sz w:val="24"/>
                <w:szCs w:val="24"/>
              </w:rPr>
            </w:pPr>
          </w:p>
        </w:tc>
        <w:tc>
          <w:tcPr>
            <w:tcW w:w="2050" w:type="pct"/>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eastAsia="宋体" w:cs="宋体"/>
                <w:kern w:val="0"/>
                <w:sz w:val="24"/>
                <w:szCs w:val="24"/>
              </w:rPr>
            </w:pPr>
            <w:r>
              <w:rPr>
                <w:rFonts w:hint="eastAsia" w:ascii="宋体" w:hAnsi="宋体" w:eastAsia="宋体" w:cs="宋体"/>
                <w:kern w:val="0"/>
                <w:sz w:val="24"/>
                <w:szCs w:val="24"/>
              </w:rPr>
              <w:t>《软件工程》</w:t>
            </w:r>
          </w:p>
        </w:tc>
        <w:tc>
          <w:tcPr>
            <w:tcW w:w="427" w:type="pct"/>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24</w:t>
            </w:r>
          </w:p>
        </w:tc>
        <w:tc>
          <w:tcPr>
            <w:tcW w:w="427" w:type="pct"/>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12</w:t>
            </w:r>
          </w:p>
        </w:tc>
        <w:tc>
          <w:tcPr>
            <w:tcW w:w="513" w:type="pct"/>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36</w:t>
            </w:r>
          </w:p>
        </w:tc>
        <w:tc>
          <w:tcPr>
            <w:tcW w:w="511" w:type="pct"/>
            <w:vMerge w:val="continue"/>
            <w:tcBorders>
              <w:left w:val="nil"/>
              <w:right w:val="single" w:color="auto" w:sz="4" w:space="0"/>
            </w:tcBorders>
            <w:shd w:val="clear" w:color="auto" w:fill="auto"/>
            <w:vAlign w:val="center"/>
          </w:tcPr>
          <w:p>
            <w:pPr>
              <w:widowControl/>
              <w:jc w:val="center"/>
              <w:rPr>
                <w:rFonts w:ascii="宋体" w:hAnsi="宋体" w:eastAsia="宋体" w:cs="宋体"/>
                <w:color w:val="000000"/>
                <w:kern w:val="0"/>
                <w:sz w:val="24"/>
                <w:szCs w:val="24"/>
              </w:rPr>
            </w:pPr>
          </w:p>
        </w:tc>
        <w:tc>
          <w:tcPr>
            <w:tcW w:w="470" w:type="pct"/>
            <w:vMerge w:val="continue"/>
            <w:tcBorders>
              <w:left w:val="nil"/>
              <w:right w:val="single" w:color="auto" w:sz="4" w:space="0"/>
            </w:tcBorders>
            <w:vAlign w:val="center"/>
          </w:tcPr>
          <w:p>
            <w:pPr>
              <w:widowControl/>
              <w:jc w:val="center"/>
              <w:rPr>
                <w:rFonts w:ascii="宋体" w:hAnsi="宋体" w:eastAsia="宋体" w:cs="宋体"/>
                <w:color w:val="000000"/>
                <w:kern w:val="0"/>
                <w:sz w:val="24"/>
                <w:szCs w:val="24"/>
              </w:rPr>
            </w:pPr>
          </w:p>
        </w:tc>
      </w:tr>
      <w:tr>
        <w:tblPrEx>
          <w:tblCellMar>
            <w:top w:w="0" w:type="dxa"/>
            <w:left w:w="108" w:type="dxa"/>
            <w:bottom w:w="0" w:type="dxa"/>
            <w:right w:w="108" w:type="dxa"/>
          </w:tblCellMar>
        </w:tblPrEx>
        <w:trPr>
          <w:trHeight w:val="312" w:hRule="atLeast"/>
          <w:jc w:val="center"/>
        </w:trPr>
        <w:tc>
          <w:tcPr>
            <w:tcW w:w="339" w:type="pct"/>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6</w:t>
            </w:r>
          </w:p>
        </w:tc>
        <w:tc>
          <w:tcPr>
            <w:tcW w:w="263" w:type="pct"/>
            <w:vMerge w:val="continue"/>
            <w:tcBorders>
              <w:left w:val="nil"/>
              <w:right w:val="single" w:color="auto" w:sz="4" w:space="0"/>
            </w:tcBorders>
            <w:vAlign w:val="center"/>
          </w:tcPr>
          <w:p>
            <w:pPr>
              <w:widowControl/>
              <w:jc w:val="left"/>
              <w:rPr>
                <w:rFonts w:ascii="宋体" w:hAnsi="宋体" w:eastAsia="宋体" w:cs="宋体"/>
                <w:color w:val="000000"/>
                <w:kern w:val="0"/>
                <w:sz w:val="24"/>
                <w:szCs w:val="24"/>
              </w:rPr>
            </w:pPr>
          </w:p>
        </w:tc>
        <w:tc>
          <w:tcPr>
            <w:tcW w:w="2050" w:type="pct"/>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 w:val="24"/>
                <w:szCs w:val="24"/>
              </w:rPr>
            </w:pPr>
            <w:r>
              <w:rPr>
                <w:rFonts w:hint="eastAsia" w:ascii="宋体" w:hAnsi="宋体" w:eastAsia="宋体" w:cs="宋体"/>
                <w:color w:val="000000"/>
                <w:kern w:val="0"/>
                <w:sz w:val="24"/>
                <w:szCs w:val="24"/>
              </w:rPr>
              <w:t>《Python程序设计基础》</w:t>
            </w:r>
          </w:p>
        </w:tc>
        <w:tc>
          <w:tcPr>
            <w:tcW w:w="427" w:type="pct"/>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20</w:t>
            </w:r>
          </w:p>
        </w:tc>
        <w:tc>
          <w:tcPr>
            <w:tcW w:w="427" w:type="pct"/>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20</w:t>
            </w:r>
          </w:p>
        </w:tc>
        <w:tc>
          <w:tcPr>
            <w:tcW w:w="513" w:type="pct"/>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40</w:t>
            </w:r>
          </w:p>
        </w:tc>
        <w:tc>
          <w:tcPr>
            <w:tcW w:w="511" w:type="pct"/>
            <w:vMerge w:val="continue"/>
            <w:tcBorders>
              <w:left w:val="nil"/>
              <w:right w:val="single" w:color="auto" w:sz="4" w:space="0"/>
            </w:tcBorders>
            <w:shd w:val="clear" w:color="auto" w:fill="auto"/>
            <w:vAlign w:val="center"/>
          </w:tcPr>
          <w:p>
            <w:pPr>
              <w:widowControl/>
              <w:jc w:val="center"/>
              <w:rPr>
                <w:rFonts w:ascii="宋体" w:hAnsi="宋体" w:eastAsia="宋体" w:cs="宋体"/>
                <w:color w:val="000000"/>
                <w:kern w:val="0"/>
                <w:sz w:val="24"/>
                <w:szCs w:val="24"/>
              </w:rPr>
            </w:pPr>
          </w:p>
        </w:tc>
        <w:tc>
          <w:tcPr>
            <w:tcW w:w="470" w:type="pct"/>
            <w:vMerge w:val="continue"/>
            <w:tcBorders>
              <w:left w:val="nil"/>
              <w:right w:val="single" w:color="auto" w:sz="4" w:space="0"/>
            </w:tcBorders>
            <w:vAlign w:val="center"/>
          </w:tcPr>
          <w:p>
            <w:pPr>
              <w:widowControl/>
              <w:jc w:val="center"/>
              <w:rPr>
                <w:rFonts w:ascii="宋体" w:hAnsi="宋体" w:eastAsia="宋体" w:cs="宋体"/>
                <w:color w:val="000000"/>
                <w:kern w:val="0"/>
                <w:sz w:val="24"/>
                <w:szCs w:val="24"/>
              </w:rPr>
            </w:pPr>
          </w:p>
        </w:tc>
      </w:tr>
      <w:tr>
        <w:tblPrEx>
          <w:tblCellMar>
            <w:top w:w="0" w:type="dxa"/>
            <w:left w:w="108" w:type="dxa"/>
            <w:bottom w:w="0" w:type="dxa"/>
            <w:right w:w="108" w:type="dxa"/>
          </w:tblCellMar>
        </w:tblPrEx>
        <w:trPr>
          <w:trHeight w:val="463" w:hRule="atLeast"/>
          <w:jc w:val="center"/>
        </w:trPr>
        <w:tc>
          <w:tcPr>
            <w:tcW w:w="339" w:type="pct"/>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7</w:t>
            </w:r>
          </w:p>
        </w:tc>
        <w:tc>
          <w:tcPr>
            <w:tcW w:w="263" w:type="pct"/>
            <w:vMerge w:val="continue"/>
            <w:tcBorders>
              <w:left w:val="nil"/>
              <w:right w:val="single" w:color="auto" w:sz="4" w:space="0"/>
            </w:tcBorders>
            <w:vAlign w:val="center"/>
          </w:tcPr>
          <w:p>
            <w:pPr>
              <w:widowControl/>
              <w:jc w:val="left"/>
              <w:rPr>
                <w:rFonts w:ascii="宋体" w:hAnsi="宋体" w:eastAsia="宋体" w:cs="宋体"/>
                <w:color w:val="000000"/>
                <w:kern w:val="0"/>
                <w:sz w:val="24"/>
                <w:szCs w:val="24"/>
              </w:rPr>
            </w:pPr>
          </w:p>
        </w:tc>
        <w:tc>
          <w:tcPr>
            <w:tcW w:w="2050" w:type="pct"/>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eastAsia="宋体" w:cs="宋体"/>
                <w:color w:val="000000"/>
                <w:kern w:val="0"/>
                <w:sz w:val="24"/>
                <w:szCs w:val="24"/>
              </w:rPr>
            </w:pPr>
            <w:r>
              <w:rPr>
                <w:rFonts w:hint="eastAsia" w:ascii="宋体" w:hAnsi="宋体" w:eastAsia="宋体" w:cs="宋体"/>
                <w:color w:val="000000"/>
                <w:kern w:val="0"/>
                <w:sz w:val="24"/>
                <w:szCs w:val="24"/>
              </w:rPr>
              <w:t>《大学生职业规划发展之路》</w:t>
            </w:r>
          </w:p>
        </w:tc>
        <w:tc>
          <w:tcPr>
            <w:tcW w:w="427" w:type="pct"/>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40</w:t>
            </w:r>
          </w:p>
        </w:tc>
        <w:tc>
          <w:tcPr>
            <w:tcW w:w="427" w:type="pct"/>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0</w:t>
            </w:r>
          </w:p>
        </w:tc>
        <w:tc>
          <w:tcPr>
            <w:tcW w:w="513" w:type="pct"/>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40</w:t>
            </w:r>
          </w:p>
        </w:tc>
        <w:tc>
          <w:tcPr>
            <w:tcW w:w="511" w:type="pct"/>
            <w:vMerge w:val="continue"/>
            <w:tcBorders>
              <w:left w:val="nil"/>
              <w:right w:val="single" w:color="auto" w:sz="4" w:space="0"/>
            </w:tcBorders>
            <w:shd w:val="clear" w:color="auto" w:fill="auto"/>
            <w:vAlign w:val="center"/>
          </w:tcPr>
          <w:p>
            <w:pPr>
              <w:widowControl/>
              <w:jc w:val="center"/>
              <w:rPr>
                <w:rFonts w:ascii="宋体" w:hAnsi="宋体" w:eastAsia="宋体" w:cs="宋体"/>
                <w:color w:val="000000"/>
                <w:kern w:val="0"/>
                <w:sz w:val="24"/>
                <w:szCs w:val="24"/>
              </w:rPr>
            </w:pPr>
          </w:p>
        </w:tc>
        <w:tc>
          <w:tcPr>
            <w:tcW w:w="470" w:type="pct"/>
            <w:vMerge w:val="continue"/>
            <w:tcBorders>
              <w:left w:val="nil"/>
              <w:right w:val="single" w:color="auto" w:sz="4" w:space="0"/>
            </w:tcBorders>
            <w:vAlign w:val="center"/>
          </w:tcPr>
          <w:p>
            <w:pPr>
              <w:widowControl/>
              <w:jc w:val="center"/>
              <w:rPr>
                <w:rFonts w:ascii="宋体" w:hAnsi="宋体" w:eastAsia="宋体" w:cs="宋体"/>
                <w:color w:val="000000"/>
                <w:kern w:val="0"/>
                <w:sz w:val="24"/>
                <w:szCs w:val="24"/>
              </w:rPr>
            </w:pPr>
          </w:p>
        </w:tc>
      </w:tr>
      <w:tr>
        <w:tblPrEx>
          <w:tblCellMar>
            <w:top w:w="0" w:type="dxa"/>
            <w:left w:w="108" w:type="dxa"/>
            <w:bottom w:w="0" w:type="dxa"/>
            <w:right w:w="108" w:type="dxa"/>
          </w:tblCellMar>
        </w:tblPrEx>
        <w:trPr>
          <w:trHeight w:val="463" w:hRule="atLeast"/>
          <w:jc w:val="center"/>
        </w:trPr>
        <w:tc>
          <w:tcPr>
            <w:tcW w:w="339" w:type="pct"/>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8</w:t>
            </w:r>
          </w:p>
        </w:tc>
        <w:tc>
          <w:tcPr>
            <w:tcW w:w="263" w:type="pct"/>
            <w:vMerge w:val="continue"/>
            <w:tcBorders>
              <w:left w:val="nil"/>
              <w:bottom w:val="single" w:color="auto" w:sz="4" w:space="0"/>
              <w:right w:val="single" w:color="auto" w:sz="4" w:space="0"/>
            </w:tcBorders>
            <w:vAlign w:val="center"/>
          </w:tcPr>
          <w:p>
            <w:pPr>
              <w:widowControl/>
              <w:jc w:val="left"/>
              <w:rPr>
                <w:rFonts w:ascii="宋体" w:hAnsi="宋体" w:eastAsia="宋体" w:cs="宋体"/>
                <w:color w:val="000000"/>
                <w:kern w:val="0"/>
                <w:sz w:val="24"/>
                <w:szCs w:val="24"/>
              </w:rPr>
            </w:pPr>
          </w:p>
        </w:tc>
        <w:tc>
          <w:tcPr>
            <w:tcW w:w="2050" w:type="pct"/>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eastAsia="宋体" w:cs="宋体"/>
                <w:color w:val="000000"/>
                <w:kern w:val="0"/>
                <w:sz w:val="24"/>
                <w:szCs w:val="24"/>
              </w:rPr>
            </w:pPr>
            <w:r>
              <w:rPr>
                <w:rFonts w:hint="eastAsia" w:ascii="宋体" w:hAnsi="宋体" w:eastAsia="宋体" w:cs="宋体"/>
                <w:color w:val="000000"/>
                <w:kern w:val="0"/>
                <w:sz w:val="24"/>
                <w:szCs w:val="24"/>
              </w:rPr>
              <w:t>项目实训</w:t>
            </w:r>
          </w:p>
        </w:tc>
        <w:tc>
          <w:tcPr>
            <w:tcW w:w="427" w:type="pct"/>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eastAsia="宋体" w:cs="宋体"/>
                <w:color w:val="000000"/>
                <w:kern w:val="0"/>
                <w:sz w:val="24"/>
                <w:szCs w:val="24"/>
              </w:rPr>
            </w:pPr>
            <w:r>
              <w:rPr>
                <w:rFonts w:ascii="宋体" w:hAnsi="宋体" w:eastAsia="宋体" w:cs="宋体"/>
                <w:color w:val="000000"/>
                <w:kern w:val="0"/>
                <w:sz w:val="24"/>
                <w:szCs w:val="24"/>
              </w:rPr>
              <w:t>20</w:t>
            </w:r>
          </w:p>
        </w:tc>
        <w:tc>
          <w:tcPr>
            <w:tcW w:w="427" w:type="pct"/>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1</w:t>
            </w:r>
            <w:r>
              <w:rPr>
                <w:rFonts w:ascii="宋体" w:hAnsi="宋体" w:eastAsia="宋体" w:cs="宋体"/>
                <w:color w:val="000000"/>
                <w:kern w:val="0"/>
                <w:sz w:val="24"/>
                <w:szCs w:val="24"/>
              </w:rPr>
              <w:t>80</w:t>
            </w:r>
          </w:p>
        </w:tc>
        <w:tc>
          <w:tcPr>
            <w:tcW w:w="513" w:type="pct"/>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2</w:t>
            </w:r>
            <w:r>
              <w:rPr>
                <w:rFonts w:ascii="宋体" w:hAnsi="宋体" w:eastAsia="宋体" w:cs="宋体"/>
                <w:color w:val="000000"/>
                <w:kern w:val="0"/>
                <w:sz w:val="24"/>
                <w:szCs w:val="24"/>
              </w:rPr>
              <w:t>00</w:t>
            </w:r>
          </w:p>
        </w:tc>
        <w:tc>
          <w:tcPr>
            <w:tcW w:w="511" w:type="pct"/>
            <w:vMerge w:val="continue"/>
            <w:tcBorders>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 w:val="24"/>
                <w:szCs w:val="24"/>
              </w:rPr>
            </w:pPr>
          </w:p>
        </w:tc>
        <w:tc>
          <w:tcPr>
            <w:tcW w:w="470" w:type="pct"/>
            <w:vMerge w:val="continue"/>
            <w:tcBorders>
              <w:left w:val="nil"/>
              <w:bottom w:val="single" w:color="auto" w:sz="4" w:space="0"/>
              <w:right w:val="single" w:color="auto" w:sz="4" w:space="0"/>
            </w:tcBorders>
            <w:vAlign w:val="center"/>
          </w:tcPr>
          <w:p>
            <w:pPr>
              <w:widowControl/>
              <w:jc w:val="center"/>
              <w:rPr>
                <w:rFonts w:ascii="宋体" w:hAnsi="宋体" w:eastAsia="宋体" w:cs="宋体"/>
                <w:color w:val="000000"/>
                <w:kern w:val="0"/>
                <w:sz w:val="24"/>
                <w:szCs w:val="24"/>
              </w:rPr>
            </w:pPr>
          </w:p>
        </w:tc>
      </w:tr>
      <w:tr>
        <w:tblPrEx>
          <w:tblCellMar>
            <w:top w:w="0" w:type="dxa"/>
            <w:left w:w="108" w:type="dxa"/>
            <w:bottom w:w="0" w:type="dxa"/>
            <w:right w:w="108" w:type="dxa"/>
          </w:tblCellMar>
        </w:tblPrEx>
        <w:trPr>
          <w:trHeight w:val="312" w:hRule="atLeast"/>
          <w:jc w:val="center"/>
        </w:trPr>
        <w:tc>
          <w:tcPr>
            <w:tcW w:w="2652" w:type="pct"/>
            <w:gridSpan w:val="3"/>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eastAsia="宋体" w:cs="宋体"/>
                <w:b/>
                <w:bCs/>
                <w:kern w:val="0"/>
                <w:sz w:val="24"/>
                <w:szCs w:val="24"/>
              </w:rPr>
            </w:pPr>
            <w:r>
              <w:rPr>
                <w:rFonts w:hint="eastAsia" w:ascii="宋体" w:hAnsi="宋体" w:eastAsia="宋体" w:cs="宋体"/>
                <w:b/>
                <w:bCs/>
                <w:kern w:val="0"/>
                <w:sz w:val="24"/>
                <w:szCs w:val="24"/>
              </w:rPr>
              <w:t>合计</w:t>
            </w:r>
          </w:p>
        </w:tc>
        <w:tc>
          <w:tcPr>
            <w:tcW w:w="427" w:type="pct"/>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eastAsia="宋体" w:cs="宋体"/>
                <w:b/>
                <w:bCs/>
                <w:kern w:val="0"/>
                <w:sz w:val="24"/>
                <w:szCs w:val="24"/>
              </w:rPr>
            </w:pPr>
            <w:r>
              <w:rPr>
                <w:rFonts w:hint="eastAsia" w:ascii="宋体" w:hAnsi="宋体" w:eastAsia="宋体" w:cs="宋体"/>
                <w:b/>
                <w:bCs/>
                <w:kern w:val="0"/>
                <w:sz w:val="24"/>
                <w:szCs w:val="24"/>
              </w:rPr>
              <w:t>2</w:t>
            </w:r>
            <w:r>
              <w:rPr>
                <w:rFonts w:ascii="宋体" w:hAnsi="宋体" w:eastAsia="宋体" w:cs="宋体"/>
                <w:b/>
                <w:bCs/>
                <w:kern w:val="0"/>
                <w:sz w:val="24"/>
                <w:szCs w:val="24"/>
              </w:rPr>
              <w:t>2</w:t>
            </w:r>
            <w:r>
              <w:rPr>
                <w:rFonts w:hint="eastAsia" w:ascii="宋体" w:hAnsi="宋体" w:eastAsia="宋体" w:cs="宋体"/>
                <w:b/>
                <w:bCs/>
                <w:kern w:val="0"/>
                <w:sz w:val="24"/>
                <w:szCs w:val="24"/>
              </w:rPr>
              <w:t>4</w:t>
            </w:r>
          </w:p>
        </w:tc>
        <w:tc>
          <w:tcPr>
            <w:tcW w:w="427" w:type="pct"/>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b/>
                <w:bCs/>
                <w:kern w:val="0"/>
                <w:sz w:val="24"/>
                <w:szCs w:val="24"/>
              </w:rPr>
            </w:pPr>
            <w:r>
              <w:rPr>
                <w:rFonts w:ascii="宋体" w:hAnsi="宋体" w:eastAsia="宋体" w:cs="宋体"/>
                <w:b/>
                <w:bCs/>
                <w:kern w:val="0"/>
                <w:sz w:val="24"/>
                <w:szCs w:val="24"/>
              </w:rPr>
              <w:t>32</w:t>
            </w:r>
            <w:r>
              <w:rPr>
                <w:rFonts w:hint="eastAsia" w:ascii="宋体" w:hAnsi="宋体" w:eastAsia="宋体" w:cs="宋体"/>
                <w:b/>
                <w:bCs/>
                <w:kern w:val="0"/>
                <w:sz w:val="24"/>
                <w:szCs w:val="24"/>
              </w:rPr>
              <w:t>4</w:t>
            </w:r>
          </w:p>
        </w:tc>
        <w:tc>
          <w:tcPr>
            <w:tcW w:w="513" w:type="pct"/>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b/>
                <w:bCs/>
                <w:kern w:val="0"/>
                <w:sz w:val="24"/>
                <w:szCs w:val="24"/>
              </w:rPr>
            </w:pPr>
            <w:r>
              <w:rPr>
                <w:rFonts w:ascii="宋体" w:hAnsi="宋体" w:eastAsia="宋体" w:cs="宋体"/>
                <w:b/>
                <w:bCs/>
                <w:color w:val="FF0000"/>
                <w:kern w:val="0"/>
                <w:sz w:val="24"/>
                <w:szCs w:val="24"/>
              </w:rPr>
              <w:t>5</w:t>
            </w:r>
            <w:r>
              <w:rPr>
                <w:rFonts w:hint="eastAsia" w:ascii="宋体" w:hAnsi="宋体" w:eastAsia="宋体" w:cs="宋体"/>
                <w:b/>
                <w:bCs/>
                <w:color w:val="FF0000"/>
                <w:kern w:val="0"/>
                <w:sz w:val="24"/>
                <w:szCs w:val="24"/>
              </w:rPr>
              <w:t>48</w:t>
            </w:r>
          </w:p>
        </w:tc>
        <w:tc>
          <w:tcPr>
            <w:tcW w:w="511" w:type="pct"/>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4"/>
                <w:szCs w:val="24"/>
              </w:rPr>
            </w:pPr>
          </w:p>
        </w:tc>
        <w:tc>
          <w:tcPr>
            <w:tcW w:w="470" w:type="pct"/>
            <w:tcBorders>
              <w:top w:val="nil"/>
              <w:left w:val="nil"/>
              <w:bottom w:val="single" w:color="auto" w:sz="4" w:space="0"/>
              <w:right w:val="single" w:color="auto" w:sz="4" w:space="0"/>
            </w:tcBorders>
            <w:vAlign w:val="center"/>
          </w:tcPr>
          <w:p>
            <w:pPr>
              <w:widowControl/>
              <w:jc w:val="center"/>
              <w:rPr>
                <w:rFonts w:ascii="宋体" w:hAnsi="宋体" w:eastAsia="宋体" w:cs="宋体"/>
                <w:kern w:val="0"/>
                <w:sz w:val="24"/>
                <w:szCs w:val="24"/>
              </w:rPr>
            </w:pPr>
          </w:p>
        </w:tc>
      </w:tr>
    </w:tbl>
    <w:p>
      <w:pPr>
        <w:pStyle w:val="80"/>
        <w:snapToGrid w:val="0"/>
        <w:spacing w:line="360" w:lineRule="auto"/>
        <w:ind w:firstLine="480" w:firstLineChars="200"/>
        <w:rPr>
          <w:rFonts w:hAnsi="宋体" w:cs="Times New Roman"/>
          <w:color w:val="auto"/>
        </w:rPr>
      </w:pPr>
      <w:r>
        <w:rPr>
          <w:rFonts w:hint="eastAsia" w:hAnsi="宋体" w:cs="Times New Roman"/>
          <w:color w:val="auto"/>
        </w:rPr>
        <w:t>2</w:t>
      </w:r>
      <w:r>
        <w:rPr>
          <w:rFonts w:hAnsi="宋体" w:cs="Times New Roman"/>
          <w:color w:val="auto"/>
        </w:rPr>
        <w:t>、课程教学服务要求</w:t>
      </w:r>
    </w:p>
    <w:p>
      <w:pPr>
        <w:pStyle w:val="80"/>
        <w:snapToGrid w:val="0"/>
        <w:spacing w:line="360" w:lineRule="auto"/>
        <w:rPr>
          <w:rFonts w:hAnsi="宋体" w:cs="Times New Roman"/>
          <w:color w:val="auto"/>
        </w:rPr>
      </w:pPr>
      <w:r>
        <w:rPr>
          <w:rFonts w:hAnsi="宋体" w:cs="Times New Roman"/>
          <w:color w:val="auto"/>
        </w:rPr>
        <w:t>(1)聘用学校教师承担课程教学任务，需向二级学院申请，并报教务处审批；</w:t>
      </w:r>
    </w:p>
    <w:p>
      <w:pPr>
        <w:pStyle w:val="80"/>
        <w:snapToGrid w:val="0"/>
        <w:spacing w:line="360" w:lineRule="auto"/>
        <w:rPr>
          <w:rFonts w:hAnsi="宋体" w:cs="Times New Roman"/>
          <w:color w:val="auto"/>
        </w:rPr>
      </w:pPr>
      <w:r>
        <w:rPr>
          <w:rFonts w:hAnsi="宋体" w:cs="Times New Roman"/>
          <w:color w:val="auto"/>
        </w:rPr>
        <w:t>(2)所授课程以自然班为单位计算教学课时数量，原则上不得合班上课，如需合班的，需向二级学院申请，并报教务处及分管校领导审批</w:t>
      </w:r>
      <w:r>
        <w:rPr>
          <w:rFonts w:hint="eastAsia" w:hAnsi="宋体" w:cs="Times New Roman"/>
          <w:color w:val="auto"/>
        </w:rPr>
        <w:t>；</w:t>
      </w:r>
    </w:p>
    <w:p>
      <w:pPr>
        <w:pStyle w:val="80"/>
        <w:snapToGrid w:val="0"/>
        <w:spacing w:line="360" w:lineRule="auto"/>
        <w:rPr>
          <w:rFonts w:hAnsi="宋体" w:cs="Times New Roman"/>
          <w:color w:val="auto"/>
        </w:rPr>
      </w:pPr>
      <w:r>
        <w:rPr>
          <w:rFonts w:hint="eastAsia" w:hAnsi="宋体" w:cs="Times New Roman"/>
          <w:color w:val="auto"/>
        </w:rPr>
        <w:t>(</w:t>
      </w:r>
      <w:r>
        <w:rPr>
          <w:rFonts w:hAnsi="宋体" w:cs="Times New Roman"/>
          <w:color w:val="auto"/>
        </w:rPr>
        <w:t xml:space="preserve">3) </w:t>
      </w:r>
      <w:r>
        <w:rPr>
          <w:rFonts w:hint="eastAsia" w:hAnsi="宋体" w:cs="Times New Roman"/>
          <w:color w:val="auto"/>
        </w:rPr>
        <w:t>构建教学标准化体系：根据职业教育人才培养方案和高职院校学生特点，建立教学等岗位的工作标准化体系。要求：必须具备学术主管、讲师&amp;项目经理工作标准化体系；岗位工作职责不少于6个，每个职责对应不少于3个事件、总事件不少于35个；</w:t>
      </w:r>
      <w:r>
        <w:rPr>
          <w:rFonts w:hAnsi="宋体" w:cs="Times New Roman"/>
          <w:color w:val="auto"/>
        </w:rPr>
        <w:t xml:space="preserve"> </w:t>
      </w:r>
    </w:p>
    <w:p>
      <w:pPr>
        <w:pStyle w:val="80"/>
        <w:snapToGrid w:val="0"/>
        <w:spacing w:line="360" w:lineRule="auto"/>
        <w:rPr>
          <w:rFonts w:hAnsi="宋体" w:cs="Times New Roman"/>
          <w:color w:val="auto"/>
        </w:rPr>
      </w:pPr>
      <w:r>
        <w:rPr>
          <w:rFonts w:hint="eastAsia" w:hAnsi="宋体" w:cs="Times New Roman"/>
          <w:color w:val="auto"/>
        </w:rPr>
        <w:t>(</w:t>
      </w:r>
      <w:r>
        <w:rPr>
          <w:rFonts w:hAnsi="宋体" w:cs="Times New Roman"/>
          <w:color w:val="auto"/>
        </w:rPr>
        <w:t xml:space="preserve">4) </w:t>
      </w:r>
      <w:r>
        <w:rPr>
          <w:rFonts w:hint="eastAsia" w:hAnsi="宋体" w:cs="Times New Roman"/>
          <w:color w:val="auto"/>
        </w:rPr>
        <w:t>根据高职院校人才培养特点及高职院校教学模式进行融合，设计适用于高职院校教学管理的先进教学模式，开发实际教学场景及配套的教学平台。要求：授课模式必须结合MOOC、直播、面授等三种模式；学生可在任何时间、任何地点、任何终端进行MOOC学习；</w:t>
      </w:r>
      <w:r>
        <w:rPr>
          <w:rFonts w:hAnsi="宋体" w:cs="Times New Roman"/>
          <w:color w:val="auto"/>
        </w:rPr>
        <w:t xml:space="preserve"> </w:t>
      </w:r>
    </w:p>
    <w:p>
      <w:pPr>
        <w:pStyle w:val="80"/>
        <w:snapToGrid w:val="0"/>
        <w:spacing w:line="360" w:lineRule="auto"/>
        <w:rPr>
          <w:rFonts w:hAnsi="宋体" w:cs="Times New Roman"/>
          <w:color w:val="auto"/>
        </w:rPr>
      </w:pPr>
      <w:r>
        <w:rPr>
          <w:rFonts w:hint="eastAsia" w:hAnsi="宋体" w:cs="Times New Roman"/>
          <w:color w:val="auto"/>
        </w:rPr>
        <w:t>(</w:t>
      </w:r>
      <w:r>
        <w:rPr>
          <w:rFonts w:hAnsi="宋体" w:cs="Times New Roman"/>
          <w:color w:val="auto"/>
        </w:rPr>
        <w:t xml:space="preserve">5) </w:t>
      </w:r>
      <w:r>
        <w:rPr>
          <w:rFonts w:hint="eastAsia" w:hAnsi="宋体" w:cs="Times New Roman"/>
          <w:color w:val="auto"/>
        </w:rPr>
        <w:t>根据对教学过程记录的工作要求，建立科学的教学数据统计库；培养高职院校国家级竞赛人才，学生参加技能大赛获奖比例达到60%以上，获得国家级竞赛二等奖及以上奖项一项。</w:t>
      </w:r>
    </w:p>
    <w:p>
      <w:pPr>
        <w:pStyle w:val="2"/>
        <w:adjustRightInd w:val="0"/>
        <w:snapToGrid w:val="0"/>
        <w:spacing w:line="360" w:lineRule="auto"/>
        <w:rPr>
          <w:rFonts w:ascii="宋体" w:hAnsi="宋体" w:eastAsia="宋体" w:cs="Times New Roman"/>
          <w:sz w:val="24"/>
        </w:rPr>
      </w:pPr>
      <w:r>
        <w:rPr>
          <w:rFonts w:ascii="宋体" w:hAnsi="宋体" w:eastAsia="宋体" w:cs="Times New Roman"/>
          <w:sz w:val="24"/>
        </w:rPr>
        <w:t>（二）</w:t>
      </w:r>
      <w:r>
        <w:rPr>
          <w:rFonts w:hint="eastAsia" w:ascii="宋体" w:hAnsi="宋体" w:eastAsia="宋体" w:cs="Times New Roman"/>
          <w:sz w:val="24"/>
        </w:rPr>
        <w:t>教学队伍建设与培训服务</w:t>
      </w:r>
    </w:p>
    <w:p>
      <w:pPr>
        <w:pStyle w:val="80"/>
        <w:snapToGrid w:val="0"/>
        <w:spacing w:line="360" w:lineRule="auto"/>
        <w:rPr>
          <w:rFonts w:hAnsi="宋体" w:cs="Times New Roman"/>
          <w:color w:val="auto"/>
        </w:rPr>
      </w:pPr>
      <w:r>
        <w:rPr>
          <w:rFonts w:hAnsi="宋体" w:cs="Times New Roman"/>
          <w:color w:val="auto"/>
        </w:rPr>
        <w:t>(1) 遵守宪法和法律，热爱教育事业，遵守《新时代高校教师职业行为十项准则》；</w:t>
      </w:r>
    </w:p>
    <w:p>
      <w:pPr>
        <w:pStyle w:val="80"/>
        <w:snapToGrid w:val="0"/>
        <w:spacing w:line="360" w:lineRule="auto"/>
        <w:rPr>
          <w:rFonts w:hAnsi="宋体" w:cs="Times New Roman"/>
          <w:color w:val="auto"/>
        </w:rPr>
      </w:pPr>
      <w:r>
        <w:rPr>
          <w:rFonts w:hAnsi="宋体" w:cs="Times New Roman"/>
          <w:color w:val="auto"/>
        </w:rPr>
        <w:t xml:space="preserve">(2) </w:t>
      </w:r>
      <w:r>
        <w:rPr>
          <w:rFonts w:hint="eastAsia" w:hAnsi="宋体" w:cs="Times New Roman"/>
          <w:color w:val="auto"/>
        </w:rPr>
        <w:t>教学团队配置：按2个班1个专业教师的标准配备优秀师资团队驻场，每个班级人数不超过40人。要求：全日制本科以上学历、3年以上工作经验、具备教师资格证或软考中级及以上证书；</w:t>
      </w:r>
      <w:r>
        <w:rPr>
          <w:rFonts w:hAnsi="宋体" w:cs="Times New Roman"/>
          <w:color w:val="auto"/>
        </w:rPr>
        <w:t xml:space="preserve"> </w:t>
      </w:r>
    </w:p>
    <w:p>
      <w:pPr>
        <w:pStyle w:val="80"/>
        <w:snapToGrid w:val="0"/>
        <w:spacing w:line="360" w:lineRule="auto"/>
        <w:rPr>
          <w:rFonts w:hAnsi="宋体" w:cs="Times New Roman"/>
          <w:color w:val="auto"/>
        </w:rPr>
      </w:pPr>
      <w:r>
        <w:rPr>
          <w:rFonts w:hAnsi="宋体" w:cs="Times New Roman"/>
          <w:color w:val="auto"/>
        </w:rPr>
        <w:t xml:space="preserve">(3) </w:t>
      </w:r>
      <w:r>
        <w:rPr>
          <w:rFonts w:hint="eastAsia" w:hAnsi="宋体" w:cs="Times New Roman"/>
          <w:color w:val="auto"/>
        </w:rPr>
        <w:t>师资培训服务：全力协助高校推进双师型师资团队建设，突出项目实践的优势，协助学校培养一批能上好理论课、能带企业级项目实习、能带技能大赛的双师型教师团队，每年免费安排2名校内专业教师参加企业合格项目培训认证，并优先安排通过认证的校内专业教师参与合作专业的教学活动。</w:t>
      </w:r>
    </w:p>
    <w:p>
      <w:pPr>
        <w:pStyle w:val="80"/>
        <w:snapToGrid w:val="0"/>
        <w:spacing w:line="360" w:lineRule="auto"/>
        <w:rPr>
          <w:rFonts w:hAnsi="宋体" w:cs="Times New Roman"/>
          <w:color w:val="auto"/>
        </w:rPr>
      </w:pPr>
      <w:r>
        <w:rPr>
          <w:rFonts w:hAnsi="宋体" w:cs="Times New Roman"/>
          <w:color w:val="auto"/>
        </w:rPr>
        <w:t>（</w:t>
      </w:r>
      <w:r>
        <w:rPr>
          <w:rFonts w:hint="eastAsia" w:hAnsi="宋体" w:cs="Times New Roman"/>
          <w:color w:val="auto"/>
        </w:rPr>
        <w:t>三</w:t>
      </w:r>
      <w:r>
        <w:rPr>
          <w:rFonts w:hAnsi="宋体" w:cs="Times New Roman"/>
          <w:color w:val="auto"/>
        </w:rPr>
        <w:t>）</w:t>
      </w:r>
      <w:r>
        <w:rPr>
          <w:rFonts w:hint="eastAsia" w:hAnsi="宋体" w:cs="Times New Roman"/>
          <w:color w:val="auto"/>
        </w:rPr>
        <w:t>学工管理服务</w:t>
      </w:r>
    </w:p>
    <w:p>
      <w:pPr>
        <w:pStyle w:val="80"/>
        <w:snapToGrid w:val="0"/>
        <w:spacing w:line="360" w:lineRule="auto"/>
        <w:rPr>
          <w:rFonts w:hAnsi="宋体" w:cs="Times New Roman"/>
          <w:color w:val="auto"/>
        </w:rPr>
      </w:pPr>
      <w:r>
        <w:rPr>
          <w:rFonts w:hint="eastAsia" w:hAnsi="宋体" w:cs="Times New Roman"/>
          <w:color w:val="auto"/>
        </w:rPr>
        <w:t>1、制订学生管理工作岗位的标准化体系。要求：至少提供学工副主任、班主任、学生干部等岗位工作标准化手册；工作标准化手册里必须有岗位对应的工作职责、每个职责要有岗位需要完成的工作事件、每个事件要有对应的工作执行步骤、每个步骤要有对应的工作规范和工作标准；岗位工作职责不少于5个，工作事件不少于30个，对应事件不少于2个；</w:t>
      </w:r>
      <w:r>
        <w:rPr>
          <w:rFonts w:hAnsi="宋体" w:cs="Times New Roman"/>
          <w:color w:val="auto"/>
        </w:rPr>
        <w:t xml:space="preserve"> </w:t>
      </w:r>
    </w:p>
    <w:p>
      <w:pPr>
        <w:pStyle w:val="80"/>
        <w:snapToGrid w:val="0"/>
        <w:spacing w:line="360" w:lineRule="auto"/>
        <w:rPr>
          <w:rFonts w:hAnsi="宋体" w:cs="Times New Roman"/>
          <w:color w:val="auto"/>
        </w:rPr>
      </w:pPr>
      <w:r>
        <w:rPr>
          <w:rFonts w:hint="eastAsia" w:hAnsi="宋体" w:cs="Times New Roman"/>
          <w:color w:val="auto"/>
        </w:rPr>
        <w:t>2、建设学生素质培养理论体系课程，编制针对高职院校学生心理健康教育、学生素质提升课程及学生授课课件。要求：教材均有独立出版发行刊号；课程必须是注明针对高职院校学生素质提升的课程，必须由国家教育部直属高校出版社出版发行；</w:t>
      </w:r>
      <w:r>
        <w:rPr>
          <w:rFonts w:hAnsi="宋体" w:cs="Times New Roman"/>
          <w:color w:val="auto"/>
        </w:rPr>
        <w:t xml:space="preserve"> </w:t>
      </w:r>
    </w:p>
    <w:p>
      <w:pPr>
        <w:pStyle w:val="80"/>
        <w:snapToGrid w:val="0"/>
        <w:spacing w:line="360" w:lineRule="auto"/>
        <w:rPr>
          <w:rFonts w:hAnsi="宋体" w:cs="Times New Roman"/>
          <w:color w:val="auto"/>
        </w:rPr>
      </w:pPr>
      <w:r>
        <w:rPr>
          <w:rFonts w:hint="eastAsia" w:hAnsi="宋体" w:cs="Times New Roman"/>
          <w:color w:val="auto"/>
        </w:rPr>
        <w:t>3、开展学生综合素质提升活动，制定并执行针对高职院校学生的素质提升活动实施计划。学生专业类活动必须不少于5大类型，必须包含打字比赛、PPT大赛、HTML大赛、c#知识竞赛、项目发布；社会公益志愿者活动能以班为单位开展；</w:t>
      </w:r>
    </w:p>
    <w:p>
      <w:pPr>
        <w:pStyle w:val="80"/>
        <w:snapToGrid w:val="0"/>
        <w:spacing w:line="360" w:lineRule="auto"/>
        <w:rPr>
          <w:rFonts w:hAnsi="宋体" w:cs="Times New Roman"/>
          <w:color w:val="auto"/>
        </w:rPr>
      </w:pPr>
      <w:r>
        <w:rPr>
          <w:rFonts w:hint="eastAsia" w:hAnsi="宋体" w:cs="Times New Roman"/>
          <w:color w:val="auto"/>
        </w:rPr>
        <w:t>4、学生综合素质培养：针对高职院校的学生管理培养理念，以专业为单位建立学生组织，实现学生自我管理过程。要求：帮助高职院校学生建立个人成长目标，以活动的形式帮助每名学生建立明确的个人成长目标；进行班委建设提升；</w:t>
      </w:r>
      <w:r>
        <w:rPr>
          <w:rFonts w:hAnsi="宋体" w:cs="Times New Roman"/>
          <w:color w:val="auto"/>
        </w:rPr>
        <w:t xml:space="preserve"> </w:t>
      </w:r>
    </w:p>
    <w:p>
      <w:pPr>
        <w:pStyle w:val="80"/>
        <w:snapToGrid w:val="0"/>
        <w:spacing w:line="360" w:lineRule="auto"/>
        <w:rPr>
          <w:rFonts w:hAnsi="宋体" w:cs="Times New Roman"/>
          <w:color w:val="auto"/>
        </w:rPr>
      </w:pPr>
      <w:r>
        <w:rPr>
          <w:rFonts w:hint="eastAsia" w:hAnsi="宋体" w:cs="Times New Roman"/>
          <w:color w:val="auto"/>
        </w:rPr>
        <w:t>5、学生管理规范：针对高职院校学生管理工作进行规范执行，配备完整的学生管理工作报表，实现学生管理全过程规范化的量化管理；</w:t>
      </w:r>
    </w:p>
    <w:p>
      <w:pPr>
        <w:pStyle w:val="80"/>
        <w:snapToGrid w:val="0"/>
        <w:spacing w:line="360" w:lineRule="auto"/>
        <w:rPr>
          <w:rFonts w:hAnsi="宋体" w:cs="Times New Roman"/>
          <w:color w:val="auto"/>
        </w:rPr>
      </w:pPr>
      <w:r>
        <w:rPr>
          <w:rFonts w:hint="eastAsia" w:hAnsi="宋体" w:cs="Times New Roman"/>
          <w:color w:val="auto"/>
        </w:rPr>
        <w:t>6、专职班主任：按学生比例配置驻场，每个班要有一名专职班主任，每个专职班主任最多管理2个班级；要求全日制本科以上学历、3年以上工作经验、具备教师资格证。</w:t>
      </w:r>
    </w:p>
    <w:p>
      <w:pPr>
        <w:pStyle w:val="80"/>
        <w:snapToGrid w:val="0"/>
        <w:spacing w:line="360" w:lineRule="auto"/>
        <w:rPr>
          <w:rFonts w:hAnsi="宋体" w:cs="Times New Roman"/>
          <w:color w:val="auto"/>
        </w:rPr>
      </w:pPr>
      <w:r>
        <w:rPr>
          <w:rFonts w:hAnsi="宋体" w:cs="Times New Roman"/>
          <w:color w:val="auto"/>
        </w:rPr>
        <w:t>（</w:t>
      </w:r>
      <w:r>
        <w:rPr>
          <w:rFonts w:hint="eastAsia" w:hAnsi="宋体" w:cs="Times New Roman"/>
          <w:color w:val="auto"/>
        </w:rPr>
        <w:t>四</w:t>
      </w:r>
      <w:r>
        <w:rPr>
          <w:rFonts w:hAnsi="宋体" w:cs="Times New Roman"/>
          <w:color w:val="auto"/>
        </w:rPr>
        <w:t>）</w:t>
      </w:r>
      <w:r>
        <w:rPr>
          <w:rFonts w:hint="eastAsia" w:hAnsi="宋体" w:cs="Times New Roman"/>
          <w:color w:val="auto"/>
        </w:rPr>
        <w:t>就业安置服务</w:t>
      </w:r>
    </w:p>
    <w:p>
      <w:pPr>
        <w:pStyle w:val="80"/>
        <w:snapToGrid w:val="0"/>
        <w:spacing w:line="360" w:lineRule="auto"/>
        <w:ind w:firstLine="480" w:firstLineChars="200"/>
        <w:rPr>
          <w:rFonts w:hAnsi="宋体" w:cs="Times New Roman"/>
          <w:color w:val="auto"/>
        </w:rPr>
      </w:pPr>
      <w:r>
        <w:rPr>
          <w:rFonts w:hAnsi="宋体" w:cs="Times New Roman"/>
          <w:color w:val="auto"/>
        </w:rPr>
        <w:t>1、顶岗实习须严格遵守学校《职业学校学生实习管理规定》；</w:t>
      </w:r>
    </w:p>
    <w:p>
      <w:pPr>
        <w:pStyle w:val="80"/>
        <w:snapToGrid w:val="0"/>
        <w:spacing w:line="360" w:lineRule="auto"/>
        <w:ind w:firstLine="480" w:firstLineChars="200"/>
        <w:rPr>
          <w:rFonts w:hAnsi="宋体" w:cs="Times New Roman"/>
          <w:color w:val="auto"/>
        </w:rPr>
      </w:pPr>
      <w:r>
        <w:rPr>
          <w:rFonts w:hAnsi="宋体" w:cs="Times New Roman"/>
          <w:color w:val="auto"/>
        </w:rPr>
        <w:t>2、为学生提供多方位、多层次的实习岗位及指导工作，实习安排实行双向选择，不得违反学生意愿强行安排；</w:t>
      </w:r>
    </w:p>
    <w:p>
      <w:pPr>
        <w:pStyle w:val="80"/>
        <w:snapToGrid w:val="0"/>
        <w:spacing w:line="360" w:lineRule="auto"/>
        <w:ind w:firstLine="480" w:firstLineChars="200"/>
        <w:rPr>
          <w:rFonts w:hAnsi="宋体" w:cs="Times New Roman"/>
          <w:color w:val="auto"/>
        </w:rPr>
      </w:pPr>
      <w:r>
        <w:rPr>
          <w:rFonts w:hAnsi="宋体" w:cs="Times New Roman"/>
          <w:color w:val="auto"/>
        </w:rPr>
        <w:t>3、在向学生推荐顶岗实习岗位时须据实向学生清楚说明实习单位相关情况及具体待遇等学生关心的相关事项，不得隐瞒；</w:t>
      </w:r>
    </w:p>
    <w:p>
      <w:pPr>
        <w:pStyle w:val="80"/>
        <w:snapToGrid w:val="0"/>
        <w:spacing w:line="360" w:lineRule="auto"/>
        <w:ind w:firstLine="480" w:firstLineChars="200"/>
        <w:rPr>
          <w:rFonts w:hAnsi="宋体" w:cs="Times New Roman"/>
          <w:color w:val="auto"/>
        </w:rPr>
      </w:pPr>
      <w:r>
        <w:rPr>
          <w:rFonts w:hAnsi="宋体" w:cs="Times New Roman"/>
          <w:color w:val="auto"/>
        </w:rPr>
        <w:t>4、指定相应教师做跟踪指导，负责学生的安全保障及实习指导工作，并根据学院要求提交相关顶岗实习材料；</w:t>
      </w:r>
    </w:p>
    <w:p>
      <w:pPr>
        <w:pStyle w:val="80"/>
        <w:snapToGrid w:val="0"/>
        <w:spacing w:line="360" w:lineRule="auto"/>
        <w:ind w:firstLine="480" w:firstLineChars="200"/>
        <w:rPr>
          <w:rFonts w:hAnsi="宋体" w:cs="Times New Roman"/>
          <w:color w:val="auto"/>
        </w:rPr>
      </w:pPr>
      <w:r>
        <w:rPr>
          <w:rFonts w:hint="eastAsia" w:hAnsi="宋体" w:cs="Times New Roman"/>
          <w:color w:val="auto"/>
        </w:rPr>
        <w:t>5、就业标准化管理体系：制定就业安置等岗位的工作标准化体系，并汇编成册形成《就业标准化手册》；要求：至少有就业指导老师、就业老师等岗位的工作标准化手册；岗位工作职责不少于6个，每个职责必须对应不少于3个具体事件，每个事件对应的步骤不少于3个；</w:t>
      </w:r>
      <w:r>
        <w:rPr>
          <w:rFonts w:hAnsi="宋体" w:cs="Times New Roman"/>
          <w:color w:val="auto"/>
        </w:rPr>
        <w:t xml:space="preserve"> </w:t>
      </w:r>
    </w:p>
    <w:p>
      <w:pPr>
        <w:pStyle w:val="80"/>
        <w:snapToGrid w:val="0"/>
        <w:spacing w:line="360" w:lineRule="auto"/>
        <w:ind w:firstLine="480" w:firstLineChars="200"/>
        <w:rPr>
          <w:rFonts w:hAnsi="宋体" w:cs="Times New Roman"/>
          <w:color w:val="auto"/>
        </w:rPr>
      </w:pPr>
      <w:r>
        <w:rPr>
          <w:rFonts w:hint="eastAsia" w:hAnsi="宋体" w:cs="Times New Roman"/>
          <w:color w:val="auto"/>
        </w:rPr>
        <w:t>6、就业过程管理及资源：编制高职院校学生进行实习就业指导的就业课程，完整的高职院校学生的常见面试题并整理成册，开发配套的就业管理系统对就业工作进行管理，开发可供高职院校实习就业的以一线二线城市为主的合作IT企业园区及人才市场；</w:t>
      </w:r>
    </w:p>
    <w:p>
      <w:pPr>
        <w:pStyle w:val="80"/>
        <w:snapToGrid w:val="0"/>
        <w:spacing w:line="360" w:lineRule="auto"/>
        <w:ind w:firstLine="480" w:firstLineChars="200"/>
        <w:rPr>
          <w:rFonts w:hAnsi="宋体"/>
        </w:rPr>
      </w:pPr>
      <w:r>
        <w:rPr>
          <w:rFonts w:hint="eastAsia" w:hAnsi="宋体" w:cs="Times New Roman"/>
          <w:color w:val="auto"/>
        </w:rPr>
        <w:t>7、就业跟踪服务：对高职院校学生进行终身就业跟踪服务，注册并运营面向高职院校学生实习就业的微信公众号，撰写并发布针对高职院校学生的《年度实习就业质量报告》。</w:t>
      </w:r>
    </w:p>
    <w:p>
      <w:pPr>
        <w:spacing w:line="360" w:lineRule="auto"/>
        <w:ind w:firstLine="480" w:firstLineChars="200"/>
        <w:rPr>
          <w:rFonts w:asciiTheme="minorEastAsia" w:hAnsiTheme="minorEastAsia" w:eastAsiaTheme="minorEastAsia"/>
          <w:sz w:val="24"/>
        </w:rPr>
      </w:pPr>
    </w:p>
    <w:p>
      <w:pPr>
        <w:pStyle w:val="2"/>
        <w:rPr>
          <w:lang w:val="en-US"/>
        </w:rPr>
      </w:pPr>
    </w:p>
    <w:p>
      <w:pPr>
        <w:pStyle w:val="2"/>
        <w:rPr>
          <w:lang w:val="en-US"/>
        </w:rPr>
      </w:pPr>
    </w:p>
    <w:p>
      <w:pPr>
        <w:pStyle w:val="2"/>
        <w:rPr>
          <w:lang w:val="en-US"/>
        </w:rPr>
      </w:pPr>
    </w:p>
    <w:p>
      <w:pPr>
        <w:pStyle w:val="2"/>
        <w:rPr>
          <w:lang w:val="en-US"/>
        </w:rPr>
      </w:pPr>
    </w:p>
    <w:p>
      <w:pPr>
        <w:pStyle w:val="2"/>
        <w:rPr>
          <w:lang w:val="en-US"/>
        </w:rPr>
      </w:pPr>
    </w:p>
    <w:p>
      <w:pPr>
        <w:pStyle w:val="2"/>
        <w:rPr>
          <w:lang w:val="en-US"/>
        </w:rPr>
      </w:pPr>
    </w:p>
    <w:p>
      <w:pPr>
        <w:pStyle w:val="2"/>
        <w:rPr>
          <w:lang w:val="en-US"/>
        </w:rPr>
      </w:pPr>
    </w:p>
    <w:p>
      <w:pPr>
        <w:pStyle w:val="2"/>
        <w:rPr>
          <w:lang w:val="en-US"/>
        </w:rPr>
      </w:pPr>
    </w:p>
    <w:p>
      <w:pPr>
        <w:pStyle w:val="2"/>
        <w:rPr>
          <w:lang w:val="en-US"/>
        </w:rPr>
      </w:pPr>
    </w:p>
    <w:p>
      <w:pPr>
        <w:pStyle w:val="2"/>
        <w:rPr>
          <w:lang w:val="en-US"/>
        </w:rPr>
      </w:pPr>
    </w:p>
    <w:p>
      <w:pPr>
        <w:pStyle w:val="2"/>
        <w:rPr>
          <w:lang w:val="en-US"/>
        </w:rPr>
      </w:pPr>
    </w:p>
    <w:p>
      <w:pPr>
        <w:pStyle w:val="2"/>
        <w:rPr>
          <w:lang w:val="en-US"/>
        </w:rPr>
      </w:pPr>
    </w:p>
    <w:p>
      <w:pPr>
        <w:pStyle w:val="2"/>
        <w:rPr>
          <w:lang w:val="en-US"/>
        </w:rPr>
      </w:pPr>
    </w:p>
    <w:p>
      <w:pPr>
        <w:pStyle w:val="2"/>
        <w:rPr>
          <w:lang w:val="en-US"/>
        </w:rPr>
      </w:pPr>
    </w:p>
    <w:p>
      <w:pPr>
        <w:pStyle w:val="2"/>
        <w:rPr>
          <w:lang w:val="en-US"/>
        </w:rPr>
      </w:pPr>
    </w:p>
    <w:p>
      <w:pPr>
        <w:pStyle w:val="2"/>
        <w:rPr>
          <w:lang w:val="en-US"/>
        </w:rPr>
      </w:pPr>
    </w:p>
    <w:p>
      <w:pPr>
        <w:pStyle w:val="2"/>
        <w:rPr>
          <w:lang w:val="en-US"/>
        </w:rPr>
      </w:pPr>
    </w:p>
    <w:p>
      <w:pPr>
        <w:pStyle w:val="2"/>
        <w:rPr>
          <w:lang w:val="en-US"/>
        </w:rPr>
      </w:pPr>
    </w:p>
    <w:p>
      <w:pPr>
        <w:pStyle w:val="2"/>
        <w:rPr>
          <w:lang w:val="en-US"/>
        </w:rPr>
      </w:pPr>
    </w:p>
    <w:p>
      <w:pPr>
        <w:pStyle w:val="2"/>
        <w:rPr>
          <w:lang w:val="en-US"/>
        </w:rPr>
      </w:pPr>
    </w:p>
    <w:p>
      <w:pPr>
        <w:spacing w:line="360" w:lineRule="auto"/>
        <w:jc w:val="center"/>
        <w:outlineLvl w:val="1"/>
        <w:rPr>
          <w:rFonts w:asciiTheme="minorEastAsia" w:hAnsiTheme="minorEastAsia" w:eastAsiaTheme="minorEastAsia"/>
          <w:b/>
          <w:sz w:val="28"/>
        </w:rPr>
      </w:pPr>
      <w:bookmarkStart w:id="5" w:name="_Toc7719"/>
      <w:r>
        <w:rPr>
          <w:rFonts w:hint="eastAsia" w:asciiTheme="minorEastAsia" w:hAnsiTheme="minorEastAsia" w:eastAsiaTheme="minorEastAsia"/>
          <w:b/>
          <w:sz w:val="28"/>
        </w:rPr>
        <w:t>第四章  评审方法和标准</w:t>
      </w:r>
      <w:bookmarkEnd w:id="5"/>
    </w:p>
    <w:p>
      <w:pPr>
        <w:spacing w:line="360" w:lineRule="auto"/>
        <w:ind w:firstLine="437"/>
        <w:outlineLvl w:val="2"/>
        <w:rPr>
          <w:rFonts w:ascii="宋体" w:hAnsi="宋体" w:eastAsia="宋体" w:cs="宋体"/>
          <w:b/>
          <w:sz w:val="24"/>
        </w:rPr>
      </w:pPr>
      <w:r>
        <w:rPr>
          <w:rFonts w:hint="eastAsia" w:ascii="宋体" w:hAnsi="宋体" w:eastAsia="宋体" w:cs="宋体"/>
          <w:b/>
          <w:sz w:val="24"/>
        </w:rPr>
        <w:t>一、总则</w:t>
      </w:r>
    </w:p>
    <w:p>
      <w:pPr>
        <w:spacing w:line="360" w:lineRule="auto"/>
        <w:ind w:firstLine="435"/>
        <w:rPr>
          <w:rFonts w:ascii="宋体" w:hAnsi="宋体" w:eastAsia="宋体" w:cs="宋体"/>
          <w:sz w:val="24"/>
        </w:rPr>
      </w:pPr>
      <w:r>
        <w:rPr>
          <w:rFonts w:hint="eastAsia" w:ascii="宋体" w:hAnsi="宋体" w:eastAsia="宋体" w:cs="宋体"/>
          <w:sz w:val="24"/>
        </w:rPr>
        <w:t>本项目将按照磋商文件第二章 供应商须知的相关要求及本章的规定评审。</w:t>
      </w:r>
    </w:p>
    <w:p>
      <w:pPr>
        <w:spacing w:line="360" w:lineRule="auto"/>
        <w:ind w:firstLine="437"/>
        <w:outlineLvl w:val="2"/>
        <w:rPr>
          <w:rFonts w:ascii="宋体" w:hAnsi="宋体" w:eastAsia="宋体" w:cs="宋体"/>
          <w:b/>
          <w:sz w:val="24"/>
        </w:rPr>
      </w:pPr>
      <w:r>
        <w:rPr>
          <w:rFonts w:hint="eastAsia" w:ascii="宋体" w:hAnsi="宋体" w:eastAsia="宋体" w:cs="宋体"/>
          <w:b/>
          <w:sz w:val="24"/>
        </w:rPr>
        <w:t>二、评审方法</w:t>
      </w:r>
    </w:p>
    <w:p>
      <w:pPr>
        <w:spacing w:line="360" w:lineRule="auto"/>
        <w:ind w:firstLine="435"/>
        <w:rPr>
          <w:rFonts w:ascii="宋体" w:hAnsi="宋体" w:eastAsia="宋体" w:cs="宋体"/>
          <w:sz w:val="24"/>
        </w:rPr>
      </w:pPr>
      <w:r>
        <w:rPr>
          <w:rFonts w:hint="eastAsia" w:ascii="宋体" w:hAnsi="宋体" w:eastAsia="宋体" w:cs="宋体"/>
          <w:sz w:val="24"/>
        </w:rPr>
        <w:t>2.1初审</w:t>
      </w:r>
    </w:p>
    <w:p>
      <w:pPr>
        <w:spacing w:line="360" w:lineRule="auto"/>
        <w:ind w:firstLine="435"/>
        <w:rPr>
          <w:rFonts w:ascii="宋体" w:hAnsi="宋体" w:eastAsia="宋体" w:cs="宋体"/>
          <w:sz w:val="24"/>
        </w:rPr>
      </w:pPr>
      <w:r>
        <w:rPr>
          <w:rFonts w:hint="eastAsia" w:ascii="宋体" w:hAnsi="宋体" w:eastAsia="宋体" w:cs="宋体"/>
          <w:sz w:val="24"/>
        </w:rPr>
        <w:t>磋商小组对供应商的响应文件进行初审，以确定其是否满足磋商文件的实质性要求。初审表如下：</w:t>
      </w:r>
    </w:p>
    <w:tbl>
      <w:tblPr>
        <w:tblStyle w:val="25"/>
        <w:tblW w:w="849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0"/>
        <w:gridCol w:w="1650"/>
        <w:gridCol w:w="2260"/>
        <w:gridCol w:w="387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0" w:hRule="atLeast"/>
          <w:jc w:val="center"/>
        </w:trPr>
        <w:tc>
          <w:tcPr>
            <w:tcW w:w="8495" w:type="dxa"/>
            <w:gridSpan w:val="4"/>
            <w:tcBorders>
              <w:bottom w:val="single" w:color="auto" w:sz="4" w:space="0"/>
            </w:tcBorders>
            <w:vAlign w:val="center"/>
          </w:tcPr>
          <w:p>
            <w:pPr>
              <w:adjustRightInd w:val="0"/>
              <w:snapToGrid w:val="0"/>
              <w:spacing w:line="360" w:lineRule="auto"/>
              <w:ind w:right="-10"/>
              <w:jc w:val="center"/>
              <w:rPr>
                <w:rFonts w:ascii="宋体" w:hAnsi="宋体" w:eastAsia="宋体" w:cs="宋体"/>
                <w:sz w:val="24"/>
              </w:rPr>
            </w:pPr>
            <w:r>
              <w:rPr>
                <w:rFonts w:hint="eastAsia" w:ascii="宋体" w:hAnsi="宋体" w:eastAsia="宋体" w:cs="宋体"/>
                <w:b/>
                <w:sz w:val="24"/>
                <w:szCs w:val="22"/>
              </w:rPr>
              <w:t>初审表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0" w:type="dxa"/>
            <w:tcBorders>
              <w:bottom w:val="single" w:color="auto" w:sz="4" w:space="0"/>
            </w:tcBorders>
            <w:vAlign w:val="center"/>
          </w:tcPr>
          <w:p>
            <w:pPr>
              <w:adjustRightInd w:val="0"/>
              <w:snapToGrid w:val="0"/>
              <w:spacing w:line="360" w:lineRule="auto"/>
              <w:ind w:right="-10"/>
              <w:jc w:val="center"/>
              <w:rPr>
                <w:rFonts w:ascii="宋体" w:hAnsi="宋体" w:eastAsia="宋体" w:cs="宋体"/>
                <w:sz w:val="24"/>
              </w:rPr>
            </w:pPr>
            <w:r>
              <w:rPr>
                <w:rFonts w:hint="eastAsia" w:ascii="宋体" w:hAnsi="宋体" w:eastAsia="宋体" w:cs="宋体"/>
                <w:sz w:val="24"/>
              </w:rPr>
              <w:t>序号</w:t>
            </w:r>
          </w:p>
        </w:tc>
        <w:tc>
          <w:tcPr>
            <w:tcW w:w="1650" w:type="dxa"/>
            <w:tcBorders>
              <w:bottom w:val="single" w:color="auto" w:sz="4" w:space="0"/>
            </w:tcBorders>
            <w:vAlign w:val="center"/>
          </w:tcPr>
          <w:p>
            <w:pPr>
              <w:pStyle w:val="57"/>
              <w:pBdr>
                <w:bottom w:val="none" w:color="auto" w:sz="0" w:space="0"/>
              </w:pBdr>
              <w:tabs>
                <w:tab w:val="clear" w:pos="4153"/>
                <w:tab w:val="clear" w:pos="8306"/>
              </w:tabs>
              <w:snapToGrid w:val="0"/>
              <w:spacing w:line="360" w:lineRule="auto"/>
              <w:ind w:right="-10"/>
              <w:textAlignment w:val="auto"/>
              <w:rPr>
                <w:rFonts w:ascii="宋体" w:hAnsi="宋体" w:eastAsia="宋体" w:cs="宋体"/>
                <w:kern w:val="2"/>
                <w:szCs w:val="24"/>
              </w:rPr>
            </w:pPr>
            <w:r>
              <w:rPr>
                <w:rFonts w:hint="eastAsia" w:ascii="宋体" w:hAnsi="宋体" w:eastAsia="宋体" w:cs="宋体"/>
                <w:kern w:val="2"/>
                <w:szCs w:val="24"/>
              </w:rPr>
              <w:t>评审指标</w:t>
            </w:r>
          </w:p>
        </w:tc>
        <w:tc>
          <w:tcPr>
            <w:tcW w:w="2260" w:type="dxa"/>
            <w:tcBorders>
              <w:bottom w:val="single" w:color="auto" w:sz="4" w:space="0"/>
            </w:tcBorders>
            <w:vAlign w:val="center"/>
          </w:tcPr>
          <w:p>
            <w:pPr>
              <w:adjustRightInd w:val="0"/>
              <w:snapToGrid w:val="0"/>
              <w:spacing w:line="360" w:lineRule="auto"/>
              <w:ind w:right="-10"/>
              <w:jc w:val="center"/>
              <w:rPr>
                <w:rFonts w:ascii="宋体" w:hAnsi="宋体" w:eastAsia="宋体" w:cs="宋体"/>
                <w:sz w:val="24"/>
              </w:rPr>
            </w:pPr>
            <w:r>
              <w:rPr>
                <w:rFonts w:hint="eastAsia" w:ascii="宋体" w:hAnsi="宋体" w:eastAsia="宋体" w:cs="宋体"/>
                <w:sz w:val="24"/>
              </w:rPr>
              <w:t>评审标准</w:t>
            </w:r>
          </w:p>
        </w:tc>
        <w:tc>
          <w:tcPr>
            <w:tcW w:w="3875" w:type="dxa"/>
            <w:tcBorders>
              <w:bottom w:val="single" w:color="auto" w:sz="4" w:space="0"/>
            </w:tcBorders>
            <w:vAlign w:val="center"/>
          </w:tcPr>
          <w:p>
            <w:pPr>
              <w:adjustRightInd w:val="0"/>
              <w:snapToGrid w:val="0"/>
              <w:spacing w:line="360" w:lineRule="auto"/>
              <w:ind w:right="-10"/>
              <w:jc w:val="center"/>
              <w:rPr>
                <w:rFonts w:ascii="宋体" w:hAnsi="宋体" w:eastAsia="宋体" w:cs="宋体"/>
                <w:sz w:val="24"/>
              </w:rPr>
            </w:pPr>
            <w:r>
              <w:rPr>
                <w:rFonts w:hint="eastAsia" w:ascii="宋体" w:hAnsi="宋体" w:eastAsia="宋体" w:cs="宋体"/>
                <w:sz w:val="24"/>
              </w:rPr>
              <w:t>格式及材料要求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35" w:hRule="atLeast"/>
          <w:jc w:val="center"/>
        </w:trPr>
        <w:tc>
          <w:tcPr>
            <w:tcW w:w="710" w:type="dxa"/>
            <w:tcBorders>
              <w:bottom w:val="single" w:color="auto" w:sz="4" w:space="0"/>
            </w:tcBorders>
            <w:vAlign w:val="center"/>
          </w:tcPr>
          <w:p>
            <w:pPr>
              <w:spacing w:after="50" w:line="360" w:lineRule="auto"/>
              <w:ind w:right="-10"/>
              <w:jc w:val="center"/>
              <w:rPr>
                <w:rFonts w:ascii="宋体" w:hAnsi="宋体" w:eastAsia="宋体" w:cs="宋体"/>
                <w:sz w:val="24"/>
                <w:szCs w:val="28"/>
              </w:rPr>
            </w:pPr>
            <w:r>
              <w:rPr>
                <w:rFonts w:hint="eastAsia" w:ascii="宋体" w:hAnsi="宋体" w:eastAsia="宋体" w:cs="宋体"/>
                <w:sz w:val="24"/>
                <w:szCs w:val="28"/>
              </w:rPr>
              <w:t>1</w:t>
            </w:r>
          </w:p>
        </w:tc>
        <w:tc>
          <w:tcPr>
            <w:tcW w:w="1650" w:type="dxa"/>
            <w:tcBorders>
              <w:bottom w:val="single" w:color="auto" w:sz="4" w:space="0"/>
            </w:tcBorders>
            <w:vAlign w:val="center"/>
          </w:tcPr>
          <w:p>
            <w:pPr>
              <w:spacing w:after="50" w:line="360" w:lineRule="auto"/>
              <w:ind w:right="-10"/>
              <w:jc w:val="center"/>
              <w:rPr>
                <w:rFonts w:ascii="宋体" w:hAnsi="宋体" w:eastAsia="宋体" w:cs="宋体"/>
                <w:sz w:val="24"/>
                <w:szCs w:val="28"/>
              </w:rPr>
            </w:pPr>
            <w:r>
              <w:rPr>
                <w:rFonts w:hint="eastAsia" w:ascii="宋体" w:hAnsi="宋体" w:eastAsia="宋体" w:cs="宋体"/>
                <w:sz w:val="24"/>
                <w:szCs w:val="28"/>
              </w:rPr>
              <w:t>营业执照</w:t>
            </w:r>
          </w:p>
        </w:tc>
        <w:tc>
          <w:tcPr>
            <w:tcW w:w="2260" w:type="dxa"/>
            <w:tcBorders>
              <w:bottom w:val="single" w:color="auto" w:sz="4" w:space="0"/>
            </w:tcBorders>
            <w:vAlign w:val="center"/>
          </w:tcPr>
          <w:p>
            <w:pPr>
              <w:spacing w:after="50" w:line="360" w:lineRule="auto"/>
              <w:ind w:right="-10"/>
              <w:jc w:val="center"/>
              <w:rPr>
                <w:rFonts w:ascii="宋体" w:hAnsi="宋体" w:eastAsia="宋体" w:cs="宋体"/>
                <w:sz w:val="24"/>
                <w:szCs w:val="28"/>
              </w:rPr>
            </w:pPr>
            <w:r>
              <w:rPr>
                <w:rFonts w:hint="eastAsia" w:ascii="宋体" w:hAnsi="宋体" w:eastAsia="宋体" w:cs="宋体"/>
                <w:sz w:val="24"/>
                <w:szCs w:val="28"/>
              </w:rPr>
              <w:t>合法有效</w:t>
            </w:r>
          </w:p>
        </w:tc>
        <w:tc>
          <w:tcPr>
            <w:tcW w:w="3875" w:type="dxa"/>
            <w:vMerge w:val="restart"/>
            <w:vAlign w:val="center"/>
          </w:tcPr>
          <w:p>
            <w:pPr>
              <w:spacing w:after="50" w:line="360" w:lineRule="auto"/>
              <w:ind w:right="-10"/>
              <w:jc w:val="center"/>
              <w:rPr>
                <w:rFonts w:ascii="宋体" w:hAnsi="宋体" w:eastAsia="宋体" w:cs="宋体"/>
                <w:sz w:val="24"/>
                <w:szCs w:val="28"/>
              </w:rPr>
            </w:pPr>
            <w:r>
              <w:rPr>
                <w:rFonts w:hint="eastAsia" w:ascii="宋体" w:hAnsi="宋体" w:eastAsia="宋体" w:cs="宋体"/>
                <w:sz w:val="24"/>
                <w:szCs w:val="28"/>
              </w:rPr>
              <w:t>提供有效的供应商营业执照（或事业单位法人登记证书）和税务登记证的扫描件或影印件，应完整的体现出营业执照（或事业单位法人登记证书）和税务登记证的全部内容。已办理“三证合一”登记的，响应文件中提供营业执照（或事业单位法人登记证书）扫描件即可。联合体参加磋商的联合体各方均须提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0" w:type="dxa"/>
            <w:tcBorders>
              <w:bottom w:val="single" w:color="auto" w:sz="4" w:space="0"/>
            </w:tcBorders>
            <w:vAlign w:val="center"/>
          </w:tcPr>
          <w:p>
            <w:pPr>
              <w:spacing w:after="50" w:line="360" w:lineRule="auto"/>
              <w:ind w:right="-10"/>
              <w:jc w:val="center"/>
              <w:rPr>
                <w:rFonts w:ascii="宋体" w:hAnsi="宋体" w:eastAsia="宋体" w:cs="宋体"/>
                <w:sz w:val="24"/>
                <w:szCs w:val="28"/>
              </w:rPr>
            </w:pPr>
            <w:r>
              <w:rPr>
                <w:rFonts w:hint="eastAsia" w:ascii="宋体" w:hAnsi="宋体" w:eastAsia="宋体" w:cs="宋体"/>
                <w:sz w:val="24"/>
                <w:szCs w:val="28"/>
              </w:rPr>
              <w:t>2</w:t>
            </w:r>
          </w:p>
        </w:tc>
        <w:tc>
          <w:tcPr>
            <w:tcW w:w="1650" w:type="dxa"/>
            <w:tcBorders>
              <w:bottom w:val="single" w:color="auto" w:sz="4" w:space="0"/>
            </w:tcBorders>
            <w:vAlign w:val="center"/>
          </w:tcPr>
          <w:p>
            <w:pPr>
              <w:spacing w:after="50" w:line="360" w:lineRule="auto"/>
              <w:ind w:right="-10"/>
              <w:jc w:val="center"/>
              <w:rPr>
                <w:rFonts w:ascii="宋体" w:hAnsi="宋体" w:eastAsia="宋体" w:cs="宋体"/>
                <w:sz w:val="24"/>
                <w:szCs w:val="28"/>
              </w:rPr>
            </w:pPr>
            <w:r>
              <w:rPr>
                <w:rFonts w:hint="eastAsia" w:ascii="宋体" w:hAnsi="宋体" w:eastAsia="宋体" w:cs="宋体"/>
                <w:sz w:val="24"/>
                <w:szCs w:val="28"/>
              </w:rPr>
              <w:t>税务登记证</w:t>
            </w:r>
          </w:p>
        </w:tc>
        <w:tc>
          <w:tcPr>
            <w:tcW w:w="2260" w:type="dxa"/>
            <w:tcBorders>
              <w:bottom w:val="single" w:color="auto" w:sz="4" w:space="0"/>
            </w:tcBorders>
            <w:vAlign w:val="center"/>
          </w:tcPr>
          <w:p>
            <w:pPr>
              <w:spacing w:after="50" w:line="360" w:lineRule="auto"/>
              <w:ind w:right="-10"/>
              <w:jc w:val="center"/>
              <w:rPr>
                <w:rFonts w:ascii="宋体" w:hAnsi="宋体" w:eastAsia="宋体" w:cs="宋体"/>
                <w:sz w:val="24"/>
                <w:szCs w:val="28"/>
              </w:rPr>
            </w:pPr>
            <w:r>
              <w:rPr>
                <w:rFonts w:hint="eastAsia" w:ascii="宋体" w:hAnsi="宋体" w:eastAsia="宋体" w:cs="宋体"/>
                <w:sz w:val="24"/>
                <w:szCs w:val="28"/>
              </w:rPr>
              <w:t>合法有效</w:t>
            </w:r>
          </w:p>
        </w:tc>
        <w:tc>
          <w:tcPr>
            <w:tcW w:w="3875" w:type="dxa"/>
            <w:vMerge w:val="continue"/>
            <w:tcBorders>
              <w:bottom w:val="single" w:color="auto" w:sz="4" w:space="0"/>
            </w:tcBorders>
            <w:vAlign w:val="center"/>
          </w:tcPr>
          <w:p>
            <w:pPr>
              <w:spacing w:after="50" w:line="360" w:lineRule="auto"/>
              <w:ind w:right="-10"/>
              <w:jc w:val="center"/>
              <w:rPr>
                <w:rFonts w:ascii="宋体" w:hAnsi="宋体" w:eastAsia="宋体" w:cs="宋体"/>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0" w:type="dxa"/>
            <w:tcBorders>
              <w:bottom w:val="single" w:color="auto" w:sz="4" w:space="0"/>
            </w:tcBorders>
            <w:vAlign w:val="center"/>
          </w:tcPr>
          <w:p>
            <w:pPr>
              <w:spacing w:after="50" w:line="360" w:lineRule="auto"/>
              <w:ind w:right="-10"/>
              <w:jc w:val="center"/>
              <w:rPr>
                <w:rFonts w:ascii="宋体" w:hAnsi="宋体" w:eastAsia="宋体" w:cs="宋体"/>
                <w:sz w:val="24"/>
                <w:szCs w:val="28"/>
              </w:rPr>
            </w:pPr>
            <w:r>
              <w:rPr>
                <w:rFonts w:hint="eastAsia" w:ascii="宋体" w:hAnsi="宋体" w:eastAsia="宋体" w:cs="宋体"/>
                <w:sz w:val="24"/>
                <w:szCs w:val="28"/>
              </w:rPr>
              <w:t>3</w:t>
            </w:r>
          </w:p>
        </w:tc>
        <w:tc>
          <w:tcPr>
            <w:tcW w:w="1650" w:type="dxa"/>
            <w:tcBorders>
              <w:bottom w:val="single" w:color="auto" w:sz="4" w:space="0"/>
            </w:tcBorders>
            <w:vAlign w:val="center"/>
          </w:tcPr>
          <w:p>
            <w:pPr>
              <w:spacing w:after="50" w:line="360" w:lineRule="auto"/>
              <w:ind w:right="-10"/>
              <w:jc w:val="center"/>
              <w:rPr>
                <w:rFonts w:ascii="宋体" w:hAnsi="宋体" w:eastAsia="宋体" w:cs="宋体"/>
                <w:sz w:val="24"/>
                <w:szCs w:val="28"/>
              </w:rPr>
            </w:pPr>
            <w:r>
              <w:rPr>
                <w:rFonts w:hint="eastAsia" w:ascii="宋体" w:hAnsi="宋体" w:eastAsia="宋体" w:cs="宋体"/>
                <w:sz w:val="24"/>
                <w:szCs w:val="28"/>
              </w:rPr>
              <w:t>不良信用记录查询</w:t>
            </w:r>
          </w:p>
        </w:tc>
        <w:tc>
          <w:tcPr>
            <w:tcW w:w="2260" w:type="dxa"/>
            <w:tcBorders>
              <w:bottom w:val="single" w:color="auto" w:sz="4" w:space="0"/>
            </w:tcBorders>
            <w:vAlign w:val="center"/>
          </w:tcPr>
          <w:p>
            <w:pPr>
              <w:spacing w:after="50" w:line="360" w:lineRule="auto"/>
              <w:ind w:right="-10"/>
              <w:jc w:val="center"/>
              <w:rPr>
                <w:rFonts w:ascii="宋体" w:hAnsi="宋体" w:eastAsia="宋体" w:cs="宋体"/>
                <w:sz w:val="24"/>
                <w:szCs w:val="28"/>
              </w:rPr>
            </w:pPr>
            <w:r>
              <w:rPr>
                <w:rFonts w:hint="eastAsia" w:ascii="宋体" w:hAnsi="宋体" w:eastAsia="宋体" w:cs="宋体"/>
                <w:sz w:val="24"/>
                <w:szCs w:val="28"/>
              </w:rPr>
              <w:t>供应商不得存在供应商资格中的不良信用记录情形</w:t>
            </w:r>
          </w:p>
        </w:tc>
        <w:tc>
          <w:tcPr>
            <w:tcW w:w="3875" w:type="dxa"/>
            <w:tcBorders>
              <w:bottom w:val="single" w:color="auto" w:sz="4" w:space="0"/>
            </w:tcBorders>
            <w:vAlign w:val="center"/>
          </w:tcPr>
          <w:p>
            <w:pPr>
              <w:spacing w:after="50" w:line="360" w:lineRule="auto"/>
              <w:ind w:right="-10"/>
              <w:jc w:val="center"/>
              <w:rPr>
                <w:rFonts w:ascii="宋体" w:hAnsi="宋体" w:eastAsia="宋体" w:cs="宋体"/>
                <w:sz w:val="24"/>
                <w:szCs w:val="28"/>
              </w:rPr>
            </w:pPr>
            <w:r>
              <w:rPr>
                <w:rFonts w:hint="eastAsia" w:ascii="宋体" w:hAnsi="宋体" w:eastAsia="宋体" w:cs="宋体"/>
                <w:sz w:val="24"/>
                <w:szCs w:val="28"/>
              </w:rPr>
              <w:t>详见供应商须知第19.3.1.1条要求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0" w:type="dxa"/>
            <w:tcBorders>
              <w:bottom w:val="single" w:color="auto" w:sz="4" w:space="0"/>
            </w:tcBorders>
            <w:vAlign w:val="center"/>
          </w:tcPr>
          <w:p>
            <w:pPr>
              <w:spacing w:after="50" w:line="360" w:lineRule="auto"/>
              <w:ind w:right="-10"/>
              <w:jc w:val="center"/>
              <w:rPr>
                <w:rFonts w:ascii="宋体" w:hAnsi="宋体" w:eastAsia="宋体" w:cs="宋体"/>
                <w:sz w:val="24"/>
                <w:szCs w:val="28"/>
              </w:rPr>
            </w:pPr>
            <w:r>
              <w:rPr>
                <w:rFonts w:hint="eastAsia" w:ascii="宋体" w:hAnsi="宋体" w:eastAsia="宋体" w:cs="宋体"/>
                <w:sz w:val="24"/>
                <w:szCs w:val="28"/>
              </w:rPr>
              <w:t>4</w:t>
            </w:r>
          </w:p>
        </w:tc>
        <w:tc>
          <w:tcPr>
            <w:tcW w:w="1650" w:type="dxa"/>
            <w:tcBorders>
              <w:bottom w:val="single" w:color="auto" w:sz="4" w:space="0"/>
            </w:tcBorders>
            <w:vAlign w:val="center"/>
          </w:tcPr>
          <w:p>
            <w:pPr>
              <w:spacing w:after="50" w:line="360" w:lineRule="auto"/>
              <w:ind w:right="-10"/>
              <w:jc w:val="center"/>
              <w:rPr>
                <w:rFonts w:ascii="宋体" w:hAnsi="宋体" w:eastAsia="宋体" w:cs="宋体"/>
                <w:sz w:val="24"/>
                <w:szCs w:val="28"/>
              </w:rPr>
            </w:pPr>
            <w:r>
              <w:rPr>
                <w:rFonts w:hint="eastAsia" w:ascii="宋体" w:hAnsi="宋体" w:eastAsia="宋体" w:cs="宋体"/>
                <w:sz w:val="24"/>
                <w:szCs w:val="28"/>
              </w:rPr>
              <w:t>无重大违法记录声明函、无不良信用记录声明函</w:t>
            </w:r>
          </w:p>
        </w:tc>
        <w:tc>
          <w:tcPr>
            <w:tcW w:w="2260" w:type="dxa"/>
            <w:tcBorders>
              <w:bottom w:val="single" w:color="auto" w:sz="4" w:space="0"/>
            </w:tcBorders>
            <w:vAlign w:val="center"/>
          </w:tcPr>
          <w:p>
            <w:pPr>
              <w:spacing w:after="50" w:line="360" w:lineRule="auto"/>
              <w:ind w:right="-10"/>
              <w:jc w:val="center"/>
              <w:rPr>
                <w:rFonts w:ascii="宋体" w:hAnsi="宋体" w:eastAsia="宋体" w:cs="宋体"/>
                <w:sz w:val="24"/>
                <w:szCs w:val="28"/>
              </w:rPr>
            </w:pPr>
            <w:r>
              <w:rPr>
                <w:rFonts w:hint="eastAsia" w:ascii="宋体" w:hAnsi="宋体" w:eastAsia="宋体" w:cs="宋体"/>
                <w:sz w:val="24"/>
                <w:szCs w:val="28"/>
              </w:rPr>
              <w:t>格式、填写要求符合磋商文件规定并加盖供应商电子签章</w:t>
            </w:r>
          </w:p>
        </w:tc>
        <w:tc>
          <w:tcPr>
            <w:tcW w:w="3875" w:type="dxa"/>
            <w:tcBorders>
              <w:bottom w:val="single" w:color="auto" w:sz="4" w:space="0"/>
            </w:tcBorders>
            <w:vAlign w:val="center"/>
          </w:tcPr>
          <w:p>
            <w:pPr>
              <w:spacing w:after="50" w:line="360" w:lineRule="auto"/>
              <w:ind w:right="-10"/>
              <w:jc w:val="center"/>
              <w:rPr>
                <w:rFonts w:ascii="宋体" w:hAnsi="宋体" w:eastAsia="宋体" w:cs="宋体"/>
                <w:sz w:val="24"/>
                <w:szCs w:val="28"/>
              </w:rPr>
            </w:pPr>
            <w:r>
              <w:rPr>
                <w:rFonts w:hint="eastAsia" w:ascii="宋体" w:hAnsi="宋体" w:eastAsia="宋体" w:cs="宋体"/>
                <w:sz w:val="24"/>
                <w:szCs w:val="28"/>
              </w:rPr>
              <w:t>详见第六章响应文件格式四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0" w:type="dxa"/>
            <w:tcBorders>
              <w:bottom w:val="single" w:color="auto" w:sz="4" w:space="0"/>
            </w:tcBorders>
            <w:vAlign w:val="center"/>
          </w:tcPr>
          <w:p>
            <w:pPr>
              <w:spacing w:after="50" w:line="360" w:lineRule="auto"/>
              <w:ind w:right="-10"/>
              <w:jc w:val="center"/>
              <w:rPr>
                <w:rFonts w:ascii="宋体" w:hAnsi="宋体" w:eastAsia="宋体" w:cs="宋体"/>
                <w:sz w:val="24"/>
                <w:szCs w:val="28"/>
              </w:rPr>
            </w:pPr>
            <w:r>
              <w:rPr>
                <w:rFonts w:hint="eastAsia" w:ascii="宋体" w:hAnsi="宋体" w:eastAsia="宋体" w:cs="宋体"/>
                <w:sz w:val="24"/>
                <w:szCs w:val="28"/>
              </w:rPr>
              <w:t>5</w:t>
            </w:r>
          </w:p>
        </w:tc>
        <w:tc>
          <w:tcPr>
            <w:tcW w:w="1650" w:type="dxa"/>
            <w:tcBorders>
              <w:bottom w:val="single" w:color="auto" w:sz="4" w:space="0"/>
            </w:tcBorders>
            <w:vAlign w:val="center"/>
          </w:tcPr>
          <w:p>
            <w:pPr>
              <w:spacing w:after="50" w:line="360" w:lineRule="auto"/>
              <w:ind w:right="-10"/>
              <w:jc w:val="center"/>
              <w:rPr>
                <w:rFonts w:ascii="宋体" w:hAnsi="宋体" w:eastAsia="宋体" w:cs="宋体"/>
                <w:sz w:val="24"/>
                <w:szCs w:val="28"/>
              </w:rPr>
            </w:pPr>
            <w:r>
              <w:rPr>
                <w:rFonts w:hint="eastAsia" w:ascii="宋体" w:hAnsi="宋体" w:eastAsia="宋体" w:cs="宋体"/>
                <w:sz w:val="24"/>
                <w:szCs w:val="28"/>
              </w:rPr>
              <w:t>磋商响应函</w:t>
            </w:r>
          </w:p>
        </w:tc>
        <w:tc>
          <w:tcPr>
            <w:tcW w:w="2260" w:type="dxa"/>
            <w:tcBorders>
              <w:bottom w:val="single" w:color="auto" w:sz="4" w:space="0"/>
            </w:tcBorders>
            <w:vAlign w:val="center"/>
          </w:tcPr>
          <w:p>
            <w:pPr>
              <w:spacing w:after="50" w:line="360" w:lineRule="auto"/>
              <w:ind w:right="-10"/>
              <w:jc w:val="center"/>
              <w:rPr>
                <w:rFonts w:ascii="宋体" w:hAnsi="宋体" w:eastAsia="宋体" w:cs="宋体"/>
                <w:sz w:val="24"/>
                <w:szCs w:val="28"/>
              </w:rPr>
            </w:pPr>
            <w:r>
              <w:rPr>
                <w:rFonts w:hint="eastAsia" w:ascii="宋体" w:hAnsi="宋体" w:eastAsia="宋体" w:cs="宋体"/>
                <w:sz w:val="24"/>
                <w:szCs w:val="28"/>
              </w:rPr>
              <w:t>格式、填写要求符合磋商文件规定并加盖供应商电子签章</w:t>
            </w:r>
          </w:p>
        </w:tc>
        <w:tc>
          <w:tcPr>
            <w:tcW w:w="3875" w:type="dxa"/>
            <w:tcBorders>
              <w:bottom w:val="single" w:color="auto" w:sz="4" w:space="0"/>
            </w:tcBorders>
            <w:vAlign w:val="center"/>
          </w:tcPr>
          <w:p>
            <w:pPr>
              <w:spacing w:after="50" w:line="360" w:lineRule="auto"/>
              <w:ind w:right="-10"/>
              <w:jc w:val="center"/>
              <w:rPr>
                <w:rFonts w:ascii="宋体" w:hAnsi="宋体" w:eastAsia="宋体" w:cs="宋体"/>
                <w:sz w:val="24"/>
                <w:szCs w:val="28"/>
              </w:rPr>
            </w:pPr>
            <w:r>
              <w:rPr>
                <w:rFonts w:hint="eastAsia" w:ascii="宋体" w:hAnsi="宋体" w:eastAsia="宋体" w:cs="宋体"/>
                <w:sz w:val="24"/>
                <w:szCs w:val="28"/>
              </w:rPr>
              <w:t>详见第六章响应文件格式三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0" w:type="dxa"/>
            <w:tcBorders>
              <w:bottom w:val="single" w:color="auto" w:sz="4" w:space="0"/>
            </w:tcBorders>
            <w:vAlign w:val="center"/>
          </w:tcPr>
          <w:p>
            <w:pPr>
              <w:adjustRightInd w:val="0"/>
              <w:snapToGrid w:val="0"/>
              <w:spacing w:line="360" w:lineRule="auto"/>
              <w:ind w:right="-10"/>
              <w:jc w:val="center"/>
              <w:rPr>
                <w:rFonts w:ascii="宋体" w:hAnsi="宋体" w:eastAsia="宋体" w:cs="宋体"/>
                <w:sz w:val="24"/>
              </w:rPr>
            </w:pPr>
            <w:r>
              <w:rPr>
                <w:rFonts w:hint="eastAsia" w:ascii="宋体" w:hAnsi="宋体" w:eastAsia="宋体" w:cs="宋体"/>
                <w:sz w:val="24"/>
              </w:rPr>
              <w:t>6</w:t>
            </w:r>
          </w:p>
        </w:tc>
        <w:tc>
          <w:tcPr>
            <w:tcW w:w="1650" w:type="dxa"/>
            <w:tcBorders>
              <w:bottom w:val="single" w:color="auto" w:sz="4" w:space="0"/>
            </w:tcBorders>
            <w:vAlign w:val="center"/>
          </w:tcPr>
          <w:p>
            <w:pPr>
              <w:spacing w:after="50" w:line="360" w:lineRule="auto"/>
              <w:ind w:right="-10"/>
              <w:jc w:val="center"/>
              <w:rPr>
                <w:rFonts w:ascii="宋体" w:hAnsi="宋体" w:eastAsia="宋体" w:cs="宋体"/>
                <w:sz w:val="24"/>
                <w:szCs w:val="28"/>
              </w:rPr>
            </w:pPr>
            <w:r>
              <w:rPr>
                <w:rFonts w:hint="eastAsia" w:ascii="宋体" w:hAnsi="宋体" w:eastAsia="宋体" w:cs="宋体"/>
                <w:sz w:val="24"/>
                <w:szCs w:val="28"/>
              </w:rPr>
              <w:t>磋商授权书</w:t>
            </w:r>
          </w:p>
        </w:tc>
        <w:tc>
          <w:tcPr>
            <w:tcW w:w="2260" w:type="dxa"/>
            <w:tcBorders>
              <w:bottom w:val="single" w:color="auto" w:sz="4" w:space="0"/>
            </w:tcBorders>
            <w:vAlign w:val="center"/>
          </w:tcPr>
          <w:p>
            <w:pPr>
              <w:spacing w:after="50" w:line="360" w:lineRule="auto"/>
              <w:ind w:right="-10"/>
              <w:jc w:val="center"/>
              <w:rPr>
                <w:rFonts w:ascii="宋体" w:hAnsi="宋体" w:eastAsia="宋体" w:cs="宋体"/>
                <w:sz w:val="24"/>
                <w:szCs w:val="28"/>
              </w:rPr>
            </w:pPr>
            <w:r>
              <w:rPr>
                <w:rFonts w:hint="eastAsia" w:ascii="宋体" w:hAnsi="宋体" w:eastAsia="宋体" w:cs="宋体"/>
                <w:sz w:val="24"/>
                <w:szCs w:val="28"/>
              </w:rPr>
              <w:t>格式、填写要求符合磋商文件规定并加盖供应商电子签章</w:t>
            </w:r>
          </w:p>
        </w:tc>
        <w:tc>
          <w:tcPr>
            <w:tcW w:w="3875" w:type="dxa"/>
            <w:tcBorders>
              <w:bottom w:val="single" w:color="auto" w:sz="4" w:space="0"/>
            </w:tcBorders>
            <w:vAlign w:val="center"/>
          </w:tcPr>
          <w:p>
            <w:pPr>
              <w:adjustRightInd w:val="0"/>
              <w:snapToGrid w:val="0"/>
              <w:spacing w:line="360" w:lineRule="auto"/>
              <w:ind w:right="-10"/>
              <w:jc w:val="left"/>
              <w:rPr>
                <w:rFonts w:ascii="宋体" w:hAnsi="宋体" w:eastAsia="宋体" w:cs="宋体"/>
                <w:sz w:val="24"/>
              </w:rPr>
            </w:pPr>
            <w:r>
              <w:rPr>
                <w:rFonts w:hint="eastAsia" w:ascii="宋体" w:hAnsi="宋体" w:eastAsia="宋体" w:cs="宋体"/>
                <w:sz w:val="24"/>
              </w:rPr>
              <w:t>法定代表人参加磋商的无需此件，提供身份证明即可。详见第六章响应文件格式五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0" w:type="dxa"/>
            <w:vAlign w:val="center"/>
          </w:tcPr>
          <w:p>
            <w:pPr>
              <w:adjustRightInd w:val="0"/>
              <w:snapToGrid w:val="0"/>
              <w:spacing w:line="360" w:lineRule="auto"/>
              <w:ind w:right="-10"/>
              <w:jc w:val="center"/>
              <w:rPr>
                <w:rFonts w:ascii="宋体" w:hAnsi="宋体" w:eastAsia="宋体" w:cs="宋体"/>
                <w:sz w:val="24"/>
              </w:rPr>
            </w:pPr>
            <w:r>
              <w:rPr>
                <w:rFonts w:hint="eastAsia" w:ascii="宋体" w:hAnsi="宋体" w:eastAsia="宋体" w:cs="宋体"/>
                <w:sz w:val="24"/>
              </w:rPr>
              <w:t>7</w:t>
            </w:r>
          </w:p>
        </w:tc>
        <w:tc>
          <w:tcPr>
            <w:tcW w:w="1650" w:type="dxa"/>
            <w:vAlign w:val="center"/>
          </w:tcPr>
          <w:p>
            <w:pPr>
              <w:spacing w:after="50" w:line="360" w:lineRule="auto"/>
              <w:ind w:right="-10"/>
              <w:jc w:val="center"/>
              <w:rPr>
                <w:rFonts w:ascii="宋体" w:hAnsi="宋体" w:eastAsia="宋体" w:cs="宋体"/>
                <w:sz w:val="24"/>
                <w:szCs w:val="28"/>
              </w:rPr>
            </w:pPr>
            <w:r>
              <w:rPr>
                <w:rFonts w:hint="eastAsia" w:ascii="宋体" w:hAnsi="宋体" w:eastAsia="宋体" w:cs="宋体"/>
                <w:sz w:val="24"/>
                <w:szCs w:val="28"/>
              </w:rPr>
              <w:t>磋商保证金</w:t>
            </w:r>
          </w:p>
        </w:tc>
        <w:tc>
          <w:tcPr>
            <w:tcW w:w="2260" w:type="dxa"/>
            <w:vAlign w:val="center"/>
          </w:tcPr>
          <w:p>
            <w:pPr>
              <w:spacing w:after="50" w:line="360" w:lineRule="auto"/>
              <w:ind w:right="-10"/>
              <w:jc w:val="center"/>
              <w:rPr>
                <w:rFonts w:ascii="宋体" w:hAnsi="宋体" w:eastAsia="宋体" w:cs="宋体"/>
                <w:sz w:val="24"/>
                <w:szCs w:val="28"/>
              </w:rPr>
            </w:pPr>
            <w:r>
              <w:rPr>
                <w:rFonts w:hint="eastAsia" w:ascii="宋体" w:hAnsi="宋体" w:eastAsia="宋体" w:cs="宋体"/>
                <w:sz w:val="24"/>
                <w:szCs w:val="28"/>
              </w:rPr>
              <w:t>符合磋商文件供应商须知正文第13条要求</w:t>
            </w:r>
          </w:p>
        </w:tc>
        <w:tc>
          <w:tcPr>
            <w:tcW w:w="3875" w:type="dxa"/>
            <w:vAlign w:val="center"/>
          </w:tcPr>
          <w:p>
            <w:pPr>
              <w:adjustRightInd w:val="0"/>
              <w:snapToGrid w:val="0"/>
              <w:spacing w:line="360" w:lineRule="auto"/>
              <w:ind w:right="-10"/>
              <w:jc w:val="left"/>
              <w:rPr>
                <w:rFonts w:ascii="宋体" w:hAnsi="宋体" w:eastAsia="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0" w:type="dxa"/>
            <w:vAlign w:val="center"/>
          </w:tcPr>
          <w:p>
            <w:pPr>
              <w:adjustRightInd w:val="0"/>
              <w:snapToGrid w:val="0"/>
              <w:spacing w:line="360" w:lineRule="auto"/>
              <w:ind w:right="-10"/>
              <w:jc w:val="center"/>
              <w:rPr>
                <w:rFonts w:ascii="宋体" w:hAnsi="宋体" w:eastAsia="宋体" w:cs="宋体"/>
                <w:sz w:val="24"/>
              </w:rPr>
            </w:pPr>
            <w:r>
              <w:rPr>
                <w:rFonts w:hint="eastAsia" w:ascii="宋体" w:hAnsi="宋体" w:eastAsia="宋体" w:cs="宋体"/>
                <w:sz w:val="24"/>
              </w:rPr>
              <w:t>8</w:t>
            </w:r>
          </w:p>
        </w:tc>
        <w:tc>
          <w:tcPr>
            <w:tcW w:w="1650" w:type="dxa"/>
            <w:vAlign w:val="center"/>
          </w:tcPr>
          <w:p>
            <w:pPr>
              <w:spacing w:after="50" w:line="360" w:lineRule="auto"/>
              <w:ind w:right="-10"/>
              <w:jc w:val="center"/>
              <w:rPr>
                <w:rFonts w:ascii="宋体" w:hAnsi="宋体" w:eastAsia="宋体" w:cs="宋体"/>
                <w:sz w:val="24"/>
                <w:szCs w:val="28"/>
              </w:rPr>
            </w:pPr>
            <w:r>
              <w:rPr>
                <w:rFonts w:hint="eastAsia" w:ascii="宋体" w:hAnsi="宋体" w:eastAsia="宋体" w:cs="宋体"/>
                <w:sz w:val="24"/>
                <w:szCs w:val="28"/>
              </w:rPr>
              <w:t>磋商报价</w:t>
            </w:r>
          </w:p>
        </w:tc>
        <w:tc>
          <w:tcPr>
            <w:tcW w:w="2260" w:type="dxa"/>
            <w:vAlign w:val="center"/>
          </w:tcPr>
          <w:p>
            <w:pPr>
              <w:spacing w:after="50" w:line="360" w:lineRule="auto"/>
              <w:ind w:right="-10"/>
              <w:jc w:val="center"/>
              <w:rPr>
                <w:rFonts w:ascii="宋体" w:hAnsi="宋体" w:eastAsia="宋体" w:cs="宋体"/>
                <w:sz w:val="24"/>
                <w:szCs w:val="28"/>
              </w:rPr>
            </w:pPr>
            <w:r>
              <w:rPr>
                <w:rFonts w:hint="eastAsia" w:ascii="宋体" w:hAnsi="宋体" w:eastAsia="宋体" w:cs="宋体"/>
                <w:sz w:val="24"/>
                <w:szCs w:val="28"/>
              </w:rPr>
              <w:t>符合磋商</w:t>
            </w:r>
            <w:r>
              <w:rPr>
                <w:rFonts w:hint="eastAsia" w:ascii="宋体" w:hAnsi="宋体" w:eastAsia="宋体" w:cs="宋体"/>
                <w:sz w:val="24"/>
              </w:rPr>
              <w:t>文件供应商须知正文第12、22条要求</w:t>
            </w:r>
          </w:p>
        </w:tc>
        <w:tc>
          <w:tcPr>
            <w:tcW w:w="3875" w:type="dxa"/>
            <w:vAlign w:val="center"/>
          </w:tcPr>
          <w:p>
            <w:pPr>
              <w:adjustRightInd w:val="0"/>
              <w:snapToGrid w:val="0"/>
              <w:spacing w:line="360" w:lineRule="auto"/>
              <w:ind w:right="-10"/>
              <w:jc w:val="left"/>
              <w:rPr>
                <w:rFonts w:ascii="宋体" w:hAnsi="宋体" w:eastAsia="宋体" w:cs="宋体"/>
                <w:sz w:val="24"/>
              </w:rPr>
            </w:pPr>
            <w:r>
              <w:rPr>
                <w:rFonts w:hint="eastAsia" w:ascii="宋体" w:hAnsi="宋体" w:eastAsia="宋体" w:cs="宋体"/>
                <w:sz w:val="24"/>
              </w:rPr>
              <w:t>详见第六章响应文件格式一、二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0" w:type="dxa"/>
            <w:vAlign w:val="center"/>
          </w:tcPr>
          <w:p>
            <w:pPr>
              <w:adjustRightInd w:val="0"/>
              <w:snapToGrid w:val="0"/>
              <w:spacing w:line="360" w:lineRule="auto"/>
              <w:ind w:right="-10"/>
              <w:jc w:val="center"/>
              <w:rPr>
                <w:rFonts w:ascii="宋体" w:hAnsi="宋体" w:eastAsia="宋体" w:cs="宋体"/>
                <w:sz w:val="24"/>
              </w:rPr>
            </w:pPr>
            <w:r>
              <w:rPr>
                <w:rFonts w:hint="eastAsia" w:ascii="宋体" w:hAnsi="宋体" w:eastAsia="宋体" w:cs="宋体"/>
                <w:sz w:val="24"/>
              </w:rPr>
              <w:t>9</w:t>
            </w:r>
          </w:p>
        </w:tc>
        <w:tc>
          <w:tcPr>
            <w:tcW w:w="1650" w:type="dxa"/>
            <w:vAlign w:val="center"/>
          </w:tcPr>
          <w:p>
            <w:pPr>
              <w:spacing w:after="50" w:line="360" w:lineRule="auto"/>
              <w:ind w:right="-10"/>
              <w:jc w:val="center"/>
              <w:rPr>
                <w:rFonts w:ascii="宋体" w:hAnsi="宋体" w:eastAsia="宋体" w:cs="宋体"/>
                <w:sz w:val="24"/>
                <w:szCs w:val="28"/>
              </w:rPr>
            </w:pPr>
            <w:r>
              <w:rPr>
                <w:rFonts w:hint="eastAsia" w:ascii="宋体" w:hAnsi="宋体" w:eastAsia="宋体" w:cs="宋体"/>
                <w:sz w:val="24"/>
                <w:szCs w:val="28"/>
              </w:rPr>
              <w:t>商务响应情况</w:t>
            </w:r>
          </w:p>
        </w:tc>
        <w:tc>
          <w:tcPr>
            <w:tcW w:w="2260" w:type="dxa"/>
            <w:vAlign w:val="center"/>
          </w:tcPr>
          <w:p>
            <w:pPr>
              <w:spacing w:after="50" w:line="360" w:lineRule="auto"/>
              <w:ind w:right="-10"/>
              <w:jc w:val="center"/>
              <w:rPr>
                <w:rFonts w:ascii="宋体" w:hAnsi="宋体" w:eastAsia="宋体" w:cs="宋体"/>
                <w:sz w:val="24"/>
                <w:szCs w:val="28"/>
              </w:rPr>
            </w:pPr>
            <w:r>
              <w:rPr>
                <w:rFonts w:hint="eastAsia" w:ascii="宋体" w:hAnsi="宋体" w:eastAsia="宋体" w:cs="宋体"/>
                <w:sz w:val="24"/>
                <w:szCs w:val="28"/>
              </w:rPr>
              <w:t>符合磋商文件采购需求中付款方式、服务期限、服务地点的要求</w:t>
            </w:r>
          </w:p>
        </w:tc>
        <w:tc>
          <w:tcPr>
            <w:tcW w:w="3875" w:type="dxa"/>
            <w:vAlign w:val="center"/>
          </w:tcPr>
          <w:p>
            <w:pPr>
              <w:adjustRightInd w:val="0"/>
              <w:snapToGrid w:val="0"/>
              <w:spacing w:line="360" w:lineRule="auto"/>
              <w:ind w:right="-10"/>
              <w:jc w:val="left"/>
              <w:rPr>
                <w:rFonts w:ascii="宋体" w:hAnsi="宋体" w:eastAsia="宋体" w:cs="宋体"/>
                <w:sz w:val="24"/>
              </w:rPr>
            </w:pPr>
            <w:r>
              <w:rPr>
                <w:rFonts w:hint="eastAsia" w:ascii="宋体" w:hAnsi="宋体" w:eastAsia="宋体" w:cs="宋体"/>
                <w:sz w:val="24"/>
              </w:rPr>
              <w:t>详见第六章响应文件格式六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0" w:type="dxa"/>
            <w:vAlign w:val="center"/>
          </w:tcPr>
          <w:p>
            <w:pPr>
              <w:adjustRightInd w:val="0"/>
              <w:snapToGrid w:val="0"/>
              <w:spacing w:line="360" w:lineRule="auto"/>
              <w:ind w:right="-10"/>
              <w:jc w:val="center"/>
              <w:rPr>
                <w:rFonts w:ascii="宋体" w:hAnsi="宋体" w:eastAsia="宋体" w:cs="宋体"/>
                <w:sz w:val="24"/>
              </w:rPr>
            </w:pPr>
            <w:r>
              <w:rPr>
                <w:rFonts w:hint="eastAsia" w:ascii="宋体" w:hAnsi="宋体" w:eastAsia="宋体" w:cs="宋体"/>
                <w:sz w:val="24"/>
              </w:rPr>
              <w:t>10</w:t>
            </w:r>
          </w:p>
        </w:tc>
        <w:tc>
          <w:tcPr>
            <w:tcW w:w="1650" w:type="dxa"/>
            <w:vAlign w:val="center"/>
          </w:tcPr>
          <w:p>
            <w:pPr>
              <w:spacing w:after="50" w:line="360" w:lineRule="auto"/>
              <w:ind w:right="-10"/>
              <w:jc w:val="center"/>
              <w:rPr>
                <w:rFonts w:ascii="宋体" w:hAnsi="宋体" w:eastAsia="宋体" w:cs="宋体"/>
                <w:sz w:val="24"/>
                <w:szCs w:val="28"/>
              </w:rPr>
            </w:pPr>
            <w:r>
              <w:rPr>
                <w:rFonts w:hint="eastAsia" w:ascii="宋体" w:hAnsi="宋体" w:eastAsia="宋体" w:cs="宋体"/>
                <w:sz w:val="24"/>
                <w:szCs w:val="28"/>
              </w:rPr>
              <w:t>其他要求</w:t>
            </w:r>
          </w:p>
        </w:tc>
        <w:tc>
          <w:tcPr>
            <w:tcW w:w="2260" w:type="dxa"/>
            <w:vAlign w:val="center"/>
          </w:tcPr>
          <w:p>
            <w:pPr>
              <w:spacing w:after="50" w:line="360" w:lineRule="auto"/>
              <w:ind w:right="-10"/>
              <w:jc w:val="center"/>
              <w:rPr>
                <w:rFonts w:ascii="宋体" w:hAnsi="宋体" w:eastAsia="宋体" w:cs="宋体"/>
                <w:sz w:val="24"/>
                <w:szCs w:val="28"/>
              </w:rPr>
            </w:pPr>
            <w:r>
              <w:rPr>
                <w:rFonts w:hint="eastAsia" w:ascii="宋体" w:hAnsi="宋体" w:eastAsia="宋体" w:cs="宋体"/>
                <w:sz w:val="24"/>
                <w:szCs w:val="28"/>
              </w:rPr>
              <w:t>符合法律、行政法规规定的其他条件或磋商文件列明的其他要求</w:t>
            </w:r>
          </w:p>
        </w:tc>
        <w:tc>
          <w:tcPr>
            <w:tcW w:w="3875" w:type="dxa"/>
            <w:vAlign w:val="center"/>
          </w:tcPr>
          <w:p>
            <w:pPr>
              <w:adjustRightInd w:val="0"/>
              <w:snapToGrid w:val="0"/>
              <w:spacing w:line="360" w:lineRule="auto"/>
              <w:ind w:right="-10"/>
              <w:jc w:val="left"/>
              <w:rPr>
                <w:rFonts w:ascii="宋体" w:hAnsi="宋体" w:eastAsia="宋体" w:cs="宋体"/>
                <w:sz w:val="24"/>
              </w:rPr>
            </w:pPr>
          </w:p>
        </w:tc>
      </w:tr>
    </w:tbl>
    <w:p>
      <w:pPr>
        <w:spacing w:line="360" w:lineRule="auto"/>
        <w:ind w:firstLine="435"/>
        <w:rPr>
          <w:rFonts w:ascii="宋体" w:hAnsi="宋体" w:eastAsia="宋体" w:cs="宋体"/>
          <w:sz w:val="24"/>
        </w:rPr>
      </w:pPr>
      <w:r>
        <w:rPr>
          <w:rFonts w:hint="eastAsia" w:ascii="宋体" w:hAnsi="宋体" w:eastAsia="宋体" w:cs="宋体"/>
          <w:b/>
          <w:bCs/>
          <w:sz w:val="24"/>
        </w:rPr>
        <w:t>初审指标通过标准：</w:t>
      </w:r>
      <w:r>
        <w:rPr>
          <w:rFonts w:hint="eastAsia" w:ascii="宋体" w:hAnsi="宋体" w:eastAsia="宋体" w:cs="宋体"/>
          <w:sz w:val="24"/>
        </w:rPr>
        <w:t>供应商必须通过初审表中的全部评审指标。</w:t>
      </w:r>
    </w:p>
    <w:p>
      <w:pPr>
        <w:spacing w:line="360" w:lineRule="auto"/>
        <w:ind w:firstLine="435"/>
        <w:rPr>
          <w:rFonts w:ascii="宋体" w:hAnsi="宋体" w:eastAsia="宋体" w:cs="宋体"/>
          <w:b/>
          <w:sz w:val="24"/>
        </w:rPr>
      </w:pPr>
      <w:r>
        <w:rPr>
          <w:rFonts w:hint="eastAsia" w:ascii="宋体" w:hAnsi="宋体" w:eastAsia="宋体" w:cs="宋体"/>
          <w:b/>
          <w:sz w:val="24"/>
        </w:rPr>
        <w:t>2.2综合评分</w:t>
      </w:r>
    </w:p>
    <w:p>
      <w:pPr>
        <w:spacing w:line="360" w:lineRule="auto"/>
        <w:ind w:firstLine="435"/>
        <w:rPr>
          <w:rFonts w:ascii="宋体" w:hAnsi="宋体" w:eastAsia="宋体" w:cs="宋体"/>
          <w:sz w:val="24"/>
        </w:rPr>
      </w:pPr>
      <w:r>
        <w:rPr>
          <w:rFonts w:hint="eastAsia" w:ascii="宋体" w:hAnsi="宋体" w:eastAsia="宋体" w:cs="宋体"/>
          <w:sz w:val="24"/>
        </w:rPr>
        <w:t>2.2.1磋商小组按照下表对进入综合评分的所有供应商的响应文件进行综合评分。</w:t>
      </w:r>
    </w:p>
    <w:p>
      <w:pPr>
        <w:spacing w:line="360" w:lineRule="auto"/>
        <w:ind w:firstLine="435"/>
        <w:rPr>
          <w:rFonts w:ascii="宋体" w:hAnsi="宋体" w:eastAsia="宋体" w:cs="宋体"/>
          <w:sz w:val="24"/>
        </w:rPr>
      </w:pPr>
      <w:r>
        <w:rPr>
          <w:rFonts w:hint="eastAsia" w:ascii="宋体" w:hAnsi="宋体" w:eastAsia="宋体" w:cs="宋体"/>
          <w:sz w:val="24"/>
        </w:rPr>
        <w:t>2.2.2本项目综合评分满分为100分，其中：技术资信分值占总分值的权重为</w:t>
      </w:r>
      <w:r>
        <w:rPr>
          <w:rFonts w:hint="eastAsia" w:ascii="宋体" w:hAnsi="宋体" w:eastAsia="宋体" w:cs="宋体"/>
          <w:sz w:val="24"/>
          <w:u w:val="single"/>
        </w:rPr>
        <w:t xml:space="preserve">70 </w:t>
      </w:r>
      <w:r>
        <w:rPr>
          <w:rFonts w:hint="eastAsia" w:ascii="宋体" w:hAnsi="宋体" w:eastAsia="宋体" w:cs="宋体"/>
          <w:sz w:val="24"/>
        </w:rPr>
        <w:t>%，价格分值占总分值的权重为</w:t>
      </w:r>
      <w:r>
        <w:rPr>
          <w:rFonts w:hint="eastAsia" w:ascii="宋体" w:hAnsi="宋体" w:eastAsia="宋体" w:cs="宋体"/>
          <w:sz w:val="24"/>
          <w:u w:val="single"/>
        </w:rPr>
        <w:t xml:space="preserve">30 </w:t>
      </w:r>
      <w:r>
        <w:rPr>
          <w:rFonts w:hint="eastAsia" w:ascii="宋体" w:hAnsi="宋体" w:eastAsia="宋体" w:cs="宋体"/>
          <w:sz w:val="24"/>
        </w:rPr>
        <w:t>%。具体评分细则如下：</w:t>
      </w:r>
    </w:p>
    <w:tbl>
      <w:tblPr>
        <w:tblStyle w:val="25"/>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75"/>
        <w:gridCol w:w="1714"/>
        <w:gridCol w:w="3733"/>
        <w:gridCol w:w="157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2" w:hRule="atLeast"/>
          <w:jc w:val="center"/>
        </w:trPr>
        <w:tc>
          <w:tcPr>
            <w:tcW w:w="868" w:type="pct"/>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eastAsia="宋体"/>
                <w:b/>
                <w:bCs/>
                <w:sz w:val="24"/>
                <w:szCs w:val="24"/>
              </w:rPr>
            </w:pPr>
            <w:r>
              <w:rPr>
                <w:rFonts w:hint="eastAsia" w:ascii="宋体" w:hAnsi="宋体" w:eastAsia="宋体"/>
                <w:b/>
                <w:bCs/>
                <w:sz w:val="24"/>
                <w:szCs w:val="24"/>
              </w:rPr>
              <w:t>类别</w:t>
            </w:r>
          </w:p>
        </w:tc>
        <w:tc>
          <w:tcPr>
            <w:tcW w:w="1009" w:type="pct"/>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eastAsia="宋体"/>
                <w:b/>
                <w:bCs/>
                <w:sz w:val="24"/>
                <w:szCs w:val="24"/>
              </w:rPr>
            </w:pPr>
            <w:r>
              <w:rPr>
                <w:rFonts w:hint="eastAsia" w:ascii="宋体" w:hAnsi="宋体" w:eastAsia="宋体"/>
                <w:b/>
                <w:bCs/>
                <w:sz w:val="24"/>
                <w:szCs w:val="24"/>
              </w:rPr>
              <w:t>评分内容</w:t>
            </w:r>
          </w:p>
        </w:tc>
        <w:tc>
          <w:tcPr>
            <w:tcW w:w="2197" w:type="pct"/>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eastAsia="宋体"/>
                <w:b/>
                <w:bCs/>
                <w:sz w:val="24"/>
                <w:szCs w:val="24"/>
              </w:rPr>
            </w:pPr>
            <w:r>
              <w:rPr>
                <w:rFonts w:hint="eastAsia" w:ascii="宋体" w:hAnsi="宋体" w:eastAsia="宋体"/>
                <w:b/>
                <w:bCs/>
                <w:sz w:val="24"/>
                <w:szCs w:val="24"/>
              </w:rPr>
              <w:t>评分标准</w:t>
            </w:r>
          </w:p>
        </w:tc>
        <w:tc>
          <w:tcPr>
            <w:tcW w:w="926" w:type="pct"/>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eastAsia="宋体"/>
                <w:b/>
                <w:bCs/>
                <w:sz w:val="24"/>
                <w:szCs w:val="24"/>
              </w:rPr>
            </w:pPr>
            <w:r>
              <w:rPr>
                <w:rFonts w:hint="eastAsia" w:ascii="宋体" w:hAnsi="宋体" w:eastAsia="宋体"/>
                <w:b/>
                <w:bCs/>
                <w:sz w:val="24"/>
                <w:szCs w:val="24"/>
              </w:rPr>
              <w:t>分值范围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68" w:type="pct"/>
            <w:vMerge w:val="restart"/>
            <w:tcBorders>
              <w:top w:val="single" w:color="auto" w:sz="4" w:space="0"/>
              <w:left w:val="single" w:color="auto" w:sz="4" w:space="0"/>
              <w:right w:val="single" w:color="auto" w:sz="4" w:space="0"/>
            </w:tcBorders>
            <w:vAlign w:val="center"/>
          </w:tcPr>
          <w:p>
            <w:pPr>
              <w:spacing w:line="360" w:lineRule="auto"/>
              <w:jc w:val="center"/>
              <w:rPr>
                <w:rFonts w:ascii="宋体" w:hAnsi="宋体" w:eastAsia="宋体"/>
                <w:sz w:val="24"/>
                <w:szCs w:val="24"/>
              </w:rPr>
            </w:pPr>
            <w:r>
              <w:rPr>
                <w:rFonts w:hint="eastAsia" w:ascii="宋体" w:hAnsi="宋体" w:eastAsia="宋体"/>
                <w:sz w:val="24"/>
                <w:szCs w:val="24"/>
              </w:rPr>
              <w:t>商务技术分</w:t>
            </w:r>
          </w:p>
          <w:p>
            <w:pPr>
              <w:spacing w:line="360" w:lineRule="auto"/>
              <w:jc w:val="center"/>
              <w:rPr>
                <w:rFonts w:ascii="宋体" w:hAnsi="宋体" w:eastAsia="宋体"/>
                <w:b/>
                <w:bCs/>
                <w:sz w:val="24"/>
                <w:szCs w:val="24"/>
              </w:rPr>
            </w:pPr>
            <w:r>
              <w:rPr>
                <w:rFonts w:hint="eastAsia" w:ascii="宋体" w:hAnsi="宋体" w:eastAsia="宋体"/>
                <w:sz w:val="24"/>
                <w:szCs w:val="24"/>
              </w:rPr>
              <w:t>（</w:t>
            </w:r>
            <w:r>
              <w:rPr>
                <w:rFonts w:hint="eastAsia" w:ascii="宋体" w:hAnsi="宋体" w:eastAsia="宋体"/>
                <w:sz w:val="24"/>
                <w:szCs w:val="24"/>
                <w:u w:val="single"/>
              </w:rPr>
              <w:t xml:space="preserve"> 70 </w:t>
            </w:r>
            <w:r>
              <w:rPr>
                <w:rFonts w:hint="eastAsia" w:ascii="宋体" w:hAnsi="宋体" w:eastAsia="宋体"/>
                <w:sz w:val="24"/>
                <w:szCs w:val="24"/>
              </w:rPr>
              <w:t>分）</w:t>
            </w:r>
          </w:p>
        </w:tc>
        <w:tc>
          <w:tcPr>
            <w:tcW w:w="1009" w:type="pct"/>
            <w:tcBorders>
              <w:top w:val="single" w:color="auto" w:sz="4" w:space="0"/>
              <w:left w:val="single" w:color="auto" w:sz="4" w:space="0"/>
              <w:bottom w:val="single" w:color="auto" w:sz="4" w:space="0"/>
              <w:right w:val="single" w:color="auto" w:sz="4" w:space="0"/>
            </w:tcBorders>
            <w:vAlign w:val="center"/>
          </w:tcPr>
          <w:p>
            <w:pPr>
              <w:jc w:val="center"/>
              <w:rPr>
                <w:rFonts w:ascii="宋体" w:hAnsi="宋体" w:eastAsia="宋体" w:cs="宋体"/>
                <w:kern w:val="0"/>
                <w:sz w:val="24"/>
                <w:szCs w:val="24"/>
              </w:rPr>
            </w:pPr>
            <w:r>
              <w:rPr>
                <w:rFonts w:hint="eastAsia" w:ascii="宋体" w:hAnsi="宋体" w:eastAsia="宋体" w:cs="宋体"/>
                <w:kern w:val="0"/>
                <w:sz w:val="24"/>
                <w:szCs w:val="24"/>
              </w:rPr>
              <w:t>合作案例</w:t>
            </w:r>
          </w:p>
        </w:tc>
        <w:tc>
          <w:tcPr>
            <w:tcW w:w="2197" w:type="pct"/>
            <w:tcBorders>
              <w:top w:val="single" w:color="auto" w:sz="4" w:space="0"/>
              <w:left w:val="single" w:color="auto" w:sz="4" w:space="0"/>
              <w:bottom w:val="single" w:color="auto" w:sz="4" w:space="0"/>
              <w:right w:val="single" w:color="auto" w:sz="4" w:space="0"/>
            </w:tcBorders>
            <w:vAlign w:val="center"/>
          </w:tcPr>
          <w:p>
            <w:pPr>
              <w:rPr>
                <w:rFonts w:ascii="宋体" w:hAnsi="宋体" w:eastAsia="宋体"/>
                <w:kern w:val="0"/>
                <w:sz w:val="24"/>
                <w:szCs w:val="24"/>
              </w:rPr>
            </w:pPr>
            <w:r>
              <w:rPr>
                <w:rFonts w:hint="eastAsia" w:ascii="宋体" w:hAnsi="宋体" w:eastAsia="宋体" w:cs="宋体"/>
                <w:kern w:val="0"/>
                <w:sz w:val="24"/>
                <w:szCs w:val="24"/>
              </w:rPr>
              <w:t>供应商必须提供近三年（</w:t>
            </w:r>
            <w:r>
              <w:rPr>
                <w:rFonts w:hint="eastAsia" w:ascii="宋体" w:hAnsi="宋体" w:eastAsia="宋体"/>
                <w:kern w:val="0"/>
                <w:sz w:val="24"/>
                <w:szCs w:val="24"/>
              </w:rPr>
              <w:t>2017</w:t>
            </w:r>
            <w:r>
              <w:rPr>
                <w:rFonts w:hint="eastAsia" w:ascii="宋体" w:hAnsi="宋体" w:eastAsia="宋体" w:cs="宋体"/>
                <w:kern w:val="0"/>
                <w:sz w:val="24"/>
                <w:szCs w:val="24"/>
              </w:rPr>
              <w:t>年</w:t>
            </w:r>
            <w:r>
              <w:rPr>
                <w:rFonts w:hint="eastAsia" w:ascii="宋体" w:hAnsi="宋体" w:eastAsia="宋体"/>
                <w:kern w:val="0"/>
                <w:sz w:val="24"/>
                <w:szCs w:val="24"/>
              </w:rPr>
              <w:t>1</w:t>
            </w:r>
            <w:r>
              <w:rPr>
                <w:rFonts w:hint="eastAsia" w:ascii="宋体" w:hAnsi="宋体" w:eastAsia="宋体" w:cs="宋体"/>
                <w:kern w:val="0"/>
                <w:sz w:val="24"/>
                <w:szCs w:val="24"/>
              </w:rPr>
              <w:t>月</w:t>
            </w:r>
            <w:r>
              <w:rPr>
                <w:rFonts w:hint="eastAsia" w:ascii="宋体" w:hAnsi="宋体" w:eastAsia="宋体"/>
                <w:kern w:val="0"/>
                <w:sz w:val="24"/>
                <w:szCs w:val="24"/>
              </w:rPr>
              <w:t>1</w:t>
            </w:r>
            <w:r>
              <w:rPr>
                <w:rFonts w:hint="eastAsia" w:ascii="宋体" w:hAnsi="宋体" w:eastAsia="宋体" w:cs="宋体"/>
                <w:kern w:val="0"/>
                <w:sz w:val="24"/>
                <w:szCs w:val="24"/>
              </w:rPr>
              <w:t>日后）与国家示范高职院院校或国家骨干高职院校计算机类专业购买服务中标成功案例。必须同时提供中标通知书及合同复印件并加盖公章。提供一个院校中标通知书及合同复印件得</w:t>
            </w:r>
            <w:r>
              <w:rPr>
                <w:rFonts w:hint="eastAsia" w:ascii="宋体" w:hAnsi="宋体" w:eastAsia="宋体"/>
                <w:kern w:val="0"/>
                <w:sz w:val="24"/>
                <w:szCs w:val="24"/>
              </w:rPr>
              <w:t>1</w:t>
            </w:r>
            <w:r>
              <w:rPr>
                <w:rFonts w:hint="eastAsia" w:ascii="宋体" w:hAnsi="宋体" w:eastAsia="宋体" w:cs="宋体"/>
                <w:kern w:val="0"/>
                <w:sz w:val="24"/>
                <w:szCs w:val="24"/>
              </w:rPr>
              <w:t>分，满分2分，不提供的不得分。</w:t>
            </w:r>
          </w:p>
        </w:tc>
        <w:tc>
          <w:tcPr>
            <w:tcW w:w="926" w:type="pct"/>
            <w:tcBorders>
              <w:top w:val="single" w:color="auto" w:sz="4" w:space="0"/>
              <w:left w:val="single" w:color="auto" w:sz="4" w:space="0"/>
              <w:bottom w:val="single" w:color="auto" w:sz="4" w:space="0"/>
              <w:right w:val="single" w:color="auto" w:sz="4" w:space="0"/>
            </w:tcBorders>
            <w:vAlign w:val="center"/>
          </w:tcPr>
          <w:p>
            <w:pPr>
              <w:jc w:val="center"/>
              <w:rPr>
                <w:rFonts w:ascii="宋体" w:hAnsi="宋体" w:eastAsia="宋体"/>
                <w:kern w:val="0"/>
                <w:sz w:val="24"/>
                <w:szCs w:val="24"/>
              </w:rPr>
            </w:pPr>
            <w:r>
              <w:rPr>
                <w:rFonts w:hint="eastAsia" w:ascii="宋体" w:hAnsi="宋体" w:eastAsia="宋体"/>
                <w:kern w:val="0"/>
                <w:sz w:val="24"/>
                <w:szCs w:val="24"/>
              </w:rPr>
              <w:t>2分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68" w:type="pct"/>
            <w:vMerge w:val="continue"/>
            <w:tcBorders>
              <w:top w:val="single" w:color="auto" w:sz="4" w:space="0"/>
              <w:left w:val="single" w:color="auto" w:sz="4" w:space="0"/>
              <w:right w:val="single" w:color="auto" w:sz="4" w:space="0"/>
            </w:tcBorders>
            <w:vAlign w:val="center"/>
          </w:tcPr>
          <w:p>
            <w:pPr>
              <w:spacing w:line="360" w:lineRule="auto"/>
              <w:jc w:val="center"/>
              <w:rPr>
                <w:rFonts w:ascii="宋体" w:hAnsi="宋体" w:eastAsia="宋体"/>
                <w:sz w:val="24"/>
                <w:szCs w:val="24"/>
              </w:rPr>
            </w:pPr>
          </w:p>
        </w:tc>
        <w:tc>
          <w:tcPr>
            <w:tcW w:w="1009" w:type="pct"/>
            <w:tcBorders>
              <w:top w:val="single" w:color="auto" w:sz="4" w:space="0"/>
              <w:left w:val="single" w:color="auto" w:sz="4" w:space="0"/>
              <w:bottom w:val="single" w:color="auto" w:sz="4" w:space="0"/>
              <w:right w:val="single" w:color="auto" w:sz="4" w:space="0"/>
            </w:tcBorders>
            <w:vAlign w:val="center"/>
          </w:tcPr>
          <w:p>
            <w:pPr>
              <w:jc w:val="center"/>
              <w:rPr>
                <w:rFonts w:ascii="宋体" w:hAnsi="宋体" w:eastAsia="宋体" w:cs="宋体"/>
                <w:kern w:val="0"/>
                <w:sz w:val="24"/>
                <w:szCs w:val="24"/>
              </w:rPr>
            </w:pPr>
            <w:r>
              <w:rPr>
                <w:rFonts w:hint="eastAsia" w:ascii="宋体" w:hAnsi="宋体" w:eastAsia="宋体" w:cs="宋体"/>
                <w:kern w:val="0"/>
                <w:sz w:val="24"/>
                <w:szCs w:val="24"/>
              </w:rPr>
              <w:t>服务能力</w:t>
            </w:r>
          </w:p>
        </w:tc>
        <w:tc>
          <w:tcPr>
            <w:tcW w:w="2197" w:type="pct"/>
            <w:tcBorders>
              <w:top w:val="single" w:color="auto" w:sz="4" w:space="0"/>
              <w:left w:val="single" w:color="auto" w:sz="4" w:space="0"/>
              <w:bottom w:val="single" w:color="auto" w:sz="4" w:space="0"/>
              <w:right w:val="single" w:color="auto" w:sz="4" w:space="0"/>
            </w:tcBorders>
            <w:vAlign w:val="center"/>
          </w:tcPr>
          <w:p>
            <w:pPr>
              <w:rPr>
                <w:rFonts w:ascii="宋体" w:hAnsi="宋体" w:eastAsia="宋体"/>
                <w:kern w:val="0"/>
                <w:sz w:val="24"/>
                <w:szCs w:val="24"/>
              </w:rPr>
            </w:pPr>
            <w:r>
              <w:rPr>
                <w:rFonts w:hint="eastAsia" w:ascii="宋体" w:hAnsi="宋体" w:eastAsia="宋体" w:cs="宋体"/>
                <w:kern w:val="0"/>
                <w:sz w:val="24"/>
                <w:szCs w:val="24"/>
              </w:rPr>
              <w:t>供应商必须提供近三年（</w:t>
            </w:r>
            <w:r>
              <w:rPr>
                <w:rFonts w:hint="eastAsia" w:ascii="宋体" w:hAnsi="宋体" w:eastAsia="宋体"/>
                <w:kern w:val="0"/>
                <w:sz w:val="24"/>
                <w:szCs w:val="24"/>
              </w:rPr>
              <w:t>2017</w:t>
            </w:r>
            <w:r>
              <w:rPr>
                <w:rFonts w:hint="eastAsia" w:ascii="宋体" w:hAnsi="宋体" w:eastAsia="宋体" w:cs="宋体"/>
                <w:kern w:val="0"/>
                <w:sz w:val="24"/>
                <w:szCs w:val="24"/>
              </w:rPr>
              <w:t>年</w:t>
            </w:r>
            <w:r>
              <w:rPr>
                <w:rFonts w:hint="eastAsia" w:ascii="宋体" w:hAnsi="宋体" w:eastAsia="宋体"/>
                <w:kern w:val="0"/>
                <w:sz w:val="24"/>
                <w:szCs w:val="24"/>
              </w:rPr>
              <w:t>1</w:t>
            </w:r>
            <w:r>
              <w:rPr>
                <w:rFonts w:hint="eastAsia" w:ascii="宋体" w:hAnsi="宋体" w:eastAsia="宋体" w:cs="宋体"/>
                <w:kern w:val="0"/>
                <w:sz w:val="24"/>
                <w:szCs w:val="24"/>
              </w:rPr>
              <w:t>月</w:t>
            </w:r>
            <w:r>
              <w:rPr>
                <w:rFonts w:hint="eastAsia" w:ascii="宋体" w:hAnsi="宋体" w:eastAsia="宋体"/>
                <w:kern w:val="0"/>
                <w:sz w:val="24"/>
                <w:szCs w:val="24"/>
              </w:rPr>
              <w:t>1</w:t>
            </w:r>
            <w:r>
              <w:rPr>
                <w:rFonts w:hint="eastAsia" w:ascii="宋体" w:hAnsi="宋体" w:eastAsia="宋体" w:cs="宋体"/>
                <w:kern w:val="0"/>
                <w:sz w:val="24"/>
                <w:szCs w:val="24"/>
              </w:rPr>
              <w:t>日以后）面向高职院校的校企合作计算机类专业共建合作协议复印件并加盖公章（协议中必须明确写明企业服务收费标准</w:t>
            </w:r>
            <w:r>
              <w:rPr>
                <w:rFonts w:hint="eastAsia" w:ascii="宋体" w:hAnsi="宋体" w:eastAsia="宋体"/>
                <w:kern w:val="0"/>
                <w:sz w:val="24"/>
                <w:szCs w:val="24"/>
              </w:rPr>
              <w:t>8000</w:t>
            </w:r>
            <w:r>
              <w:rPr>
                <w:rFonts w:hint="eastAsia" w:ascii="宋体" w:hAnsi="宋体" w:eastAsia="宋体" w:cs="宋体"/>
                <w:kern w:val="0"/>
                <w:sz w:val="24"/>
                <w:szCs w:val="24"/>
              </w:rPr>
              <w:t>元</w:t>
            </w:r>
            <w:r>
              <w:rPr>
                <w:rFonts w:hint="eastAsia" w:ascii="宋体" w:hAnsi="宋体" w:eastAsia="宋体"/>
                <w:kern w:val="0"/>
                <w:sz w:val="24"/>
                <w:szCs w:val="24"/>
              </w:rPr>
              <w:t>/</w:t>
            </w:r>
            <w:r>
              <w:rPr>
                <w:rFonts w:hint="eastAsia" w:ascii="宋体" w:hAnsi="宋体" w:eastAsia="宋体" w:cs="宋体"/>
                <w:kern w:val="0"/>
                <w:sz w:val="24"/>
                <w:szCs w:val="24"/>
              </w:rPr>
              <w:t>学年</w:t>
            </w:r>
            <w:r>
              <w:rPr>
                <w:rFonts w:hint="eastAsia" w:ascii="宋体" w:hAnsi="宋体" w:eastAsia="宋体"/>
                <w:kern w:val="0"/>
                <w:sz w:val="24"/>
                <w:szCs w:val="24"/>
              </w:rPr>
              <w:t>/</w:t>
            </w:r>
            <w:r>
              <w:rPr>
                <w:rFonts w:hint="eastAsia" w:ascii="宋体" w:hAnsi="宋体" w:eastAsia="宋体" w:cs="宋体"/>
                <w:kern w:val="0"/>
                <w:sz w:val="24"/>
                <w:szCs w:val="24"/>
              </w:rPr>
              <w:t>生以上）。提供一个协议复印件得</w:t>
            </w:r>
            <w:r>
              <w:rPr>
                <w:rFonts w:ascii="宋体" w:hAnsi="宋体" w:eastAsia="宋体"/>
                <w:kern w:val="0"/>
                <w:sz w:val="24"/>
                <w:szCs w:val="24"/>
              </w:rPr>
              <w:t>1</w:t>
            </w:r>
            <w:r>
              <w:rPr>
                <w:rFonts w:hint="eastAsia" w:ascii="宋体" w:hAnsi="宋体" w:eastAsia="宋体" w:cs="宋体"/>
                <w:kern w:val="0"/>
                <w:sz w:val="24"/>
                <w:szCs w:val="24"/>
              </w:rPr>
              <w:t>分，满分4分，不提供的不得分。</w:t>
            </w:r>
          </w:p>
        </w:tc>
        <w:tc>
          <w:tcPr>
            <w:tcW w:w="926" w:type="pct"/>
            <w:tcBorders>
              <w:top w:val="single" w:color="auto" w:sz="4" w:space="0"/>
              <w:left w:val="single" w:color="auto" w:sz="4" w:space="0"/>
              <w:bottom w:val="single" w:color="auto" w:sz="4" w:space="0"/>
              <w:right w:val="single" w:color="auto" w:sz="4" w:space="0"/>
            </w:tcBorders>
            <w:vAlign w:val="center"/>
          </w:tcPr>
          <w:p>
            <w:pPr>
              <w:jc w:val="center"/>
              <w:rPr>
                <w:rFonts w:ascii="宋体" w:hAnsi="宋体" w:eastAsia="宋体"/>
                <w:kern w:val="0"/>
                <w:sz w:val="24"/>
                <w:szCs w:val="24"/>
              </w:rPr>
            </w:pPr>
            <w:r>
              <w:rPr>
                <w:rFonts w:ascii="宋体" w:hAnsi="宋体" w:eastAsia="宋体"/>
                <w:kern w:val="0"/>
                <w:sz w:val="24"/>
                <w:szCs w:val="24"/>
              </w:rPr>
              <w:t>4</w:t>
            </w:r>
            <w:r>
              <w:rPr>
                <w:rFonts w:hint="eastAsia" w:ascii="宋体" w:hAnsi="宋体" w:eastAsia="宋体"/>
                <w:kern w:val="0"/>
                <w:sz w:val="24"/>
                <w:szCs w:val="24"/>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68" w:type="pct"/>
            <w:vMerge w:val="continue"/>
            <w:tcBorders>
              <w:top w:val="single" w:color="auto" w:sz="4" w:space="0"/>
              <w:left w:val="single" w:color="auto" w:sz="4" w:space="0"/>
              <w:right w:val="single" w:color="auto" w:sz="4" w:space="0"/>
            </w:tcBorders>
            <w:vAlign w:val="center"/>
          </w:tcPr>
          <w:p>
            <w:pPr>
              <w:spacing w:line="360" w:lineRule="auto"/>
              <w:jc w:val="center"/>
              <w:rPr>
                <w:rFonts w:ascii="宋体" w:hAnsi="宋体" w:eastAsia="宋体"/>
                <w:sz w:val="24"/>
                <w:szCs w:val="24"/>
              </w:rPr>
            </w:pPr>
          </w:p>
        </w:tc>
        <w:tc>
          <w:tcPr>
            <w:tcW w:w="1009" w:type="pct"/>
            <w:tcBorders>
              <w:top w:val="single" w:color="auto" w:sz="4" w:space="0"/>
              <w:left w:val="single" w:color="auto" w:sz="4" w:space="0"/>
              <w:bottom w:val="single" w:color="auto" w:sz="4" w:space="0"/>
              <w:right w:val="single" w:color="auto" w:sz="4" w:space="0"/>
            </w:tcBorders>
            <w:vAlign w:val="center"/>
          </w:tcPr>
          <w:p>
            <w:pPr>
              <w:rPr>
                <w:rFonts w:ascii="宋体" w:hAnsi="宋体" w:eastAsia="宋体"/>
                <w:kern w:val="0"/>
                <w:sz w:val="24"/>
                <w:szCs w:val="24"/>
              </w:rPr>
            </w:pPr>
            <w:r>
              <w:rPr>
                <w:rFonts w:hint="eastAsia" w:ascii="宋体" w:hAnsi="宋体" w:eastAsia="宋体" w:cs="宋体"/>
                <w:kern w:val="0"/>
                <w:sz w:val="24"/>
                <w:szCs w:val="24"/>
              </w:rPr>
              <w:t>实施服务方案</w:t>
            </w:r>
          </w:p>
        </w:tc>
        <w:tc>
          <w:tcPr>
            <w:tcW w:w="2197" w:type="pct"/>
            <w:tcBorders>
              <w:top w:val="single" w:color="auto" w:sz="4" w:space="0"/>
              <w:left w:val="single" w:color="auto" w:sz="4" w:space="0"/>
              <w:bottom w:val="single" w:color="auto" w:sz="4" w:space="0"/>
              <w:right w:val="single" w:color="auto" w:sz="4" w:space="0"/>
            </w:tcBorders>
            <w:vAlign w:val="center"/>
          </w:tcPr>
          <w:p>
            <w:pPr>
              <w:rPr>
                <w:rFonts w:ascii="宋体" w:hAnsi="宋体" w:eastAsia="宋体" w:cs="宋体"/>
                <w:kern w:val="0"/>
                <w:sz w:val="24"/>
                <w:szCs w:val="24"/>
              </w:rPr>
            </w:pPr>
            <w:r>
              <w:rPr>
                <w:rFonts w:hint="eastAsia" w:ascii="宋体" w:hAnsi="宋体" w:eastAsia="宋体" w:cs="宋体"/>
                <w:kern w:val="0"/>
                <w:sz w:val="24"/>
                <w:szCs w:val="24"/>
              </w:rPr>
              <w:t>根据供应商提供的实施服务方案综合评价：</w:t>
            </w:r>
          </w:p>
          <w:p>
            <w:pPr>
              <w:rPr>
                <w:rFonts w:ascii="宋体" w:hAnsi="宋体" w:eastAsia="宋体" w:cs="宋体"/>
                <w:kern w:val="0"/>
                <w:sz w:val="24"/>
                <w:szCs w:val="24"/>
              </w:rPr>
            </w:pPr>
            <w:r>
              <w:rPr>
                <w:rFonts w:hint="eastAsia" w:ascii="宋体" w:hAnsi="宋体" w:eastAsia="宋体" w:cs="宋体"/>
                <w:kern w:val="0"/>
                <w:sz w:val="24"/>
                <w:szCs w:val="24"/>
              </w:rPr>
              <w:t>实施服务保障体系及措施完善、技术支持能力强、服务响应快、响应程度好的得2分；实施服务保障体系及措施基本符合要求，但技术支持能力和服务响应速度一般的得1分，未提供的不计分。</w:t>
            </w:r>
          </w:p>
        </w:tc>
        <w:tc>
          <w:tcPr>
            <w:tcW w:w="926" w:type="pct"/>
            <w:tcBorders>
              <w:top w:val="single" w:color="auto" w:sz="4" w:space="0"/>
              <w:left w:val="single" w:color="auto" w:sz="4" w:space="0"/>
              <w:bottom w:val="single" w:color="auto" w:sz="4" w:space="0"/>
              <w:right w:val="single" w:color="auto" w:sz="4" w:space="0"/>
            </w:tcBorders>
            <w:vAlign w:val="center"/>
          </w:tcPr>
          <w:p>
            <w:pPr>
              <w:jc w:val="center"/>
              <w:rPr>
                <w:rFonts w:ascii="宋体" w:hAnsi="宋体" w:eastAsia="宋体"/>
                <w:kern w:val="0"/>
                <w:sz w:val="24"/>
                <w:szCs w:val="24"/>
              </w:rPr>
            </w:pPr>
            <w:r>
              <w:rPr>
                <w:rFonts w:hint="eastAsia" w:ascii="宋体" w:hAnsi="宋体" w:eastAsia="宋体"/>
                <w:kern w:val="0"/>
                <w:sz w:val="24"/>
                <w:szCs w:val="24"/>
              </w:rPr>
              <w:t>2分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68" w:type="pct"/>
            <w:vMerge w:val="continue"/>
            <w:tcBorders>
              <w:top w:val="single" w:color="auto" w:sz="4" w:space="0"/>
              <w:left w:val="single" w:color="auto" w:sz="4" w:space="0"/>
              <w:right w:val="single" w:color="auto" w:sz="4" w:space="0"/>
            </w:tcBorders>
            <w:vAlign w:val="center"/>
          </w:tcPr>
          <w:p>
            <w:pPr>
              <w:spacing w:line="360" w:lineRule="auto"/>
              <w:jc w:val="center"/>
              <w:rPr>
                <w:rFonts w:ascii="宋体" w:hAnsi="宋体" w:eastAsia="宋体"/>
                <w:sz w:val="24"/>
                <w:szCs w:val="24"/>
              </w:rPr>
            </w:pPr>
          </w:p>
        </w:tc>
        <w:tc>
          <w:tcPr>
            <w:tcW w:w="1009" w:type="pct"/>
            <w:tcBorders>
              <w:top w:val="single" w:color="auto" w:sz="4" w:space="0"/>
              <w:left w:val="single" w:color="auto" w:sz="4" w:space="0"/>
              <w:bottom w:val="single" w:color="auto" w:sz="4" w:space="0"/>
              <w:right w:val="single" w:color="auto" w:sz="4" w:space="0"/>
            </w:tcBorders>
            <w:vAlign w:val="center"/>
          </w:tcPr>
          <w:p>
            <w:pPr>
              <w:jc w:val="center"/>
              <w:rPr>
                <w:rFonts w:ascii="宋体" w:hAnsi="宋体" w:eastAsia="宋体"/>
                <w:kern w:val="0"/>
                <w:sz w:val="24"/>
                <w:szCs w:val="24"/>
              </w:rPr>
            </w:pPr>
            <w:r>
              <w:rPr>
                <w:rFonts w:hint="eastAsia" w:ascii="宋体" w:hAnsi="宋体" w:eastAsia="宋体" w:cs="宋体"/>
                <w:kern w:val="0"/>
                <w:sz w:val="24"/>
                <w:szCs w:val="24"/>
              </w:rPr>
              <w:t>院校满意度评价</w:t>
            </w:r>
          </w:p>
        </w:tc>
        <w:tc>
          <w:tcPr>
            <w:tcW w:w="2197" w:type="pct"/>
            <w:tcBorders>
              <w:top w:val="single" w:color="auto" w:sz="4" w:space="0"/>
              <w:left w:val="single" w:color="auto" w:sz="4" w:space="0"/>
              <w:bottom w:val="single" w:color="auto" w:sz="4" w:space="0"/>
              <w:right w:val="single" w:color="auto" w:sz="4" w:space="0"/>
            </w:tcBorders>
            <w:vAlign w:val="center"/>
          </w:tcPr>
          <w:p>
            <w:pPr>
              <w:rPr>
                <w:rFonts w:ascii="宋体" w:hAnsi="宋体" w:eastAsia="宋体"/>
                <w:kern w:val="0"/>
                <w:sz w:val="24"/>
                <w:szCs w:val="24"/>
              </w:rPr>
            </w:pPr>
            <w:r>
              <w:rPr>
                <w:rFonts w:hint="eastAsia" w:ascii="宋体" w:hAnsi="宋体" w:eastAsia="宋体" w:cs="宋体"/>
                <w:kern w:val="0"/>
                <w:sz w:val="24"/>
                <w:szCs w:val="24"/>
              </w:rPr>
              <w:t>供应商必须提供已合作高职院校教学管理、学工管理、就业管理等的满意度评价，评价必须加盖校方公章。每提供</w:t>
            </w:r>
            <w:r>
              <w:rPr>
                <w:rFonts w:hint="eastAsia" w:ascii="宋体" w:hAnsi="宋体" w:eastAsia="宋体"/>
                <w:kern w:val="0"/>
                <w:sz w:val="24"/>
                <w:szCs w:val="24"/>
              </w:rPr>
              <w:t>1</w:t>
            </w:r>
            <w:r>
              <w:rPr>
                <w:rFonts w:hint="eastAsia" w:ascii="宋体" w:hAnsi="宋体" w:eastAsia="宋体" w:cs="宋体"/>
                <w:kern w:val="0"/>
                <w:sz w:val="24"/>
                <w:szCs w:val="24"/>
              </w:rPr>
              <w:t>个得</w:t>
            </w:r>
            <w:r>
              <w:rPr>
                <w:rFonts w:hint="eastAsia" w:ascii="宋体" w:hAnsi="宋体" w:eastAsia="宋体"/>
                <w:kern w:val="0"/>
                <w:sz w:val="24"/>
                <w:szCs w:val="24"/>
              </w:rPr>
              <w:t>0.5</w:t>
            </w:r>
            <w:r>
              <w:rPr>
                <w:rFonts w:hint="eastAsia" w:ascii="宋体" w:hAnsi="宋体" w:eastAsia="宋体" w:cs="宋体"/>
                <w:kern w:val="0"/>
                <w:sz w:val="24"/>
                <w:szCs w:val="24"/>
              </w:rPr>
              <w:t>分，满分2分，不提供的不得分。</w:t>
            </w:r>
            <w:r>
              <w:rPr>
                <w:rFonts w:hint="eastAsia" w:ascii="宋体" w:hAnsi="宋体" w:eastAsia="宋体" w:cs="宋体"/>
                <w:color w:val="000000" w:themeColor="text1"/>
                <w:kern w:val="0"/>
                <w:sz w:val="24"/>
                <w:szCs w:val="24"/>
                <w14:textFill>
                  <w14:solidFill>
                    <w14:schemeClr w14:val="tx1"/>
                  </w14:solidFill>
                </w14:textFill>
              </w:rPr>
              <w:t>（此处的院校须与前述服务能力中的院校一一对应，否则不得分）</w:t>
            </w:r>
          </w:p>
        </w:tc>
        <w:tc>
          <w:tcPr>
            <w:tcW w:w="926" w:type="pct"/>
            <w:tcBorders>
              <w:top w:val="single" w:color="auto" w:sz="4" w:space="0"/>
              <w:left w:val="single" w:color="auto" w:sz="4" w:space="0"/>
              <w:bottom w:val="single" w:color="auto" w:sz="4" w:space="0"/>
              <w:right w:val="single" w:color="auto" w:sz="4" w:space="0"/>
            </w:tcBorders>
            <w:vAlign w:val="center"/>
          </w:tcPr>
          <w:p>
            <w:pPr>
              <w:jc w:val="center"/>
              <w:rPr>
                <w:rFonts w:ascii="宋体" w:hAnsi="宋体" w:eastAsia="宋体"/>
                <w:kern w:val="0"/>
                <w:sz w:val="24"/>
                <w:szCs w:val="24"/>
              </w:rPr>
            </w:pPr>
            <w:r>
              <w:rPr>
                <w:rFonts w:hint="eastAsia" w:ascii="宋体" w:hAnsi="宋体" w:eastAsia="宋体"/>
                <w:kern w:val="0"/>
                <w:sz w:val="24"/>
                <w:szCs w:val="24"/>
              </w:rPr>
              <w:t>2分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68" w:type="pct"/>
            <w:vMerge w:val="continue"/>
            <w:tcBorders>
              <w:left w:val="single" w:color="auto" w:sz="4" w:space="0"/>
              <w:right w:val="single" w:color="auto" w:sz="4" w:space="0"/>
            </w:tcBorders>
            <w:vAlign w:val="center"/>
          </w:tcPr>
          <w:p>
            <w:pPr>
              <w:spacing w:line="360" w:lineRule="auto"/>
              <w:ind w:firstLine="435"/>
              <w:jc w:val="center"/>
              <w:rPr>
                <w:rFonts w:ascii="宋体" w:hAnsi="宋体" w:eastAsia="宋体"/>
                <w:b/>
                <w:bCs/>
                <w:sz w:val="24"/>
                <w:szCs w:val="24"/>
              </w:rPr>
            </w:pPr>
          </w:p>
        </w:tc>
        <w:tc>
          <w:tcPr>
            <w:tcW w:w="1009" w:type="pct"/>
            <w:tcBorders>
              <w:top w:val="single" w:color="auto" w:sz="4" w:space="0"/>
              <w:left w:val="single" w:color="auto" w:sz="4" w:space="0"/>
              <w:bottom w:val="single" w:color="auto" w:sz="4" w:space="0"/>
              <w:right w:val="single" w:color="auto" w:sz="4" w:space="0"/>
            </w:tcBorders>
            <w:vAlign w:val="center"/>
          </w:tcPr>
          <w:p>
            <w:pPr>
              <w:jc w:val="center"/>
              <w:rPr>
                <w:rFonts w:ascii="宋体" w:hAnsi="宋体" w:eastAsia="宋体" w:cs="宋体"/>
                <w:bCs/>
                <w:kern w:val="0"/>
                <w:sz w:val="24"/>
                <w:szCs w:val="24"/>
              </w:rPr>
            </w:pPr>
            <w:r>
              <w:rPr>
                <w:rFonts w:hint="eastAsia" w:ascii="宋体" w:hAnsi="宋体" w:eastAsia="宋体"/>
                <w:bCs/>
                <w:kern w:val="0"/>
                <w:sz w:val="24"/>
                <w:szCs w:val="24"/>
              </w:rPr>
              <w:t>课程教学服务</w:t>
            </w:r>
          </w:p>
        </w:tc>
        <w:tc>
          <w:tcPr>
            <w:tcW w:w="2197" w:type="pct"/>
            <w:tcBorders>
              <w:top w:val="single" w:color="auto" w:sz="4" w:space="0"/>
              <w:left w:val="single" w:color="auto" w:sz="4" w:space="0"/>
              <w:bottom w:val="single" w:color="auto" w:sz="4" w:space="0"/>
              <w:right w:val="single" w:color="auto" w:sz="4" w:space="0"/>
            </w:tcBorders>
            <w:vAlign w:val="center"/>
          </w:tcPr>
          <w:p>
            <w:pPr>
              <w:rPr>
                <w:rFonts w:ascii="宋体" w:hAnsi="宋体" w:eastAsia="宋体"/>
                <w:bCs/>
                <w:kern w:val="0"/>
                <w:sz w:val="24"/>
                <w:szCs w:val="24"/>
              </w:rPr>
            </w:pPr>
            <w:r>
              <w:rPr>
                <w:rFonts w:hint="eastAsia" w:ascii="宋体" w:hAnsi="宋体" w:eastAsia="宋体"/>
                <w:bCs/>
                <w:kern w:val="0"/>
                <w:sz w:val="24"/>
                <w:szCs w:val="24"/>
              </w:rPr>
              <w:t>针对磋商文件中提出的课程教学服务要求编制技术文件，需提供如下证明材料：</w:t>
            </w:r>
          </w:p>
          <w:p>
            <w:pPr>
              <w:rPr>
                <w:rFonts w:ascii="宋体" w:hAnsi="宋体" w:eastAsia="宋体"/>
                <w:b/>
                <w:bCs/>
                <w:kern w:val="0"/>
                <w:sz w:val="24"/>
                <w:szCs w:val="24"/>
              </w:rPr>
            </w:pPr>
            <w:r>
              <w:rPr>
                <w:rFonts w:hint="eastAsia" w:ascii="宋体" w:hAnsi="宋体" w:eastAsia="宋体"/>
                <w:bCs/>
                <w:kern w:val="0"/>
                <w:sz w:val="24"/>
                <w:szCs w:val="24"/>
              </w:rPr>
              <w:t>1</w:t>
            </w:r>
            <w:r>
              <w:rPr>
                <w:rFonts w:ascii="宋体" w:hAnsi="宋体" w:eastAsia="宋体"/>
                <w:bCs/>
                <w:kern w:val="0"/>
                <w:sz w:val="24"/>
                <w:szCs w:val="24"/>
              </w:rPr>
              <w:t>.汇编成册的</w:t>
            </w:r>
            <w:r>
              <w:rPr>
                <w:rFonts w:hint="eastAsia" w:ascii="宋体" w:hAnsi="宋体" w:eastAsia="宋体"/>
                <w:bCs/>
                <w:kern w:val="0"/>
                <w:sz w:val="24"/>
                <w:szCs w:val="24"/>
              </w:rPr>
              <w:t>《学术主管岗位工作标准化》手册；</w:t>
            </w:r>
            <w:r>
              <w:rPr>
                <w:rFonts w:ascii="宋体" w:hAnsi="宋体" w:eastAsia="宋体"/>
                <w:bCs/>
                <w:kern w:val="0"/>
                <w:sz w:val="24"/>
                <w:szCs w:val="24"/>
              </w:rPr>
              <w:br w:type="textWrapping"/>
            </w:r>
            <w:r>
              <w:rPr>
                <w:rFonts w:ascii="宋体" w:hAnsi="宋体" w:eastAsia="宋体"/>
                <w:bCs/>
                <w:kern w:val="0"/>
                <w:sz w:val="24"/>
                <w:szCs w:val="24"/>
              </w:rPr>
              <w:t>2.汇编成册的</w:t>
            </w:r>
            <w:r>
              <w:rPr>
                <w:rFonts w:hint="eastAsia" w:ascii="宋体" w:hAnsi="宋体" w:eastAsia="宋体"/>
                <w:bCs/>
                <w:kern w:val="0"/>
                <w:sz w:val="24"/>
                <w:szCs w:val="24"/>
              </w:rPr>
              <w:t>《学术讲师岗位工作标准化》手册；</w:t>
            </w:r>
          </w:p>
          <w:p>
            <w:pPr>
              <w:rPr>
                <w:rFonts w:ascii="宋体" w:hAnsi="宋体" w:eastAsia="宋体"/>
                <w:bCs/>
                <w:kern w:val="0"/>
                <w:sz w:val="24"/>
                <w:szCs w:val="24"/>
              </w:rPr>
            </w:pPr>
            <w:r>
              <w:rPr>
                <w:rFonts w:ascii="宋体" w:hAnsi="宋体" w:eastAsia="宋体"/>
                <w:bCs/>
                <w:kern w:val="0"/>
                <w:sz w:val="24"/>
                <w:szCs w:val="24"/>
              </w:rPr>
              <w:t>3</w:t>
            </w:r>
            <w:r>
              <w:rPr>
                <w:rFonts w:hint="eastAsia" w:ascii="宋体" w:hAnsi="宋体" w:eastAsia="宋体"/>
                <w:bCs/>
                <w:kern w:val="0"/>
                <w:sz w:val="24"/>
                <w:szCs w:val="24"/>
              </w:rPr>
              <w:t>.《人才培养方案》高职院校汇编；</w:t>
            </w:r>
          </w:p>
          <w:p>
            <w:pPr>
              <w:rPr>
                <w:rFonts w:ascii="宋体" w:hAnsi="宋体" w:eastAsia="宋体"/>
                <w:bCs/>
                <w:kern w:val="0"/>
                <w:sz w:val="24"/>
                <w:szCs w:val="24"/>
              </w:rPr>
            </w:pPr>
            <w:r>
              <w:rPr>
                <w:rFonts w:hint="eastAsia" w:ascii="宋体" w:hAnsi="宋体" w:eastAsia="宋体"/>
                <w:bCs/>
                <w:kern w:val="0"/>
                <w:sz w:val="24"/>
                <w:szCs w:val="24"/>
              </w:rPr>
              <w:t>4</w:t>
            </w:r>
            <w:r>
              <w:rPr>
                <w:rFonts w:ascii="宋体" w:hAnsi="宋体" w:eastAsia="宋体"/>
                <w:bCs/>
                <w:kern w:val="0"/>
                <w:sz w:val="24"/>
                <w:szCs w:val="24"/>
              </w:rPr>
              <w:t xml:space="preserve">. </w:t>
            </w:r>
            <w:r>
              <w:rPr>
                <w:rFonts w:hint="eastAsia" w:ascii="宋体" w:hAnsi="宋体" w:eastAsia="宋体"/>
                <w:bCs/>
                <w:kern w:val="0"/>
                <w:sz w:val="24"/>
                <w:szCs w:val="24"/>
              </w:rPr>
              <w:t>互联网+教学平台PC端、移动端功能截图及软件著作权证书；</w:t>
            </w:r>
          </w:p>
          <w:p>
            <w:pPr>
              <w:rPr>
                <w:rFonts w:ascii="宋体" w:hAnsi="宋体" w:eastAsia="宋体"/>
                <w:bCs/>
                <w:kern w:val="0"/>
                <w:sz w:val="24"/>
                <w:szCs w:val="24"/>
              </w:rPr>
            </w:pPr>
            <w:r>
              <w:rPr>
                <w:rFonts w:ascii="宋体" w:hAnsi="宋体" w:eastAsia="宋体"/>
                <w:kern w:val="0"/>
                <w:sz w:val="24"/>
                <w:szCs w:val="24"/>
              </w:rPr>
              <w:t>5.</w:t>
            </w:r>
            <w:r>
              <w:rPr>
                <w:rFonts w:hint="eastAsia" w:ascii="宋体" w:hAnsi="宋体" w:eastAsia="宋体"/>
                <w:bCs/>
                <w:kern w:val="0"/>
                <w:sz w:val="24"/>
                <w:szCs w:val="24"/>
              </w:rPr>
              <w:t>互联网+教学模式讲师端及学生端实景授课照片；</w:t>
            </w:r>
          </w:p>
          <w:p>
            <w:pPr>
              <w:rPr>
                <w:rFonts w:ascii="宋体" w:hAnsi="宋体" w:eastAsia="宋体"/>
                <w:bCs/>
                <w:kern w:val="0"/>
                <w:sz w:val="24"/>
                <w:szCs w:val="24"/>
              </w:rPr>
            </w:pPr>
            <w:r>
              <w:rPr>
                <w:rFonts w:ascii="宋体" w:hAnsi="宋体" w:eastAsia="宋体"/>
                <w:bCs/>
                <w:kern w:val="0"/>
                <w:sz w:val="24"/>
                <w:szCs w:val="24"/>
              </w:rPr>
              <w:t>6.</w:t>
            </w:r>
            <w:r>
              <w:rPr>
                <w:rFonts w:hint="eastAsia" w:ascii="宋体" w:hAnsi="宋体" w:eastAsia="宋体"/>
                <w:bCs/>
                <w:kern w:val="0"/>
                <w:sz w:val="24"/>
                <w:szCs w:val="24"/>
              </w:rPr>
              <w:t>2</w:t>
            </w:r>
            <w:r>
              <w:rPr>
                <w:rFonts w:ascii="宋体" w:hAnsi="宋体" w:eastAsia="宋体"/>
                <w:bCs/>
                <w:kern w:val="0"/>
                <w:sz w:val="24"/>
                <w:szCs w:val="24"/>
              </w:rPr>
              <w:t>018年</w:t>
            </w:r>
            <w:r>
              <w:rPr>
                <w:rFonts w:hint="eastAsia" w:ascii="宋体" w:hAnsi="宋体" w:eastAsia="宋体"/>
                <w:bCs/>
                <w:kern w:val="0"/>
                <w:sz w:val="24"/>
                <w:szCs w:val="24"/>
              </w:rPr>
              <w:t>1月1日后国家级竞赛（包括全国职业院校技能大赛、中国软件杯、蓝桥杯等3项赛事）二等奖及以上获奖证明1项。</w:t>
            </w:r>
          </w:p>
          <w:p>
            <w:pPr>
              <w:rPr>
                <w:rFonts w:ascii="宋体" w:hAnsi="宋体" w:eastAsia="宋体"/>
                <w:bCs/>
                <w:kern w:val="0"/>
                <w:sz w:val="24"/>
                <w:szCs w:val="24"/>
              </w:rPr>
            </w:pPr>
            <w:r>
              <w:rPr>
                <w:rFonts w:hint="eastAsia" w:ascii="宋体" w:hAnsi="宋体" w:eastAsia="宋体"/>
                <w:bCs/>
                <w:kern w:val="0"/>
                <w:sz w:val="24"/>
                <w:szCs w:val="24"/>
              </w:rPr>
              <w:t>以上</w:t>
            </w:r>
            <w:r>
              <w:rPr>
                <w:rFonts w:ascii="宋体" w:hAnsi="宋体" w:eastAsia="宋体"/>
                <w:bCs/>
                <w:kern w:val="0"/>
                <w:sz w:val="24"/>
                <w:szCs w:val="24"/>
              </w:rPr>
              <w:t>6</w:t>
            </w:r>
            <w:r>
              <w:rPr>
                <w:rFonts w:hint="eastAsia" w:ascii="宋体" w:hAnsi="宋体" w:eastAsia="宋体"/>
                <w:bCs/>
                <w:kern w:val="0"/>
                <w:sz w:val="24"/>
                <w:szCs w:val="24"/>
              </w:rPr>
              <w:t>项响应内容必须按照要求提供证明材料，每项2</w:t>
            </w:r>
            <w:r>
              <w:rPr>
                <w:rFonts w:ascii="宋体" w:hAnsi="宋体" w:eastAsia="宋体"/>
                <w:bCs/>
                <w:kern w:val="0"/>
                <w:sz w:val="24"/>
                <w:szCs w:val="24"/>
              </w:rPr>
              <w:t>.5</w:t>
            </w:r>
            <w:r>
              <w:rPr>
                <w:rFonts w:hint="eastAsia" w:ascii="宋体" w:hAnsi="宋体" w:eastAsia="宋体"/>
                <w:bCs/>
                <w:kern w:val="0"/>
                <w:sz w:val="24"/>
                <w:szCs w:val="24"/>
              </w:rPr>
              <w:t>分，未提供的不得分，未完整提供的酌情扣分。</w:t>
            </w:r>
          </w:p>
        </w:tc>
        <w:tc>
          <w:tcPr>
            <w:tcW w:w="926" w:type="pct"/>
            <w:tcBorders>
              <w:top w:val="single" w:color="auto" w:sz="4" w:space="0"/>
              <w:left w:val="single" w:color="auto" w:sz="4" w:space="0"/>
              <w:bottom w:val="single" w:color="auto" w:sz="4" w:space="0"/>
              <w:right w:val="single" w:color="auto" w:sz="4" w:space="0"/>
            </w:tcBorders>
            <w:vAlign w:val="center"/>
          </w:tcPr>
          <w:p>
            <w:pPr>
              <w:jc w:val="center"/>
              <w:rPr>
                <w:rFonts w:ascii="宋体" w:hAnsi="宋体" w:eastAsia="宋体"/>
                <w:bCs/>
                <w:kern w:val="0"/>
                <w:sz w:val="24"/>
                <w:szCs w:val="24"/>
              </w:rPr>
            </w:pPr>
            <w:r>
              <w:rPr>
                <w:rFonts w:ascii="宋体" w:hAnsi="宋体" w:eastAsia="宋体"/>
                <w:bCs/>
                <w:kern w:val="0"/>
                <w:sz w:val="24"/>
                <w:szCs w:val="24"/>
              </w:rPr>
              <w:t>15</w:t>
            </w:r>
            <w:r>
              <w:rPr>
                <w:rFonts w:hint="eastAsia" w:ascii="宋体" w:hAnsi="宋体" w:eastAsia="宋体"/>
                <w:bCs/>
                <w:kern w:val="0"/>
                <w:sz w:val="24"/>
                <w:szCs w:val="24"/>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68" w:type="pct"/>
            <w:vMerge w:val="continue"/>
            <w:tcBorders>
              <w:left w:val="single" w:color="auto" w:sz="4" w:space="0"/>
              <w:right w:val="single" w:color="auto" w:sz="4" w:space="0"/>
            </w:tcBorders>
            <w:vAlign w:val="center"/>
          </w:tcPr>
          <w:p>
            <w:pPr>
              <w:spacing w:line="360" w:lineRule="auto"/>
              <w:ind w:firstLine="435"/>
              <w:jc w:val="center"/>
              <w:rPr>
                <w:rFonts w:ascii="宋体" w:hAnsi="宋体" w:eastAsia="宋体"/>
                <w:b/>
                <w:bCs/>
                <w:sz w:val="24"/>
                <w:szCs w:val="24"/>
              </w:rPr>
            </w:pPr>
          </w:p>
        </w:tc>
        <w:tc>
          <w:tcPr>
            <w:tcW w:w="1009" w:type="pct"/>
            <w:tcBorders>
              <w:top w:val="single" w:color="auto" w:sz="4" w:space="0"/>
              <w:left w:val="single" w:color="auto" w:sz="4" w:space="0"/>
              <w:bottom w:val="single" w:color="auto" w:sz="4" w:space="0"/>
              <w:right w:val="single" w:color="auto" w:sz="4" w:space="0"/>
            </w:tcBorders>
            <w:vAlign w:val="center"/>
          </w:tcPr>
          <w:p>
            <w:pPr>
              <w:jc w:val="center"/>
              <w:rPr>
                <w:rFonts w:ascii="宋体" w:hAnsi="宋体" w:eastAsia="宋体" w:cs="宋体"/>
                <w:bCs/>
                <w:kern w:val="0"/>
                <w:sz w:val="24"/>
                <w:szCs w:val="24"/>
              </w:rPr>
            </w:pPr>
            <w:r>
              <w:rPr>
                <w:rFonts w:hint="eastAsia" w:ascii="宋体" w:hAnsi="宋体" w:eastAsia="宋体"/>
                <w:bCs/>
                <w:kern w:val="0"/>
                <w:sz w:val="24"/>
                <w:szCs w:val="24"/>
              </w:rPr>
              <w:t>教学队伍建设与培训服务</w:t>
            </w:r>
          </w:p>
        </w:tc>
        <w:tc>
          <w:tcPr>
            <w:tcW w:w="2197" w:type="pct"/>
            <w:tcBorders>
              <w:top w:val="single" w:color="auto" w:sz="4" w:space="0"/>
              <w:left w:val="single" w:color="auto" w:sz="4" w:space="0"/>
              <w:bottom w:val="single" w:color="auto" w:sz="4" w:space="0"/>
              <w:right w:val="single" w:color="auto" w:sz="4" w:space="0"/>
            </w:tcBorders>
            <w:vAlign w:val="center"/>
          </w:tcPr>
          <w:p>
            <w:pPr>
              <w:rPr>
                <w:rFonts w:ascii="宋体" w:hAnsi="宋体" w:eastAsia="宋体"/>
                <w:bCs/>
                <w:kern w:val="0"/>
                <w:sz w:val="24"/>
                <w:szCs w:val="24"/>
              </w:rPr>
            </w:pPr>
            <w:r>
              <w:rPr>
                <w:rFonts w:hint="eastAsia" w:ascii="宋体" w:hAnsi="宋体" w:eastAsia="宋体"/>
                <w:bCs/>
                <w:kern w:val="0"/>
                <w:sz w:val="24"/>
                <w:szCs w:val="24"/>
              </w:rPr>
              <w:t>针对磋商文件中提出的教学队伍建设与培训服务要求编制技术文件，需提供如下证明材料：</w:t>
            </w:r>
          </w:p>
          <w:p>
            <w:pPr>
              <w:rPr>
                <w:rFonts w:ascii="宋体" w:hAnsi="宋体" w:eastAsia="宋体"/>
                <w:b/>
                <w:bCs/>
                <w:kern w:val="0"/>
                <w:sz w:val="24"/>
                <w:szCs w:val="24"/>
              </w:rPr>
            </w:pPr>
            <w:r>
              <w:rPr>
                <w:rFonts w:hint="eastAsia" w:ascii="宋体" w:hAnsi="宋体" w:eastAsia="宋体"/>
                <w:bCs/>
                <w:kern w:val="0"/>
                <w:sz w:val="24"/>
                <w:szCs w:val="24"/>
              </w:rPr>
              <w:t>1</w:t>
            </w:r>
            <w:r>
              <w:rPr>
                <w:rFonts w:ascii="宋体" w:hAnsi="宋体" w:eastAsia="宋体"/>
                <w:bCs/>
                <w:kern w:val="0"/>
                <w:sz w:val="24"/>
                <w:szCs w:val="24"/>
              </w:rPr>
              <w:t>.</w:t>
            </w:r>
            <w:r>
              <w:rPr>
                <w:rFonts w:hint="eastAsia" w:ascii="宋体" w:hAnsi="宋体" w:eastAsia="宋体"/>
                <w:bCs/>
                <w:kern w:val="0"/>
                <w:sz w:val="24"/>
                <w:szCs w:val="24"/>
              </w:rPr>
              <w:t>《教学团队（至少包括学工副主任、专职班主任等，下同）人员信息表及带班配置》；</w:t>
            </w:r>
            <w:r>
              <w:rPr>
                <w:rFonts w:ascii="宋体" w:hAnsi="宋体" w:eastAsia="宋体"/>
                <w:bCs/>
                <w:kern w:val="0"/>
                <w:sz w:val="24"/>
                <w:szCs w:val="24"/>
              </w:rPr>
              <w:br w:type="textWrapping"/>
            </w:r>
            <w:r>
              <w:rPr>
                <w:rFonts w:ascii="宋体" w:hAnsi="宋体" w:eastAsia="宋体"/>
                <w:bCs/>
                <w:kern w:val="0"/>
                <w:sz w:val="24"/>
                <w:szCs w:val="24"/>
              </w:rPr>
              <w:t>2.</w:t>
            </w:r>
            <w:r>
              <w:rPr>
                <w:rFonts w:hint="eastAsia" w:ascii="宋体" w:hAnsi="宋体" w:eastAsia="宋体"/>
                <w:bCs/>
                <w:kern w:val="0"/>
                <w:sz w:val="24"/>
                <w:szCs w:val="24"/>
              </w:rPr>
              <w:t>《教学团队学历证明：毕业证、学位证》；</w:t>
            </w:r>
          </w:p>
          <w:p>
            <w:pPr>
              <w:rPr>
                <w:rFonts w:ascii="宋体" w:hAnsi="宋体" w:eastAsia="宋体"/>
                <w:bCs/>
                <w:kern w:val="0"/>
                <w:sz w:val="24"/>
                <w:szCs w:val="24"/>
              </w:rPr>
            </w:pPr>
            <w:r>
              <w:rPr>
                <w:rFonts w:ascii="宋体" w:hAnsi="宋体" w:eastAsia="宋体"/>
                <w:bCs/>
                <w:kern w:val="0"/>
                <w:sz w:val="24"/>
                <w:szCs w:val="24"/>
              </w:rPr>
              <w:t>3.</w:t>
            </w:r>
            <w:r>
              <w:rPr>
                <w:rFonts w:hint="eastAsia" w:ascii="宋体" w:hAnsi="宋体" w:eastAsia="宋体"/>
                <w:bCs/>
                <w:kern w:val="0"/>
                <w:sz w:val="24"/>
                <w:szCs w:val="24"/>
              </w:rPr>
              <w:t>《教学团队资质证明：教师资格证或软考中级及以上证书》；</w:t>
            </w:r>
          </w:p>
          <w:p>
            <w:pPr>
              <w:rPr>
                <w:rFonts w:ascii="宋体" w:hAnsi="宋体" w:eastAsia="宋体"/>
                <w:bCs/>
                <w:kern w:val="0"/>
                <w:sz w:val="24"/>
                <w:szCs w:val="24"/>
              </w:rPr>
            </w:pPr>
            <w:r>
              <w:rPr>
                <w:rFonts w:ascii="宋体" w:hAnsi="宋体" w:eastAsia="宋体"/>
                <w:bCs/>
                <w:kern w:val="0"/>
                <w:sz w:val="24"/>
                <w:szCs w:val="24"/>
              </w:rPr>
              <w:t>4.</w:t>
            </w:r>
            <w:r>
              <w:rPr>
                <w:rFonts w:hint="eastAsia" w:ascii="宋体" w:hAnsi="宋体" w:eastAsia="宋体"/>
                <w:bCs/>
                <w:kern w:val="0"/>
                <w:sz w:val="24"/>
                <w:szCs w:val="24"/>
              </w:rPr>
              <w:t>《师资培训方案及培训现场照片》，照片不少于1</w:t>
            </w:r>
            <w:r>
              <w:rPr>
                <w:rFonts w:ascii="宋体" w:hAnsi="宋体" w:eastAsia="宋体"/>
                <w:bCs/>
                <w:kern w:val="0"/>
                <w:sz w:val="24"/>
                <w:szCs w:val="24"/>
              </w:rPr>
              <w:t>0</w:t>
            </w:r>
            <w:r>
              <w:rPr>
                <w:rFonts w:hint="eastAsia" w:ascii="宋体" w:hAnsi="宋体" w:eastAsia="宋体"/>
                <w:bCs/>
                <w:kern w:val="0"/>
                <w:sz w:val="24"/>
                <w:szCs w:val="24"/>
              </w:rPr>
              <w:t>张，培训时间在2</w:t>
            </w:r>
            <w:r>
              <w:rPr>
                <w:rFonts w:ascii="宋体" w:hAnsi="宋体" w:eastAsia="宋体"/>
                <w:bCs/>
                <w:kern w:val="0"/>
                <w:sz w:val="24"/>
                <w:szCs w:val="24"/>
              </w:rPr>
              <w:t>018</w:t>
            </w:r>
            <w:r>
              <w:rPr>
                <w:rFonts w:hint="eastAsia" w:ascii="宋体" w:hAnsi="宋体" w:eastAsia="宋体"/>
                <w:bCs/>
                <w:kern w:val="0"/>
                <w:sz w:val="24"/>
                <w:szCs w:val="24"/>
              </w:rPr>
              <w:t>年1月1日后。</w:t>
            </w:r>
            <w:r>
              <w:rPr>
                <w:rFonts w:ascii="宋体" w:hAnsi="宋体" w:eastAsia="宋体"/>
                <w:bCs/>
                <w:kern w:val="0"/>
                <w:sz w:val="24"/>
                <w:szCs w:val="24"/>
              </w:rPr>
              <w:br w:type="textWrapping"/>
            </w:r>
            <w:r>
              <w:rPr>
                <w:rFonts w:hint="eastAsia" w:ascii="宋体" w:hAnsi="宋体" w:eastAsia="宋体"/>
                <w:bCs/>
                <w:kern w:val="0"/>
                <w:sz w:val="24"/>
                <w:szCs w:val="24"/>
              </w:rPr>
              <w:t>以上</w:t>
            </w:r>
            <w:r>
              <w:rPr>
                <w:rFonts w:ascii="宋体" w:hAnsi="宋体" w:eastAsia="宋体"/>
                <w:bCs/>
                <w:kern w:val="0"/>
                <w:sz w:val="24"/>
                <w:szCs w:val="24"/>
              </w:rPr>
              <w:t>4</w:t>
            </w:r>
            <w:r>
              <w:rPr>
                <w:rFonts w:hint="eastAsia" w:ascii="宋体" w:hAnsi="宋体" w:eastAsia="宋体"/>
                <w:bCs/>
                <w:kern w:val="0"/>
                <w:sz w:val="24"/>
                <w:szCs w:val="24"/>
              </w:rPr>
              <w:t>项响应内容必须按照要求提供证明材料，每项</w:t>
            </w:r>
            <w:r>
              <w:rPr>
                <w:rFonts w:ascii="宋体" w:hAnsi="宋体" w:eastAsia="宋体"/>
                <w:bCs/>
                <w:kern w:val="0"/>
                <w:sz w:val="24"/>
                <w:szCs w:val="24"/>
              </w:rPr>
              <w:t>1</w:t>
            </w:r>
            <w:r>
              <w:rPr>
                <w:rFonts w:hint="eastAsia" w:ascii="宋体" w:hAnsi="宋体" w:eastAsia="宋体"/>
                <w:bCs/>
                <w:kern w:val="0"/>
                <w:sz w:val="24"/>
                <w:szCs w:val="24"/>
              </w:rPr>
              <w:t>分，未提供的不得分，未完整提供的酌情扣分。</w:t>
            </w:r>
          </w:p>
        </w:tc>
        <w:tc>
          <w:tcPr>
            <w:tcW w:w="926" w:type="pct"/>
            <w:tcBorders>
              <w:top w:val="single" w:color="auto" w:sz="4" w:space="0"/>
              <w:left w:val="single" w:color="auto" w:sz="4" w:space="0"/>
              <w:bottom w:val="single" w:color="auto" w:sz="4" w:space="0"/>
              <w:right w:val="single" w:color="auto" w:sz="4" w:space="0"/>
            </w:tcBorders>
            <w:vAlign w:val="center"/>
          </w:tcPr>
          <w:p>
            <w:pPr>
              <w:jc w:val="center"/>
              <w:rPr>
                <w:rFonts w:ascii="宋体" w:hAnsi="宋体" w:eastAsia="宋体"/>
                <w:bCs/>
                <w:kern w:val="0"/>
                <w:sz w:val="24"/>
                <w:szCs w:val="24"/>
              </w:rPr>
            </w:pPr>
            <w:r>
              <w:rPr>
                <w:rFonts w:ascii="宋体" w:hAnsi="宋体" w:eastAsia="宋体"/>
                <w:bCs/>
                <w:kern w:val="0"/>
                <w:sz w:val="24"/>
                <w:szCs w:val="24"/>
              </w:rPr>
              <w:t>4</w:t>
            </w:r>
            <w:r>
              <w:rPr>
                <w:rFonts w:hint="eastAsia" w:ascii="宋体" w:hAnsi="宋体" w:eastAsia="宋体"/>
                <w:bCs/>
                <w:kern w:val="0"/>
                <w:sz w:val="24"/>
                <w:szCs w:val="24"/>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68" w:type="pct"/>
            <w:vMerge w:val="continue"/>
            <w:tcBorders>
              <w:left w:val="single" w:color="auto" w:sz="4" w:space="0"/>
              <w:right w:val="single" w:color="auto" w:sz="4" w:space="0"/>
            </w:tcBorders>
            <w:vAlign w:val="center"/>
          </w:tcPr>
          <w:p>
            <w:pPr>
              <w:spacing w:line="360" w:lineRule="auto"/>
              <w:ind w:firstLine="435"/>
              <w:jc w:val="center"/>
              <w:rPr>
                <w:rFonts w:ascii="宋体" w:hAnsi="宋体" w:eastAsia="宋体"/>
                <w:b/>
                <w:bCs/>
                <w:sz w:val="24"/>
                <w:szCs w:val="24"/>
              </w:rPr>
            </w:pPr>
          </w:p>
        </w:tc>
        <w:tc>
          <w:tcPr>
            <w:tcW w:w="1009" w:type="pct"/>
            <w:tcBorders>
              <w:top w:val="single" w:color="auto" w:sz="4" w:space="0"/>
              <w:left w:val="single" w:color="auto" w:sz="4" w:space="0"/>
              <w:bottom w:val="single" w:color="auto" w:sz="4" w:space="0"/>
              <w:right w:val="single" w:color="auto" w:sz="4" w:space="0"/>
            </w:tcBorders>
            <w:vAlign w:val="center"/>
          </w:tcPr>
          <w:p>
            <w:pPr>
              <w:jc w:val="center"/>
              <w:rPr>
                <w:rFonts w:ascii="宋体" w:hAnsi="宋体" w:eastAsia="宋体" w:cs="宋体"/>
                <w:bCs/>
                <w:kern w:val="0"/>
                <w:sz w:val="24"/>
                <w:szCs w:val="24"/>
              </w:rPr>
            </w:pPr>
            <w:r>
              <w:rPr>
                <w:rFonts w:hint="eastAsia" w:ascii="宋体" w:hAnsi="宋体" w:eastAsia="宋体" w:cs="宋体"/>
                <w:bCs/>
                <w:kern w:val="0"/>
                <w:sz w:val="24"/>
                <w:szCs w:val="24"/>
              </w:rPr>
              <w:t>学工管理服务</w:t>
            </w:r>
          </w:p>
        </w:tc>
        <w:tc>
          <w:tcPr>
            <w:tcW w:w="2197" w:type="pct"/>
            <w:tcBorders>
              <w:top w:val="single" w:color="auto" w:sz="4" w:space="0"/>
              <w:left w:val="single" w:color="auto" w:sz="4" w:space="0"/>
              <w:bottom w:val="single" w:color="auto" w:sz="4" w:space="0"/>
              <w:right w:val="single" w:color="auto" w:sz="4" w:space="0"/>
            </w:tcBorders>
            <w:vAlign w:val="center"/>
          </w:tcPr>
          <w:p>
            <w:pPr>
              <w:rPr>
                <w:rFonts w:ascii="宋体" w:hAnsi="宋体" w:eastAsia="宋体"/>
                <w:bCs/>
                <w:kern w:val="0"/>
                <w:sz w:val="24"/>
                <w:szCs w:val="24"/>
              </w:rPr>
            </w:pPr>
            <w:r>
              <w:rPr>
                <w:rFonts w:hint="eastAsia" w:ascii="宋体" w:hAnsi="宋体" w:eastAsia="宋体"/>
                <w:bCs/>
                <w:kern w:val="0"/>
                <w:sz w:val="24"/>
                <w:szCs w:val="24"/>
              </w:rPr>
              <w:t>针对磋商文件中提出的学工管理服务要求编制技术文件，需提供如下证明材料：</w:t>
            </w:r>
          </w:p>
          <w:p>
            <w:pPr>
              <w:rPr>
                <w:rFonts w:ascii="宋体" w:hAnsi="宋体" w:eastAsia="宋体"/>
                <w:bCs/>
                <w:kern w:val="0"/>
                <w:sz w:val="24"/>
                <w:szCs w:val="24"/>
              </w:rPr>
            </w:pPr>
            <w:r>
              <w:rPr>
                <w:rFonts w:hint="eastAsia" w:ascii="宋体" w:hAnsi="宋体" w:eastAsia="宋体"/>
                <w:bCs/>
                <w:kern w:val="0"/>
                <w:sz w:val="24"/>
                <w:szCs w:val="24"/>
              </w:rPr>
              <w:t>1</w:t>
            </w:r>
            <w:r>
              <w:rPr>
                <w:rFonts w:ascii="宋体" w:hAnsi="宋体" w:eastAsia="宋体"/>
                <w:bCs/>
                <w:kern w:val="0"/>
                <w:sz w:val="24"/>
                <w:szCs w:val="24"/>
              </w:rPr>
              <w:t>.汇编成册的</w:t>
            </w:r>
            <w:r>
              <w:rPr>
                <w:rFonts w:hint="eastAsia" w:ascii="宋体" w:hAnsi="宋体" w:eastAsia="宋体"/>
                <w:bCs/>
                <w:kern w:val="0"/>
                <w:sz w:val="24"/>
                <w:szCs w:val="24"/>
              </w:rPr>
              <w:t>《学工副主任岗位工作标准化》手册；</w:t>
            </w:r>
          </w:p>
          <w:p>
            <w:pPr>
              <w:rPr>
                <w:rFonts w:ascii="宋体" w:hAnsi="宋体" w:eastAsia="宋体"/>
                <w:bCs/>
                <w:kern w:val="0"/>
                <w:sz w:val="24"/>
                <w:szCs w:val="24"/>
              </w:rPr>
            </w:pPr>
            <w:r>
              <w:rPr>
                <w:rFonts w:ascii="宋体" w:hAnsi="宋体" w:eastAsia="宋体"/>
                <w:bCs/>
                <w:kern w:val="0"/>
                <w:sz w:val="24"/>
                <w:szCs w:val="24"/>
              </w:rPr>
              <w:t>2.汇编成册的</w:t>
            </w:r>
            <w:r>
              <w:rPr>
                <w:rFonts w:hint="eastAsia" w:ascii="宋体" w:hAnsi="宋体" w:eastAsia="宋体"/>
                <w:bCs/>
                <w:kern w:val="0"/>
                <w:sz w:val="24"/>
                <w:szCs w:val="24"/>
              </w:rPr>
              <w:t>《班主任岗位工作标准化》手册；</w:t>
            </w:r>
          </w:p>
          <w:p>
            <w:pPr>
              <w:rPr>
                <w:rFonts w:ascii="宋体" w:hAnsi="宋体" w:eastAsia="宋体"/>
                <w:bCs/>
                <w:kern w:val="0"/>
                <w:sz w:val="24"/>
                <w:szCs w:val="24"/>
              </w:rPr>
            </w:pPr>
            <w:r>
              <w:rPr>
                <w:rFonts w:ascii="宋体" w:hAnsi="宋体" w:eastAsia="宋体"/>
                <w:bCs/>
                <w:kern w:val="0"/>
                <w:sz w:val="24"/>
                <w:szCs w:val="24"/>
              </w:rPr>
              <w:t>3.汇编成册的</w:t>
            </w:r>
            <w:r>
              <w:rPr>
                <w:rFonts w:hint="eastAsia" w:ascii="宋体" w:hAnsi="宋体" w:eastAsia="宋体"/>
                <w:bCs/>
                <w:kern w:val="0"/>
                <w:sz w:val="24"/>
                <w:szCs w:val="24"/>
              </w:rPr>
              <w:t>《学生干部工作标准化》手册；</w:t>
            </w:r>
            <w:r>
              <w:rPr>
                <w:rFonts w:ascii="宋体" w:hAnsi="宋体" w:eastAsia="宋体"/>
                <w:b/>
                <w:bCs/>
                <w:kern w:val="0"/>
                <w:sz w:val="24"/>
                <w:szCs w:val="24"/>
              </w:rPr>
              <w:br w:type="textWrapping"/>
            </w:r>
            <w:r>
              <w:rPr>
                <w:rFonts w:ascii="宋体" w:hAnsi="宋体" w:eastAsia="宋体"/>
                <w:bCs/>
                <w:kern w:val="0"/>
                <w:sz w:val="24"/>
                <w:szCs w:val="24"/>
              </w:rPr>
              <w:t>4.</w:t>
            </w:r>
            <w:r>
              <w:rPr>
                <w:rFonts w:hint="eastAsia" w:ascii="宋体" w:hAnsi="宋体" w:eastAsia="宋体"/>
                <w:bCs/>
                <w:kern w:val="0"/>
                <w:sz w:val="24"/>
                <w:szCs w:val="24"/>
              </w:rPr>
              <w:t>《大学生心理健康教育》教材,提供：教材ISBN清单、封面页、版权页、目录页；</w:t>
            </w:r>
            <w:r>
              <w:rPr>
                <w:rFonts w:ascii="宋体" w:hAnsi="宋体" w:eastAsia="宋体"/>
                <w:bCs/>
                <w:kern w:val="0"/>
                <w:sz w:val="24"/>
                <w:szCs w:val="24"/>
              </w:rPr>
              <w:br w:type="textWrapping"/>
            </w:r>
            <w:r>
              <w:rPr>
                <w:rFonts w:hint="eastAsia" w:ascii="宋体" w:hAnsi="宋体" w:eastAsia="宋体"/>
                <w:bCs/>
                <w:kern w:val="0"/>
                <w:sz w:val="24"/>
                <w:szCs w:val="24"/>
              </w:rPr>
              <w:t>5.《大学生职业素质提升》教材,提供：教材ISBN清单、封面页、版权页、目录页；</w:t>
            </w:r>
          </w:p>
          <w:p>
            <w:pPr>
              <w:rPr>
                <w:rFonts w:ascii="宋体" w:hAnsi="宋体" w:eastAsia="宋体"/>
                <w:bCs/>
                <w:kern w:val="0"/>
                <w:sz w:val="24"/>
                <w:szCs w:val="24"/>
              </w:rPr>
            </w:pPr>
            <w:r>
              <w:rPr>
                <w:rFonts w:hint="eastAsia" w:ascii="宋体" w:hAnsi="宋体" w:eastAsia="宋体"/>
                <w:bCs/>
                <w:kern w:val="0"/>
                <w:sz w:val="24"/>
                <w:szCs w:val="24"/>
              </w:rPr>
              <w:t>6</w:t>
            </w:r>
            <w:r>
              <w:rPr>
                <w:rFonts w:ascii="宋体" w:hAnsi="宋体" w:eastAsia="宋体"/>
                <w:bCs/>
                <w:kern w:val="0"/>
                <w:sz w:val="24"/>
                <w:szCs w:val="24"/>
              </w:rPr>
              <w:t>.</w:t>
            </w:r>
            <w:r>
              <w:rPr>
                <w:rFonts w:hint="eastAsia" w:ascii="宋体" w:hAnsi="宋体" w:eastAsia="宋体"/>
                <w:bCs/>
                <w:kern w:val="0"/>
                <w:sz w:val="24"/>
                <w:szCs w:val="24"/>
              </w:rPr>
              <w:t>提供已完成的高职院校《学生管理过程数据记录汇编手册》，手册必须对学生学习全过程管理进行记录，记录周期不少于5个月；</w:t>
            </w:r>
          </w:p>
          <w:p>
            <w:pPr>
              <w:rPr>
                <w:rFonts w:ascii="宋体" w:hAnsi="宋体" w:eastAsia="宋体"/>
                <w:bCs/>
                <w:kern w:val="0"/>
                <w:sz w:val="24"/>
                <w:szCs w:val="24"/>
              </w:rPr>
            </w:pPr>
            <w:r>
              <w:rPr>
                <w:rFonts w:hint="eastAsia" w:ascii="宋体" w:hAnsi="宋体" w:eastAsia="宋体"/>
                <w:bCs/>
                <w:kern w:val="0"/>
                <w:sz w:val="24"/>
                <w:szCs w:val="24"/>
              </w:rPr>
              <w:t>7</w:t>
            </w:r>
            <w:r>
              <w:rPr>
                <w:rFonts w:ascii="宋体" w:hAnsi="宋体" w:eastAsia="宋体"/>
                <w:bCs/>
                <w:kern w:val="0"/>
                <w:sz w:val="24"/>
                <w:szCs w:val="24"/>
              </w:rPr>
              <w:t>.提供</w:t>
            </w:r>
            <w:r>
              <w:rPr>
                <w:rFonts w:hint="eastAsia" w:ascii="宋体" w:hAnsi="宋体" w:eastAsia="宋体"/>
                <w:bCs/>
                <w:kern w:val="0"/>
                <w:sz w:val="24"/>
                <w:szCs w:val="24"/>
              </w:rPr>
              <w:t>《特长人才组织架构》及《特长人才培养方案》；提供汇编的《学生个人成长目标》1份及5张及以上宣传栏照片；提供不少于14个《班委培训课件》PPT及《班委培训计划表》、《班委培训反馈表》；</w:t>
            </w:r>
            <w:r>
              <w:rPr>
                <w:rFonts w:ascii="宋体" w:hAnsi="宋体" w:eastAsia="宋体"/>
                <w:bCs/>
                <w:kern w:val="0"/>
                <w:sz w:val="24"/>
                <w:szCs w:val="24"/>
              </w:rPr>
              <w:br w:type="textWrapping"/>
            </w:r>
            <w:r>
              <w:rPr>
                <w:rFonts w:ascii="宋体" w:hAnsi="宋体" w:eastAsia="宋体"/>
                <w:bCs/>
                <w:kern w:val="0"/>
                <w:sz w:val="24"/>
                <w:szCs w:val="24"/>
              </w:rPr>
              <w:t>8.提供</w:t>
            </w:r>
            <w:r>
              <w:rPr>
                <w:rFonts w:hint="eastAsia" w:ascii="宋体" w:hAnsi="宋体" w:eastAsia="宋体"/>
                <w:bCs/>
                <w:kern w:val="0"/>
                <w:sz w:val="24"/>
                <w:szCs w:val="24"/>
              </w:rPr>
              <w:t>《爱的教育-学生培养理念体系》课件和</w:t>
            </w:r>
            <w:r>
              <w:rPr>
                <w:rFonts w:hint="eastAsia" w:ascii="宋体" w:hAnsi="宋体" w:eastAsia="宋体" w:cs="Times New Roman"/>
                <w:sz w:val="24"/>
                <w:szCs w:val="24"/>
              </w:rPr>
              <w:t>学生综合素质提升活动的类型设置方案等</w:t>
            </w:r>
            <w:r>
              <w:rPr>
                <w:rFonts w:hint="eastAsia" w:ascii="宋体" w:hAnsi="宋体" w:eastAsia="宋体"/>
                <w:bCs/>
                <w:kern w:val="0"/>
                <w:sz w:val="24"/>
                <w:szCs w:val="24"/>
              </w:rPr>
              <w:t>；</w:t>
            </w:r>
            <w:r>
              <w:rPr>
                <w:rFonts w:ascii="宋体" w:hAnsi="宋体" w:eastAsia="宋体"/>
                <w:bCs/>
                <w:kern w:val="0"/>
                <w:sz w:val="24"/>
                <w:szCs w:val="24"/>
              </w:rPr>
              <w:br w:type="textWrapping"/>
            </w:r>
            <w:r>
              <w:rPr>
                <w:rFonts w:hint="eastAsia" w:ascii="宋体" w:hAnsi="宋体" w:eastAsia="宋体"/>
                <w:bCs/>
                <w:kern w:val="0"/>
                <w:sz w:val="24"/>
                <w:szCs w:val="24"/>
              </w:rPr>
              <w:t>以上</w:t>
            </w:r>
            <w:r>
              <w:rPr>
                <w:rFonts w:ascii="宋体" w:hAnsi="宋体" w:eastAsia="宋体"/>
                <w:bCs/>
                <w:kern w:val="0"/>
                <w:sz w:val="24"/>
                <w:szCs w:val="24"/>
              </w:rPr>
              <w:t>8</w:t>
            </w:r>
            <w:r>
              <w:rPr>
                <w:rFonts w:hint="eastAsia" w:ascii="宋体" w:hAnsi="宋体" w:eastAsia="宋体"/>
                <w:bCs/>
                <w:kern w:val="0"/>
                <w:sz w:val="24"/>
                <w:szCs w:val="24"/>
              </w:rPr>
              <w:t>项响应内容必须按照要求提供证明材料，每项</w:t>
            </w:r>
            <w:r>
              <w:rPr>
                <w:rFonts w:ascii="宋体" w:hAnsi="宋体" w:eastAsia="宋体"/>
                <w:bCs/>
                <w:kern w:val="0"/>
                <w:sz w:val="24"/>
                <w:szCs w:val="24"/>
              </w:rPr>
              <w:t>2</w:t>
            </w:r>
            <w:r>
              <w:rPr>
                <w:rFonts w:hint="eastAsia" w:ascii="宋体" w:hAnsi="宋体" w:eastAsia="宋体"/>
                <w:bCs/>
                <w:kern w:val="0"/>
                <w:sz w:val="24"/>
                <w:szCs w:val="24"/>
              </w:rPr>
              <w:t>分，未提供的不得分，未完整提供的酌情扣分。</w:t>
            </w:r>
          </w:p>
        </w:tc>
        <w:tc>
          <w:tcPr>
            <w:tcW w:w="926" w:type="pct"/>
            <w:tcBorders>
              <w:top w:val="single" w:color="auto" w:sz="4" w:space="0"/>
              <w:left w:val="single" w:color="auto" w:sz="4" w:space="0"/>
              <w:bottom w:val="single" w:color="auto" w:sz="4" w:space="0"/>
              <w:right w:val="single" w:color="auto" w:sz="4" w:space="0"/>
            </w:tcBorders>
            <w:vAlign w:val="center"/>
          </w:tcPr>
          <w:p>
            <w:pPr>
              <w:jc w:val="center"/>
              <w:rPr>
                <w:rFonts w:ascii="宋体" w:hAnsi="宋体" w:eastAsia="宋体"/>
                <w:bCs/>
                <w:kern w:val="0"/>
                <w:sz w:val="24"/>
                <w:szCs w:val="24"/>
              </w:rPr>
            </w:pPr>
            <w:r>
              <w:rPr>
                <w:rFonts w:ascii="宋体" w:hAnsi="宋体" w:eastAsia="宋体"/>
                <w:bCs/>
                <w:kern w:val="0"/>
                <w:sz w:val="24"/>
                <w:szCs w:val="24"/>
              </w:rPr>
              <w:t>16</w:t>
            </w:r>
            <w:r>
              <w:rPr>
                <w:rFonts w:hint="eastAsia" w:ascii="宋体" w:hAnsi="宋体" w:eastAsia="宋体"/>
                <w:bCs/>
                <w:kern w:val="0"/>
                <w:sz w:val="24"/>
                <w:szCs w:val="24"/>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68" w:type="pct"/>
            <w:vMerge w:val="continue"/>
            <w:tcBorders>
              <w:left w:val="single" w:color="auto" w:sz="4" w:space="0"/>
              <w:right w:val="single" w:color="auto" w:sz="4" w:space="0"/>
            </w:tcBorders>
            <w:vAlign w:val="center"/>
          </w:tcPr>
          <w:p>
            <w:pPr>
              <w:spacing w:line="360" w:lineRule="auto"/>
              <w:ind w:firstLine="435"/>
              <w:jc w:val="center"/>
              <w:rPr>
                <w:rFonts w:ascii="宋体" w:hAnsi="宋体" w:eastAsia="宋体"/>
                <w:b/>
                <w:bCs/>
                <w:sz w:val="24"/>
                <w:szCs w:val="24"/>
              </w:rPr>
            </w:pPr>
          </w:p>
        </w:tc>
        <w:tc>
          <w:tcPr>
            <w:tcW w:w="1009" w:type="pct"/>
            <w:tcBorders>
              <w:top w:val="single" w:color="auto" w:sz="4" w:space="0"/>
              <w:left w:val="single" w:color="auto" w:sz="4" w:space="0"/>
              <w:bottom w:val="single" w:color="auto" w:sz="4" w:space="0"/>
              <w:right w:val="single" w:color="auto" w:sz="4" w:space="0"/>
            </w:tcBorders>
            <w:vAlign w:val="center"/>
          </w:tcPr>
          <w:p>
            <w:pPr>
              <w:jc w:val="center"/>
              <w:rPr>
                <w:rFonts w:ascii="宋体" w:hAnsi="宋体" w:eastAsia="宋体"/>
                <w:bCs/>
                <w:kern w:val="0"/>
                <w:sz w:val="24"/>
                <w:szCs w:val="24"/>
              </w:rPr>
            </w:pPr>
            <w:r>
              <w:rPr>
                <w:rFonts w:hint="eastAsia" w:ascii="宋体" w:hAnsi="宋体" w:eastAsia="宋体"/>
                <w:bCs/>
                <w:kern w:val="0"/>
                <w:sz w:val="24"/>
                <w:szCs w:val="24"/>
              </w:rPr>
              <w:t>就业安置服务</w:t>
            </w:r>
          </w:p>
        </w:tc>
        <w:tc>
          <w:tcPr>
            <w:tcW w:w="2197" w:type="pct"/>
            <w:tcBorders>
              <w:top w:val="single" w:color="auto" w:sz="4" w:space="0"/>
              <w:left w:val="single" w:color="auto" w:sz="4" w:space="0"/>
              <w:bottom w:val="single" w:color="auto" w:sz="4" w:space="0"/>
              <w:right w:val="single" w:color="auto" w:sz="4" w:space="0"/>
            </w:tcBorders>
            <w:vAlign w:val="center"/>
          </w:tcPr>
          <w:p>
            <w:pPr>
              <w:rPr>
                <w:rFonts w:ascii="宋体" w:hAnsi="宋体" w:eastAsia="宋体" w:cs="Cambria Math"/>
                <w:kern w:val="0"/>
                <w:sz w:val="24"/>
                <w:szCs w:val="24"/>
              </w:rPr>
            </w:pPr>
            <w:r>
              <w:rPr>
                <w:rFonts w:hint="eastAsia" w:ascii="宋体" w:hAnsi="宋体" w:eastAsia="宋体"/>
                <w:bCs/>
                <w:kern w:val="0"/>
                <w:sz w:val="24"/>
                <w:szCs w:val="24"/>
              </w:rPr>
              <w:t>针对磋商文件就业安置服务要求编制技术文件，需提供如下证明材料：</w:t>
            </w:r>
            <w:r>
              <w:rPr>
                <w:rFonts w:ascii="宋体" w:hAnsi="宋体" w:eastAsia="宋体"/>
                <w:bCs/>
                <w:kern w:val="0"/>
                <w:sz w:val="24"/>
                <w:szCs w:val="24"/>
              </w:rPr>
              <w:t xml:space="preserve"> </w:t>
            </w:r>
            <w:r>
              <w:rPr>
                <w:rFonts w:ascii="宋体" w:hAnsi="宋体" w:eastAsia="宋体"/>
                <w:bCs/>
                <w:kern w:val="0"/>
                <w:sz w:val="24"/>
                <w:szCs w:val="24"/>
              </w:rPr>
              <w:br w:type="textWrapping"/>
            </w:r>
            <w:r>
              <w:rPr>
                <w:rFonts w:hint="eastAsia" w:ascii="宋体" w:hAnsi="宋体" w:eastAsia="宋体"/>
                <w:bCs/>
                <w:kern w:val="0"/>
                <w:sz w:val="24"/>
                <w:szCs w:val="24"/>
              </w:rPr>
              <w:t>1</w:t>
            </w:r>
            <w:r>
              <w:rPr>
                <w:rFonts w:ascii="宋体" w:hAnsi="宋体" w:eastAsia="宋体"/>
                <w:bCs/>
                <w:kern w:val="0"/>
                <w:sz w:val="24"/>
                <w:szCs w:val="24"/>
              </w:rPr>
              <w:t>.汇编成册的</w:t>
            </w:r>
            <w:r>
              <w:rPr>
                <w:rFonts w:hint="eastAsia" w:ascii="宋体" w:hAnsi="宋体" w:eastAsia="宋体"/>
                <w:bCs/>
                <w:kern w:val="0"/>
                <w:sz w:val="24"/>
                <w:szCs w:val="24"/>
              </w:rPr>
              <w:t>《就业指导老师岗位工作标准化》手册；</w:t>
            </w:r>
            <w:r>
              <w:rPr>
                <w:rFonts w:ascii="宋体" w:hAnsi="宋体" w:eastAsia="宋体"/>
                <w:bCs/>
                <w:kern w:val="0"/>
                <w:sz w:val="24"/>
                <w:szCs w:val="24"/>
              </w:rPr>
              <w:br w:type="textWrapping"/>
            </w:r>
            <w:r>
              <w:rPr>
                <w:rFonts w:ascii="宋体" w:hAnsi="宋体" w:eastAsia="宋体" w:cs="Cambria Math"/>
                <w:kern w:val="0"/>
                <w:sz w:val="24"/>
                <w:szCs w:val="24"/>
              </w:rPr>
              <w:t>2</w:t>
            </w:r>
            <w:r>
              <w:rPr>
                <w:rFonts w:ascii="宋体" w:hAnsi="宋体" w:eastAsia="宋体"/>
                <w:bCs/>
                <w:kern w:val="0"/>
                <w:sz w:val="24"/>
                <w:szCs w:val="24"/>
              </w:rPr>
              <w:t>.提供</w:t>
            </w:r>
            <w:r>
              <w:rPr>
                <w:rFonts w:hint="eastAsia" w:ascii="宋体" w:hAnsi="宋体" w:eastAsia="宋体"/>
                <w:bCs/>
                <w:kern w:val="0"/>
                <w:sz w:val="24"/>
                <w:szCs w:val="24"/>
              </w:rPr>
              <w:t>于2018年1月1日后与用人企业（系指IT互联网企业、高新技术企业、有独立的IT技术部门的企业等，同时汇总企业名单）合作的《人才合作协议》及企业营业执照；</w:t>
            </w:r>
            <w:r>
              <w:rPr>
                <w:rFonts w:ascii="宋体" w:hAnsi="宋体" w:eastAsia="宋体" w:cs="Cambria Math"/>
                <w:kern w:val="0"/>
                <w:sz w:val="24"/>
                <w:szCs w:val="24"/>
              </w:rPr>
              <w:t xml:space="preserve"> </w:t>
            </w:r>
          </w:p>
          <w:p>
            <w:pPr>
              <w:rPr>
                <w:rFonts w:ascii="宋体" w:hAnsi="宋体" w:eastAsia="宋体"/>
                <w:bCs/>
                <w:kern w:val="0"/>
                <w:sz w:val="24"/>
                <w:szCs w:val="24"/>
              </w:rPr>
            </w:pPr>
            <w:r>
              <w:rPr>
                <w:rFonts w:ascii="宋体" w:hAnsi="宋体" w:eastAsia="宋体" w:cs="Cambria Math"/>
                <w:kern w:val="0"/>
                <w:sz w:val="24"/>
                <w:szCs w:val="24"/>
              </w:rPr>
              <w:t>3.</w:t>
            </w:r>
            <w:r>
              <w:rPr>
                <w:rFonts w:ascii="宋体" w:hAnsi="宋体" w:eastAsia="宋体"/>
                <w:bCs/>
                <w:kern w:val="0"/>
                <w:sz w:val="24"/>
                <w:szCs w:val="24"/>
              </w:rPr>
              <w:t xml:space="preserve"> </w:t>
            </w:r>
            <w:r>
              <w:rPr>
                <w:rFonts w:hint="eastAsia" w:ascii="宋体" w:hAnsi="宋体" w:eastAsia="宋体"/>
                <w:bCs/>
                <w:kern w:val="0"/>
                <w:sz w:val="24"/>
                <w:szCs w:val="24"/>
              </w:rPr>
              <w:t>提供于2018年1月1日后与IT园区及人才市场签订的《合作协议》及授牌照片，数量不少于8份；</w:t>
            </w:r>
            <w:r>
              <w:rPr>
                <w:rFonts w:ascii="宋体" w:hAnsi="宋体" w:eastAsia="宋体"/>
                <w:bCs/>
                <w:kern w:val="0"/>
                <w:sz w:val="24"/>
                <w:szCs w:val="24"/>
              </w:rPr>
              <w:t xml:space="preserve"> </w:t>
            </w:r>
          </w:p>
          <w:p>
            <w:pPr>
              <w:rPr>
                <w:rFonts w:ascii="宋体" w:hAnsi="宋体" w:eastAsia="宋体"/>
                <w:bCs/>
                <w:kern w:val="0"/>
                <w:sz w:val="24"/>
                <w:szCs w:val="24"/>
              </w:rPr>
            </w:pPr>
            <w:r>
              <w:rPr>
                <w:rFonts w:hint="eastAsia" w:ascii="宋体" w:hAnsi="宋体" w:eastAsia="宋体"/>
                <w:bCs/>
                <w:kern w:val="0"/>
                <w:sz w:val="24"/>
                <w:szCs w:val="24"/>
              </w:rPr>
              <w:t>4</w:t>
            </w:r>
            <w:r>
              <w:rPr>
                <w:rFonts w:ascii="宋体" w:hAnsi="宋体" w:eastAsia="宋体"/>
                <w:bCs/>
                <w:kern w:val="0"/>
                <w:sz w:val="24"/>
                <w:szCs w:val="24"/>
              </w:rPr>
              <w:t>.</w:t>
            </w:r>
            <w:r>
              <w:rPr>
                <w:rFonts w:hint="eastAsia" w:ascii="宋体" w:hAnsi="宋体" w:eastAsia="宋体"/>
                <w:bCs/>
                <w:kern w:val="0"/>
                <w:sz w:val="24"/>
                <w:szCs w:val="24"/>
              </w:rPr>
              <w:t xml:space="preserve"> 于2018年1月1日后汇编成册的《实习就业指导手册》，有完整的高职院校学生的常见面试题且题目数量不少于5</w:t>
            </w:r>
            <w:r>
              <w:rPr>
                <w:rFonts w:ascii="宋体" w:hAnsi="宋体" w:eastAsia="宋体"/>
                <w:bCs/>
                <w:kern w:val="0"/>
                <w:sz w:val="24"/>
                <w:szCs w:val="24"/>
              </w:rPr>
              <w:t>00</w:t>
            </w:r>
            <w:r>
              <w:rPr>
                <w:rFonts w:hint="eastAsia" w:ascii="宋体" w:hAnsi="宋体" w:eastAsia="宋体"/>
                <w:bCs/>
                <w:kern w:val="0"/>
                <w:sz w:val="24"/>
                <w:szCs w:val="24"/>
              </w:rPr>
              <w:t>道；</w:t>
            </w:r>
          </w:p>
          <w:p>
            <w:pPr>
              <w:pStyle w:val="2"/>
              <w:rPr>
                <w:rFonts w:ascii="宋体" w:hAnsi="宋体" w:eastAsia="宋体"/>
                <w:bCs/>
                <w:kern w:val="0"/>
                <w:sz w:val="24"/>
              </w:rPr>
            </w:pPr>
            <w:r>
              <w:rPr>
                <w:rFonts w:hint="eastAsia" w:ascii="宋体" w:hAnsi="宋体" w:eastAsia="宋体"/>
                <w:bCs/>
                <w:kern w:val="0"/>
                <w:sz w:val="24"/>
              </w:rPr>
              <w:t>5</w:t>
            </w:r>
            <w:r>
              <w:rPr>
                <w:rFonts w:ascii="宋体" w:hAnsi="宋体" w:eastAsia="宋体"/>
                <w:bCs/>
                <w:kern w:val="0"/>
                <w:sz w:val="24"/>
              </w:rPr>
              <w:t>.</w:t>
            </w:r>
            <w:r>
              <w:rPr>
                <w:rFonts w:hint="eastAsia" w:ascii="宋体" w:hAnsi="宋体" w:eastAsia="宋体"/>
                <w:bCs/>
                <w:kern w:val="0"/>
                <w:sz w:val="24"/>
              </w:rPr>
              <w:t>组织高职院校学生开展实习就业指导课程，提供现场课程训练照片不少于20张及针对高职院校学生的自我介绍训练视频不少于50个（提供视频截图）；</w:t>
            </w:r>
          </w:p>
          <w:p>
            <w:pPr>
              <w:rPr>
                <w:rFonts w:ascii="宋体" w:hAnsi="宋体" w:eastAsia="宋体"/>
                <w:bCs/>
                <w:kern w:val="0"/>
                <w:sz w:val="24"/>
                <w:szCs w:val="24"/>
              </w:rPr>
            </w:pPr>
            <w:r>
              <w:rPr>
                <w:rFonts w:ascii="宋体" w:hAnsi="宋体" w:eastAsia="宋体"/>
                <w:bCs/>
                <w:kern w:val="0"/>
                <w:sz w:val="24"/>
                <w:szCs w:val="24"/>
              </w:rPr>
              <w:t>6.</w:t>
            </w:r>
            <w:r>
              <w:rPr>
                <w:rFonts w:hint="eastAsia" w:ascii="宋体" w:hAnsi="宋体" w:eastAsia="宋体"/>
                <w:bCs/>
                <w:kern w:val="0"/>
                <w:sz w:val="24"/>
                <w:szCs w:val="24"/>
              </w:rPr>
              <w:t>提供2018年1月1日后申请获批的就业安置管理平台功能模块系统界面截图及软件著作权证书；</w:t>
            </w:r>
          </w:p>
          <w:p>
            <w:pPr>
              <w:rPr>
                <w:rFonts w:ascii="宋体" w:hAnsi="宋体" w:eastAsia="宋体"/>
                <w:bCs/>
                <w:kern w:val="0"/>
                <w:sz w:val="24"/>
                <w:szCs w:val="24"/>
              </w:rPr>
            </w:pPr>
            <w:r>
              <w:rPr>
                <w:rFonts w:ascii="宋体" w:hAnsi="宋体" w:eastAsia="宋体"/>
                <w:bCs/>
                <w:kern w:val="0"/>
                <w:sz w:val="24"/>
                <w:szCs w:val="24"/>
              </w:rPr>
              <w:t>7.提供</w:t>
            </w:r>
            <w:r>
              <w:rPr>
                <w:rFonts w:hint="eastAsia" w:ascii="宋体" w:hAnsi="宋体" w:eastAsia="宋体"/>
                <w:bCs/>
                <w:kern w:val="0"/>
                <w:sz w:val="24"/>
                <w:szCs w:val="24"/>
              </w:rPr>
              <w:t>就业跟踪服务微信公众号后台截图，已注册高职学生人数不少于2000人；提供于2018年1月1日后签订的《中高级人才寻访服务合同》不少于1</w:t>
            </w:r>
            <w:r>
              <w:rPr>
                <w:rFonts w:ascii="宋体" w:hAnsi="宋体" w:eastAsia="宋体"/>
                <w:bCs/>
                <w:kern w:val="0"/>
                <w:sz w:val="24"/>
                <w:szCs w:val="24"/>
              </w:rPr>
              <w:t>0份</w:t>
            </w:r>
            <w:r>
              <w:rPr>
                <w:rFonts w:hint="eastAsia" w:ascii="宋体" w:hAnsi="宋体" w:eastAsia="宋体"/>
                <w:bCs/>
                <w:kern w:val="0"/>
                <w:sz w:val="24"/>
                <w:szCs w:val="24"/>
              </w:rPr>
              <w:t>、企业《入职通知书》不少于10份；提供第三方出具的《年度实习就业质量报告》封面和目录截图。</w:t>
            </w:r>
            <w:r>
              <w:rPr>
                <w:rFonts w:ascii="宋体" w:hAnsi="宋体" w:eastAsia="宋体" w:cs="宋体"/>
                <w:bCs/>
                <w:kern w:val="0"/>
                <w:sz w:val="24"/>
                <w:szCs w:val="24"/>
              </w:rPr>
              <w:br w:type="textWrapping"/>
            </w:r>
            <w:r>
              <w:rPr>
                <w:rFonts w:hint="eastAsia" w:ascii="宋体" w:hAnsi="宋体" w:eastAsia="宋体"/>
                <w:bCs/>
                <w:kern w:val="0"/>
                <w:sz w:val="24"/>
                <w:szCs w:val="24"/>
              </w:rPr>
              <w:t>以上</w:t>
            </w:r>
            <w:r>
              <w:rPr>
                <w:rFonts w:ascii="宋体" w:hAnsi="宋体" w:eastAsia="宋体"/>
                <w:bCs/>
                <w:kern w:val="0"/>
                <w:sz w:val="24"/>
                <w:szCs w:val="24"/>
              </w:rPr>
              <w:t>7</w:t>
            </w:r>
            <w:r>
              <w:rPr>
                <w:rFonts w:hint="eastAsia" w:ascii="宋体" w:hAnsi="宋体" w:eastAsia="宋体"/>
                <w:bCs/>
                <w:kern w:val="0"/>
                <w:sz w:val="24"/>
                <w:szCs w:val="24"/>
              </w:rPr>
              <w:t>项响应内容必须按照要求提供证明材料，每项</w:t>
            </w:r>
            <w:r>
              <w:rPr>
                <w:rFonts w:ascii="宋体" w:hAnsi="宋体" w:eastAsia="宋体"/>
                <w:bCs/>
                <w:kern w:val="0"/>
                <w:sz w:val="24"/>
                <w:szCs w:val="24"/>
              </w:rPr>
              <w:t>3</w:t>
            </w:r>
            <w:r>
              <w:rPr>
                <w:rFonts w:hint="eastAsia" w:ascii="宋体" w:hAnsi="宋体" w:eastAsia="宋体"/>
                <w:bCs/>
                <w:kern w:val="0"/>
                <w:sz w:val="24"/>
                <w:szCs w:val="24"/>
              </w:rPr>
              <w:t>分，未提供的不得分，未完整提供的酌情扣分。</w:t>
            </w:r>
          </w:p>
        </w:tc>
        <w:tc>
          <w:tcPr>
            <w:tcW w:w="926" w:type="pct"/>
            <w:tcBorders>
              <w:top w:val="single" w:color="auto" w:sz="4" w:space="0"/>
              <w:left w:val="single" w:color="auto" w:sz="4" w:space="0"/>
              <w:bottom w:val="single" w:color="auto" w:sz="4" w:space="0"/>
              <w:right w:val="single" w:color="auto" w:sz="4" w:space="0"/>
            </w:tcBorders>
            <w:vAlign w:val="center"/>
          </w:tcPr>
          <w:p>
            <w:pPr>
              <w:jc w:val="center"/>
              <w:rPr>
                <w:rFonts w:ascii="宋体" w:hAnsi="宋体" w:eastAsia="宋体"/>
                <w:bCs/>
                <w:kern w:val="0"/>
                <w:sz w:val="24"/>
                <w:szCs w:val="24"/>
              </w:rPr>
            </w:pPr>
            <w:r>
              <w:rPr>
                <w:rFonts w:ascii="宋体" w:hAnsi="宋体" w:eastAsia="宋体"/>
                <w:bCs/>
                <w:kern w:val="0"/>
                <w:sz w:val="24"/>
                <w:szCs w:val="24"/>
              </w:rPr>
              <w:t>21</w:t>
            </w:r>
            <w:r>
              <w:rPr>
                <w:rFonts w:hint="eastAsia" w:ascii="宋体" w:hAnsi="宋体" w:eastAsia="宋体"/>
                <w:bCs/>
                <w:kern w:val="0"/>
                <w:sz w:val="24"/>
                <w:szCs w:val="24"/>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68" w:type="pct"/>
            <w:vMerge w:val="continue"/>
            <w:tcBorders>
              <w:left w:val="single" w:color="auto" w:sz="4" w:space="0"/>
              <w:right w:val="single" w:color="auto" w:sz="4" w:space="0"/>
            </w:tcBorders>
            <w:vAlign w:val="center"/>
          </w:tcPr>
          <w:p>
            <w:pPr>
              <w:spacing w:line="360" w:lineRule="auto"/>
              <w:ind w:firstLine="435"/>
              <w:jc w:val="center"/>
              <w:rPr>
                <w:rFonts w:ascii="宋体" w:hAnsi="宋体" w:eastAsia="宋体"/>
                <w:b/>
                <w:bCs/>
                <w:sz w:val="24"/>
                <w:szCs w:val="24"/>
              </w:rPr>
            </w:pPr>
          </w:p>
        </w:tc>
        <w:tc>
          <w:tcPr>
            <w:tcW w:w="1009" w:type="pct"/>
            <w:tcBorders>
              <w:top w:val="single" w:color="auto" w:sz="4" w:space="0"/>
              <w:left w:val="single" w:color="auto" w:sz="4" w:space="0"/>
              <w:bottom w:val="single" w:color="auto" w:sz="4" w:space="0"/>
              <w:right w:val="single" w:color="auto" w:sz="4" w:space="0"/>
            </w:tcBorders>
            <w:vAlign w:val="center"/>
          </w:tcPr>
          <w:p>
            <w:pPr>
              <w:jc w:val="center"/>
              <w:rPr>
                <w:rFonts w:ascii="宋体" w:hAnsi="宋体" w:eastAsia="宋体"/>
                <w:bCs/>
                <w:color w:val="000000" w:themeColor="text1"/>
                <w:kern w:val="0"/>
                <w:sz w:val="24"/>
                <w:szCs w:val="24"/>
                <w14:textFill>
                  <w14:solidFill>
                    <w14:schemeClr w14:val="tx1"/>
                  </w14:solidFill>
                </w14:textFill>
              </w:rPr>
            </w:pPr>
            <w:r>
              <w:rPr>
                <w:rFonts w:hint="eastAsia" w:ascii="宋体" w:hAnsi="宋体" w:eastAsia="宋体" w:cs="宋体"/>
                <w:color w:val="000000" w:themeColor="text1"/>
                <w:kern w:val="0"/>
                <w:sz w:val="24"/>
                <w:szCs w:val="24"/>
                <w14:textFill>
                  <w14:solidFill>
                    <w14:schemeClr w14:val="tx1"/>
                  </w14:solidFill>
                </w14:textFill>
              </w:rPr>
              <w:t>现场勘查</w:t>
            </w:r>
          </w:p>
        </w:tc>
        <w:tc>
          <w:tcPr>
            <w:tcW w:w="2197" w:type="pct"/>
            <w:tcBorders>
              <w:top w:val="single" w:color="auto" w:sz="4" w:space="0"/>
              <w:left w:val="single" w:color="auto" w:sz="4" w:space="0"/>
              <w:bottom w:val="single" w:color="auto" w:sz="4" w:space="0"/>
              <w:right w:val="single" w:color="auto" w:sz="4" w:space="0"/>
            </w:tcBorders>
            <w:vAlign w:val="center"/>
          </w:tcPr>
          <w:p>
            <w:pPr>
              <w:rPr>
                <w:rFonts w:ascii="宋体" w:hAnsi="宋体" w:eastAsia="宋体" w:cs="宋体"/>
                <w:bCs/>
                <w:color w:val="000000" w:themeColor="text1"/>
                <w:kern w:val="0"/>
                <w:sz w:val="24"/>
                <w:szCs w:val="24"/>
                <w14:textFill>
                  <w14:solidFill>
                    <w14:schemeClr w14:val="tx1"/>
                  </w14:solidFill>
                </w14:textFill>
              </w:rPr>
            </w:pPr>
            <w:r>
              <w:rPr>
                <w:rFonts w:hint="eastAsia" w:ascii="宋体" w:hAnsi="宋体" w:eastAsia="宋体" w:cs="宋体"/>
                <w:bCs/>
                <w:color w:val="000000" w:themeColor="text1"/>
                <w:kern w:val="0"/>
                <w:sz w:val="24"/>
                <w:szCs w:val="24"/>
                <w14:textFill>
                  <w14:solidFill>
                    <w14:schemeClr w14:val="tx1"/>
                  </w14:solidFill>
                </w14:textFill>
              </w:rPr>
              <w:t>供应商在开标前一周，必须到学校现场勘察，了解学校专业开设、学生培养以及教学条件等情况。经现场勘察沟通后，由学校开具现场勘察证明。提供现场勘察证明的得</w:t>
            </w:r>
            <w:r>
              <w:rPr>
                <w:rFonts w:ascii="宋体" w:hAnsi="宋体" w:eastAsia="宋体" w:cs="宋体"/>
                <w:bCs/>
                <w:color w:val="000000" w:themeColor="text1"/>
                <w:kern w:val="0"/>
                <w:sz w:val="24"/>
                <w:szCs w:val="24"/>
                <w14:textFill>
                  <w14:solidFill>
                    <w14:schemeClr w14:val="tx1"/>
                  </w14:solidFill>
                </w14:textFill>
              </w:rPr>
              <w:t>4</w:t>
            </w:r>
            <w:r>
              <w:rPr>
                <w:rFonts w:hint="eastAsia" w:ascii="宋体" w:hAnsi="宋体" w:eastAsia="宋体" w:cs="宋体"/>
                <w:bCs/>
                <w:color w:val="000000" w:themeColor="text1"/>
                <w:kern w:val="0"/>
                <w:sz w:val="24"/>
                <w:szCs w:val="24"/>
                <w14:textFill>
                  <w14:solidFill>
                    <w14:schemeClr w14:val="tx1"/>
                  </w14:solidFill>
                </w14:textFill>
              </w:rPr>
              <w:t>分，未提供的不得分。</w:t>
            </w:r>
          </w:p>
        </w:tc>
        <w:tc>
          <w:tcPr>
            <w:tcW w:w="926" w:type="pct"/>
            <w:tcBorders>
              <w:top w:val="single" w:color="auto" w:sz="4" w:space="0"/>
              <w:left w:val="single" w:color="auto" w:sz="4" w:space="0"/>
              <w:bottom w:val="single" w:color="auto" w:sz="4" w:space="0"/>
              <w:right w:val="single" w:color="auto" w:sz="4" w:space="0"/>
            </w:tcBorders>
            <w:vAlign w:val="center"/>
          </w:tcPr>
          <w:p>
            <w:pPr>
              <w:jc w:val="center"/>
              <w:rPr>
                <w:rFonts w:ascii="宋体" w:hAnsi="宋体" w:eastAsia="宋体"/>
                <w:bCs/>
                <w:color w:val="000000" w:themeColor="text1"/>
                <w:kern w:val="0"/>
                <w:sz w:val="24"/>
                <w:szCs w:val="24"/>
                <w14:textFill>
                  <w14:solidFill>
                    <w14:schemeClr w14:val="tx1"/>
                  </w14:solidFill>
                </w14:textFill>
              </w:rPr>
            </w:pPr>
            <w:r>
              <w:rPr>
                <w:rFonts w:ascii="宋体" w:hAnsi="宋体" w:eastAsia="宋体"/>
                <w:color w:val="000000" w:themeColor="text1"/>
                <w:kern w:val="0"/>
                <w:sz w:val="24"/>
                <w:szCs w:val="24"/>
                <w14:textFill>
                  <w14:solidFill>
                    <w14:schemeClr w14:val="tx1"/>
                  </w14:solidFill>
                </w14:textFill>
              </w:rPr>
              <w:t>4</w:t>
            </w:r>
            <w:r>
              <w:rPr>
                <w:rFonts w:hint="eastAsia" w:ascii="宋体" w:hAnsi="宋体" w:eastAsia="宋体"/>
                <w:color w:val="000000" w:themeColor="text1"/>
                <w:kern w:val="0"/>
                <w:sz w:val="24"/>
                <w:szCs w:val="24"/>
                <w14:textFill>
                  <w14:solidFill>
                    <w14:schemeClr w14:val="tx1"/>
                  </w14:solidFill>
                </w14:textFill>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68" w:type="pct"/>
            <w:tcBorders>
              <w:left w:val="single" w:color="auto" w:sz="4" w:space="0"/>
              <w:right w:val="single" w:color="auto" w:sz="4" w:space="0"/>
            </w:tcBorders>
            <w:vAlign w:val="center"/>
          </w:tcPr>
          <w:p>
            <w:pPr>
              <w:spacing w:line="360" w:lineRule="auto"/>
              <w:jc w:val="center"/>
              <w:rPr>
                <w:rFonts w:ascii="宋体" w:hAnsi="宋体" w:eastAsia="宋体"/>
                <w:sz w:val="24"/>
                <w:szCs w:val="24"/>
              </w:rPr>
            </w:pPr>
            <w:r>
              <w:rPr>
                <w:rFonts w:hint="eastAsia" w:ascii="宋体" w:hAnsi="宋体" w:eastAsia="宋体"/>
                <w:sz w:val="24"/>
                <w:szCs w:val="24"/>
              </w:rPr>
              <w:t>价格分</w:t>
            </w:r>
          </w:p>
          <w:p>
            <w:pPr>
              <w:spacing w:line="360" w:lineRule="auto"/>
              <w:jc w:val="center"/>
              <w:rPr>
                <w:rFonts w:ascii="宋体" w:hAnsi="宋体" w:eastAsia="宋体"/>
                <w:b/>
                <w:bCs/>
                <w:sz w:val="24"/>
                <w:szCs w:val="24"/>
              </w:rPr>
            </w:pPr>
            <w:r>
              <w:rPr>
                <w:rFonts w:hint="eastAsia" w:ascii="宋体" w:hAnsi="宋体" w:eastAsia="宋体"/>
                <w:sz w:val="24"/>
                <w:szCs w:val="24"/>
              </w:rPr>
              <w:t>（</w:t>
            </w:r>
            <w:r>
              <w:rPr>
                <w:rFonts w:hint="eastAsia" w:ascii="宋体" w:hAnsi="宋体" w:eastAsia="宋体"/>
                <w:sz w:val="24"/>
                <w:szCs w:val="24"/>
                <w:u w:val="single"/>
              </w:rPr>
              <w:t xml:space="preserve"> 30  </w:t>
            </w:r>
            <w:r>
              <w:rPr>
                <w:rFonts w:hint="eastAsia" w:ascii="宋体" w:hAnsi="宋体" w:eastAsia="宋体"/>
                <w:sz w:val="24"/>
                <w:szCs w:val="24"/>
              </w:rPr>
              <w:t>分）</w:t>
            </w:r>
          </w:p>
        </w:tc>
        <w:tc>
          <w:tcPr>
            <w:tcW w:w="4132" w:type="pct"/>
            <w:gridSpan w:val="3"/>
            <w:tcBorders>
              <w:top w:val="single" w:color="auto" w:sz="4" w:space="0"/>
              <w:left w:val="single" w:color="auto" w:sz="4" w:space="0"/>
              <w:bottom w:val="single" w:color="auto" w:sz="4" w:space="0"/>
              <w:right w:val="single" w:color="auto" w:sz="4" w:space="0"/>
            </w:tcBorders>
            <w:vAlign w:val="center"/>
          </w:tcPr>
          <w:p>
            <w:pPr>
              <w:spacing w:line="360" w:lineRule="auto"/>
              <w:rPr>
                <w:rFonts w:ascii="宋体" w:hAnsi="宋体" w:eastAsia="宋体"/>
                <w:sz w:val="24"/>
                <w:szCs w:val="24"/>
              </w:rPr>
            </w:pPr>
            <w:r>
              <w:rPr>
                <w:rFonts w:hint="eastAsia" w:ascii="宋体" w:hAnsi="宋体" w:eastAsia="宋体"/>
                <w:sz w:val="24"/>
                <w:szCs w:val="24"/>
              </w:rPr>
              <w:t>价格分统一采用低价优先法，即满足磋商文件要求且评标价最低的投标报价为评标基准价，其价格分为满分30分。其他供应商的价格分统一按照下列公式计算：</w:t>
            </w:r>
          </w:p>
          <w:p>
            <w:pPr>
              <w:spacing w:line="360" w:lineRule="auto"/>
              <w:rPr>
                <w:rFonts w:ascii="宋体" w:hAnsi="宋体" w:eastAsia="宋体"/>
                <w:sz w:val="24"/>
                <w:szCs w:val="24"/>
              </w:rPr>
            </w:pPr>
            <w:r>
              <w:rPr>
                <w:rFonts w:hint="eastAsia" w:ascii="宋体" w:hAnsi="宋体" w:eastAsia="宋体"/>
                <w:sz w:val="24"/>
                <w:szCs w:val="24"/>
              </w:rPr>
              <w:t>投标报价得分＝（评标基准价/投标报价）× 30</w:t>
            </w:r>
          </w:p>
        </w:tc>
      </w:tr>
    </w:tbl>
    <w:p>
      <w:pPr>
        <w:pStyle w:val="2"/>
        <w:rPr>
          <w:lang w:val="en-US"/>
        </w:rPr>
      </w:pPr>
    </w:p>
    <w:p>
      <w:pPr>
        <w:spacing w:line="360" w:lineRule="auto"/>
        <w:ind w:firstLine="435"/>
        <w:rPr>
          <w:rFonts w:ascii="宋体" w:hAnsi="宋体" w:eastAsia="宋体" w:cs="宋体"/>
          <w:sz w:val="24"/>
        </w:rPr>
      </w:pPr>
      <w:r>
        <w:rPr>
          <w:rFonts w:hint="eastAsia" w:ascii="宋体" w:hAnsi="宋体" w:eastAsia="宋体" w:cs="宋体"/>
          <w:sz w:val="24"/>
        </w:rPr>
        <w:t>2.2.3分值汇总</w:t>
      </w:r>
    </w:p>
    <w:p>
      <w:pPr>
        <w:spacing w:line="360" w:lineRule="auto"/>
        <w:ind w:firstLine="435"/>
        <w:rPr>
          <w:rFonts w:ascii="宋体" w:hAnsi="宋体" w:eastAsia="宋体" w:cs="宋体"/>
          <w:sz w:val="24"/>
        </w:rPr>
      </w:pPr>
      <w:r>
        <w:rPr>
          <w:rFonts w:hint="eastAsia" w:ascii="宋体" w:hAnsi="宋体" w:eastAsia="宋体" w:cs="宋体"/>
          <w:sz w:val="24"/>
        </w:rPr>
        <w:t>（1）磋商小组各成员应当独立对每个有效响应的文件进行评价、打分，然后汇总每个供应商每项评分因素的得分（四舍五入保留至小数点后两位数），再将供应商每项评分因素的得分进行汇总，得到该供应商的技术资信分之和。</w:t>
      </w:r>
    </w:p>
    <w:p>
      <w:pPr>
        <w:spacing w:line="360" w:lineRule="auto"/>
        <w:ind w:firstLine="435"/>
        <w:rPr>
          <w:rFonts w:ascii="宋体" w:hAnsi="宋体" w:eastAsia="宋体" w:cs="宋体"/>
          <w:sz w:val="24"/>
        </w:rPr>
      </w:pPr>
      <w:r>
        <w:rPr>
          <w:rFonts w:hint="eastAsia" w:ascii="宋体" w:hAnsi="宋体" w:eastAsia="宋体" w:cs="宋体"/>
          <w:sz w:val="24"/>
        </w:rPr>
        <w:t>（2）将每个供应商的技术资信分之和加上根据上述标准计算出的价格分，即为该供应商的综合总得分。</w:t>
      </w:r>
    </w:p>
    <w:p>
      <w:pPr>
        <w:widowControl/>
        <w:jc w:val="left"/>
        <w:rPr>
          <w:rFonts w:asciiTheme="minorEastAsia" w:hAnsiTheme="minorEastAsia" w:eastAsiaTheme="minorEastAsia"/>
          <w:sz w:val="24"/>
        </w:rPr>
      </w:pPr>
      <w:r>
        <w:rPr>
          <w:rFonts w:asciiTheme="minorEastAsia" w:hAnsiTheme="minorEastAsia" w:eastAsiaTheme="minorEastAsia"/>
          <w:sz w:val="24"/>
        </w:rPr>
        <w:br w:type="page"/>
      </w:r>
    </w:p>
    <w:p>
      <w:pPr>
        <w:numPr>
          <w:ilvl w:val="0"/>
          <w:numId w:val="1"/>
        </w:numPr>
        <w:spacing w:line="360" w:lineRule="auto"/>
        <w:jc w:val="center"/>
        <w:outlineLvl w:val="1"/>
        <w:rPr>
          <w:rFonts w:asciiTheme="minorEastAsia" w:hAnsiTheme="minorEastAsia" w:eastAsiaTheme="minorEastAsia"/>
          <w:b/>
          <w:sz w:val="28"/>
        </w:rPr>
      </w:pPr>
      <w:r>
        <w:rPr>
          <w:rFonts w:hint="eastAsia" w:asciiTheme="minorEastAsia" w:hAnsiTheme="minorEastAsia" w:eastAsiaTheme="minorEastAsia"/>
          <w:b/>
          <w:sz w:val="28"/>
        </w:rPr>
        <w:t xml:space="preserve"> </w:t>
      </w:r>
      <w:bookmarkStart w:id="6" w:name="_Toc19665"/>
      <w:r>
        <w:rPr>
          <w:rFonts w:asciiTheme="minorEastAsia" w:hAnsiTheme="minorEastAsia" w:eastAsiaTheme="minorEastAsia"/>
          <w:b/>
          <w:sz w:val="28"/>
        </w:rPr>
        <w:t>政府采购合同</w:t>
      </w:r>
      <w:bookmarkEnd w:id="6"/>
    </w:p>
    <w:p>
      <w:pPr>
        <w:pStyle w:val="24"/>
        <w:ind w:left="0" w:leftChars="0" w:firstLine="0" w:firstLineChars="0"/>
        <w:jc w:val="center"/>
        <w:rPr>
          <w:rFonts w:ascii="宋体" w:hAnsi="宋体" w:eastAsia="宋体" w:cs="Times New Roman"/>
          <w:szCs w:val="21"/>
        </w:rPr>
      </w:pPr>
      <w:r>
        <w:rPr>
          <w:rFonts w:hint="eastAsia" w:ascii="宋体" w:hAnsi="宋体" w:eastAsia="宋体" w:cs="Times New Roman"/>
          <w:szCs w:val="21"/>
        </w:rPr>
        <w:t>（合同模板仅供参考，具体以实际签订为准）</w:t>
      </w:r>
    </w:p>
    <w:p>
      <w:pPr>
        <w:spacing w:line="480" w:lineRule="auto"/>
        <w:jc w:val="center"/>
        <w:rPr>
          <w:rFonts w:ascii="宋体" w:hAnsi="宋体" w:eastAsia="宋体"/>
          <w:b/>
          <w:sz w:val="24"/>
        </w:rPr>
      </w:pPr>
    </w:p>
    <w:p>
      <w:pPr>
        <w:spacing w:line="480" w:lineRule="auto"/>
        <w:jc w:val="center"/>
        <w:rPr>
          <w:rFonts w:ascii="宋体" w:hAnsi="宋体" w:eastAsia="宋体"/>
          <w:b/>
          <w:sz w:val="24"/>
        </w:rPr>
      </w:pPr>
    </w:p>
    <w:p>
      <w:pPr>
        <w:spacing w:line="480" w:lineRule="auto"/>
        <w:jc w:val="center"/>
        <w:rPr>
          <w:rFonts w:ascii="宋体" w:hAnsi="宋体" w:eastAsia="宋体"/>
          <w:b/>
          <w:sz w:val="24"/>
        </w:rPr>
      </w:pPr>
    </w:p>
    <w:p>
      <w:pPr>
        <w:spacing w:line="360" w:lineRule="auto"/>
        <w:jc w:val="center"/>
        <w:outlineLvl w:val="2"/>
        <w:rPr>
          <w:rFonts w:ascii="宋体" w:hAnsi="宋体" w:eastAsia="宋体"/>
          <w:b/>
          <w:sz w:val="24"/>
        </w:rPr>
      </w:pPr>
      <w:r>
        <w:rPr>
          <w:rFonts w:hint="eastAsia" w:ascii="宋体" w:hAnsi="宋体" w:eastAsia="宋体"/>
          <w:b/>
          <w:sz w:val="24"/>
        </w:rPr>
        <w:t>第一部分 合同书</w:t>
      </w:r>
    </w:p>
    <w:p>
      <w:pPr>
        <w:spacing w:line="480" w:lineRule="auto"/>
        <w:jc w:val="center"/>
        <w:rPr>
          <w:rFonts w:ascii="宋体" w:hAnsi="宋体" w:eastAsia="宋体"/>
          <w:b/>
          <w:sz w:val="24"/>
        </w:rPr>
      </w:pPr>
    </w:p>
    <w:p>
      <w:pPr>
        <w:spacing w:line="480" w:lineRule="auto"/>
        <w:jc w:val="center"/>
        <w:rPr>
          <w:rFonts w:ascii="宋体" w:hAnsi="宋体" w:eastAsia="宋体"/>
          <w:b/>
          <w:sz w:val="24"/>
        </w:rPr>
      </w:pPr>
    </w:p>
    <w:p>
      <w:pPr>
        <w:spacing w:line="480" w:lineRule="auto"/>
        <w:jc w:val="center"/>
        <w:rPr>
          <w:rFonts w:ascii="宋体" w:hAnsi="宋体" w:eastAsia="宋体"/>
          <w:b/>
          <w:sz w:val="24"/>
        </w:rPr>
      </w:pPr>
    </w:p>
    <w:p>
      <w:pPr>
        <w:spacing w:before="120" w:line="480" w:lineRule="auto"/>
        <w:ind w:left="960"/>
        <w:rPr>
          <w:rFonts w:ascii="宋体" w:hAnsi="宋体" w:eastAsia="宋体"/>
          <w:sz w:val="24"/>
          <w:u w:val="single"/>
        </w:rPr>
      </w:pPr>
      <w:r>
        <w:rPr>
          <w:rFonts w:hint="eastAsia" w:ascii="宋体" w:hAnsi="宋体" w:eastAsia="宋体"/>
          <w:sz w:val="24"/>
        </w:rPr>
        <w:t xml:space="preserve">项目名称：安徽交通职业技术学院校企合作特色专业购买服务 </w:t>
      </w:r>
    </w:p>
    <w:p>
      <w:pPr>
        <w:spacing w:before="120" w:line="480" w:lineRule="auto"/>
        <w:ind w:left="960"/>
        <w:rPr>
          <w:rFonts w:ascii="宋体" w:hAnsi="宋体" w:eastAsia="宋体"/>
          <w:sz w:val="24"/>
        </w:rPr>
      </w:pPr>
      <w:r>
        <w:rPr>
          <w:rFonts w:hint="eastAsia" w:ascii="宋体" w:hAnsi="宋体" w:eastAsia="宋体"/>
          <w:sz w:val="24"/>
        </w:rPr>
        <w:t>项目编号：</w:t>
      </w:r>
      <w:r>
        <w:rPr>
          <w:rFonts w:hint="eastAsia" w:ascii="宋体" w:hAnsi="宋体" w:eastAsia="宋体"/>
          <w:sz w:val="24"/>
          <w:u w:val="single"/>
        </w:rPr>
        <w:t xml:space="preserve">         </w:t>
      </w:r>
    </w:p>
    <w:p>
      <w:pPr>
        <w:spacing w:before="120" w:line="480" w:lineRule="auto"/>
        <w:ind w:left="960"/>
        <w:rPr>
          <w:rFonts w:ascii="宋体" w:hAnsi="宋体" w:eastAsia="宋体"/>
          <w:sz w:val="24"/>
          <w:u w:val="single"/>
        </w:rPr>
      </w:pPr>
      <w:r>
        <w:rPr>
          <w:rFonts w:hint="eastAsia" w:ascii="宋体" w:hAnsi="宋体" w:eastAsia="宋体"/>
          <w:sz w:val="24"/>
        </w:rPr>
        <w:t>甲方（采购人）：</w:t>
      </w:r>
      <w:r>
        <w:rPr>
          <w:rFonts w:hint="eastAsia" w:ascii="宋体" w:hAnsi="宋体" w:eastAsia="宋体"/>
          <w:sz w:val="24"/>
          <w:u w:val="single"/>
        </w:rPr>
        <w:t xml:space="preserve"> 安徽交通职业技术学院 </w:t>
      </w:r>
    </w:p>
    <w:p>
      <w:pPr>
        <w:spacing w:before="120" w:line="480" w:lineRule="auto"/>
        <w:ind w:left="960"/>
        <w:rPr>
          <w:rFonts w:ascii="宋体" w:hAnsi="宋体" w:eastAsia="宋体"/>
          <w:sz w:val="24"/>
          <w:u w:val="single"/>
        </w:rPr>
      </w:pPr>
      <w:r>
        <w:rPr>
          <w:rFonts w:hint="eastAsia" w:ascii="宋体" w:hAnsi="宋体" w:eastAsia="宋体"/>
          <w:sz w:val="24"/>
        </w:rPr>
        <w:t>乙方（成交供应商）：</w:t>
      </w:r>
      <w:r>
        <w:rPr>
          <w:rFonts w:ascii="宋体" w:hAnsi="宋体" w:eastAsia="宋体"/>
          <w:sz w:val="24"/>
          <w:u w:val="single"/>
        </w:rPr>
        <w:t xml:space="preserve">        </w:t>
      </w:r>
      <w:r>
        <w:rPr>
          <w:rFonts w:hint="eastAsia" w:ascii="宋体" w:hAnsi="宋体" w:eastAsia="宋体"/>
          <w:sz w:val="24"/>
          <w:u w:val="single"/>
        </w:rPr>
        <w:t xml:space="preserve"> </w:t>
      </w:r>
      <w:r>
        <w:rPr>
          <w:rFonts w:ascii="宋体" w:hAnsi="宋体" w:eastAsia="宋体"/>
          <w:sz w:val="24"/>
          <w:u w:val="single"/>
        </w:rPr>
        <w:t xml:space="preserve">   </w:t>
      </w:r>
      <w:r>
        <w:rPr>
          <w:rFonts w:hint="eastAsia" w:ascii="宋体" w:hAnsi="宋体" w:eastAsia="宋体"/>
          <w:sz w:val="24"/>
          <w:u w:val="single"/>
        </w:rPr>
        <w:t xml:space="preserve">                  </w:t>
      </w:r>
    </w:p>
    <w:p>
      <w:pPr>
        <w:spacing w:before="120" w:line="480" w:lineRule="auto"/>
        <w:ind w:firstLine="960" w:firstLineChars="400"/>
        <w:rPr>
          <w:rFonts w:ascii="宋体" w:hAnsi="宋体" w:eastAsia="宋体"/>
          <w:sz w:val="24"/>
          <w:u w:val="single"/>
        </w:rPr>
      </w:pPr>
      <w:r>
        <w:rPr>
          <w:rFonts w:hint="eastAsia" w:ascii="宋体" w:hAnsi="宋体" w:eastAsia="宋体"/>
          <w:sz w:val="24"/>
        </w:rPr>
        <w:t>签订地：</w:t>
      </w:r>
      <w:r>
        <w:rPr>
          <w:rFonts w:hint="eastAsia" w:ascii="宋体" w:hAnsi="宋体" w:eastAsia="宋体"/>
          <w:sz w:val="24"/>
          <w:u w:val="single"/>
        </w:rPr>
        <w:t xml:space="preserve">                                     </w:t>
      </w:r>
    </w:p>
    <w:p>
      <w:pPr>
        <w:spacing w:before="120" w:line="480" w:lineRule="auto"/>
        <w:ind w:firstLine="960" w:firstLineChars="400"/>
        <w:rPr>
          <w:rFonts w:ascii="宋体" w:hAnsi="宋体" w:eastAsia="宋体"/>
          <w:sz w:val="24"/>
          <w:u w:val="single"/>
        </w:rPr>
      </w:pPr>
      <w:r>
        <w:rPr>
          <w:rFonts w:hint="eastAsia" w:ascii="宋体" w:hAnsi="宋体" w:eastAsia="宋体"/>
          <w:sz w:val="24"/>
        </w:rPr>
        <w:t>签订日期：</w:t>
      </w:r>
      <w:r>
        <w:rPr>
          <w:rFonts w:hint="eastAsia" w:ascii="宋体" w:hAnsi="宋体" w:eastAsia="宋体"/>
          <w:sz w:val="24"/>
          <w:u w:val="single"/>
        </w:rPr>
        <w:t xml:space="preserve">               </w:t>
      </w:r>
      <w:r>
        <w:rPr>
          <w:rFonts w:hint="eastAsia" w:ascii="宋体" w:hAnsi="宋体" w:eastAsia="宋体"/>
          <w:sz w:val="24"/>
        </w:rPr>
        <w:t>年</w:t>
      </w:r>
      <w:r>
        <w:rPr>
          <w:rFonts w:hint="eastAsia" w:ascii="宋体" w:hAnsi="宋体" w:eastAsia="宋体"/>
          <w:sz w:val="24"/>
          <w:u w:val="single"/>
        </w:rPr>
        <w:t xml:space="preserve">       </w:t>
      </w:r>
      <w:r>
        <w:rPr>
          <w:rFonts w:hint="eastAsia" w:ascii="宋体" w:hAnsi="宋体" w:eastAsia="宋体"/>
          <w:sz w:val="24"/>
        </w:rPr>
        <w:t>月</w:t>
      </w:r>
      <w:r>
        <w:rPr>
          <w:rFonts w:hint="eastAsia" w:ascii="宋体" w:hAnsi="宋体" w:eastAsia="宋体"/>
          <w:sz w:val="24"/>
          <w:u w:val="single"/>
        </w:rPr>
        <w:t xml:space="preserve">       </w:t>
      </w:r>
      <w:r>
        <w:rPr>
          <w:rFonts w:hint="eastAsia" w:ascii="宋体" w:hAnsi="宋体" w:eastAsia="宋体"/>
          <w:sz w:val="24"/>
        </w:rPr>
        <w:t>日</w:t>
      </w:r>
    </w:p>
    <w:p>
      <w:pPr>
        <w:autoSpaceDE w:val="0"/>
        <w:autoSpaceDN w:val="0"/>
        <w:adjustRightInd w:val="0"/>
        <w:spacing w:line="600" w:lineRule="exact"/>
        <w:ind w:firstLine="640"/>
        <w:jc w:val="center"/>
        <w:rPr>
          <w:rFonts w:ascii="宋体" w:hAnsi="宋体" w:eastAsia="宋体"/>
          <w:sz w:val="24"/>
        </w:rPr>
        <w:sectPr>
          <w:footerReference r:id="rId5" w:type="default"/>
          <w:pgSz w:w="11907" w:h="16840"/>
          <w:pgMar w:top="1474" w:right="1814" w:bottom="1474" w:left="1814" w:header="851" w:footer="992" w:gutter="0"/>
          <w:cols w:space="720" w:num="1"/>
          <w:docGrid w:linePitch="462" w:charSpace="0"/>
        </w:sectPr>
      </w:pPr>
    </w:p>
    <w:p>
      <w:pPr>
        <w:spacing w:line="360" w:lineRule="auto"/>
        <w:ind w:firstLine="435"/>
        <w:rPr>
          <w:rFonts w:ascii="宋体" w:hAnsi="宋体" w:eastAsia="宋体"/>
          <w:sz w:val="24"/>
        </w:rPr>
      </w:pPr>
      <w:r>
        <w:rPr>
          <w:rFonts w:hint="eastAsia" w:ascii="宋体" w:hAnsi="宋体" w:eastAsia="宋体"/>
          <w:sz w:val="24"/>
          <w:u w:val="single"/>
        </w:rPr>
        <w:t>安徽交通职业技术学院</w:t>
      </w:r>
      <w:r>
        <w:rPr>
          <w:rFonts w:hint="eastAsia" w:ascii="宋体" w:hAnsi="宋体" w:eastAsia="宋体"/>
          <w:sz w:val="24"/>
        </w:rPr>
        <w:t>（</w:t>
      </w:r>
      <w:r>
        <w:rPr>
          <w:rFonts w:hint="eastAsia" w:ascii="宋体" w:hAnsi="宋体" w:eastAsia="宋体"/>
          <w:sz w:val="24"/>
          <w:lang w:val="zh-CN"/>
        </w:rPr>
        <w:t>以下简称：甲方</w:t>
      </w:r>
      <w:r>
        <w:rPr>
          <w:rFonts w:hint="eastAsia" w:ascii="宋体" w:hAnsi="宋体" w:eastAsia="宋体"/>
          <w:sz w:val="24"/>
        </w:rPr>
        <w:t>）通过</w:t>
      </w:r>
      <w:r>
        <w:rPr>
          <w:rFonts w:hint="eastAsia" w:ascii="宋体" w:hAnsi="宋体" w:eastAsia="宋体"/>
          <w:sz w:val="24"/>
          <w:u w:val="single"/>
        </w:rPr>
        <w:t>安徽中技工程咨询有限公司</w:t>
      </w:r>
      <w:r>
        <w:rPr>
          <w:rFonts w:hint="eastAsia" w:ascii="宋体" w:hAnsi="宋体" w:eastAsia="宋体"/>
          <w:sz w:val="24"/>
        </w:rPr>
        <w:t>组织的</w:t>
      </w:r>
      <w:r>
        <w:rPr>
          <w:rFonts w:hint="eastAsia" w:ascii="宋体" w:hAnsi="宋体" w:eastAsia="宋体"/>
          <w:sz w:val="24"/>
          <w:u w:val="single"/>
        </w:rPr>
        <w:t>竞争性磋商</w:t>
      </w:r>
      <w:r>
        <w:rPr>
          <w:rFonts w:hint="eastAsia" w:ascii="宋体" w:hAnsi="宋体" w:eastAsia="宋体"/>
          <w:sz w:val="24"/>
        </w:rPr>
        <w:t>方式采购活动，经</w:t>
      </w:r>
      <w:r>
        <w:rPr>
          <w:rFonts w:hint="eastAsia" w:ascii="宋体" w:hAnsi="宋体" w:eastAsia="宋体"/>
          <w:sz w:val="24"/>
          <w:u w:val="single"/>
        </w:rPr>
        <w:t>磋商小组</w:t>
      </w:r>
      <w:r>
        <w:rPr>
          <w:rFonts w:hint="eastAsia" w:ascii="宋体" w:hAnsi="宋体" w:eastAsia="宋体"/>
          <w:sz w:val="24"/>
        </w:rPr>
        <w:t>评定，</w:t>
      </w:r>
      <w:r>
        <w:rPr>
          <w:rFonts w:hint="eastAsia" w:ascii="宋体" w:hAnsi="宋体" w:eastAsia="宋体"/>
          <w:i/>
          <w:iCs/>
          <w:sz w:val="24"/>
          <w:u w:val="single"/>
        </w:rPr>
        <w:t>（成交供应商名称）</w:t>
      </w:r>
      <w:r>
        <w:rPr>
          <w:rFonts w:hint="eastAsia" w:ascii="宋体" w:hAnsi="宋体" w:eastAsia="宋体"/>
          <w:sz w:val="24"/>
        </w:rPr>
        <w:t>（</w:t>
      </w:r>
      <w:r>
        <w:rPr>
          <w:rFonts w:hint="eastAsia" w:ascii="宋体" w:hAnsi="宋体" w:eastAsia="宋体"/>
          <w:sz w:val="24"/>
          <w:lang w:val="zh-CN"/>
        </w:rPr>
        <w:t>以下简称：乙方</w:t>
      </w:r>
      <w:r>
        <w:rPr>
          <w:rFonts w:hint="eastAsia" w:ascii="宋体" w:hAnsi="宋体" w:eastAsia="宋体"/>
          <w:sz w:val="24"/>
        </w:rPr>
        <w:t>）为本项目成交供应商，现按照采购文件确定的事项签订本合同。</w:t>
      </w:r>
    </w:p>
    <w:p>
      <w:pPr>
        <w:spacing w:line="360" w:lineRule="auto"/>
        <w:ind w:firstLine="435"/>
        <w:rPr>
          <w:rFonts w:ascii="宋体" w:hAnsi="宋体" w:eastAsia="宋体"/>
          <w:sz w:val="24"/>
          <w:lang w:val="zh-CN"/>
        </w:rPr>
      </w:pPr>
      <w:r>
        <w:rPr>
          <w:rFonts w:hint="eastAsia" w:ascii="宋体" w:hAnsi="宋体" w:eastAsia="宋体"/>
          <w:sz w:val="24"/>
        </w:rPr>
        <w:t>根据《中华人民共和国合同法》、《中华人民共和国政府采购法》等相关法律法规之规定，按照平等、自愿、公平和诚实信用的原则，经甲方和乙方协商一致，约定以下合同条款，以兹共同遵守、全面履行。</w:t>
      </w:r>
    </w:p>
    <w:p>
      <w:pPr>
        <w:spacing w:line="360" w:lineRule="auto"/>
        <w:ind w:firstLine="437"/>
        <w:outlineLvl w:val="3"/>
        <w:rPr>
          <w:rFonts w:ascii="宋体" w:hAnsi="宋体" w:eastAsia="宋体"/>
          <w:b/>
          <w:bCs/>
          <w:sz w:val="24"/>
          <w:lang w:val="zh-CN"/>
        </w:rPr>
      </w:pPr>
      <w:bookmarkStart w:id="7" w:name="_Toc3029"/>
      <w:bookmarkStart w:id="8" w:name="_Toc2232"/>
      <w:bookmarkStart w:id="9" w:name="_Toc24059"/>
      <w:r>
        <w:rPr>
          <w:rFonts w:hint="eastAsia" w:ascii="宋体" w:hAnsi="宋体" w:eastAsia="宋体"/>
          <w:b/>
          <w:bCs/>
          <w:sz w:val="24"/>
          <w:lang w:val="zh-CN"/>
        </w:rPr>
        <w:t>1.1</w:t>
      </w:r>
      <w:r>
        <w:rPr>
          <w:rFonts w:ascii="宋体" w:hAnsi="宋体" w:eastAsia="宋体"/>
          <w:b/>
          <w:bCs/>
          <w:sz w:val="24"/>
          <w:lang w:val="zh-CN"/>
        </w:rPr>
        <w:t xml:space="preserve"> </w:t>
      </w:r>
      <w:r>
        <w:rPr>
          <w:rFonts w:hint="eastAsia" w:ascii="宋体" w:hAnsi="宋体" w:eastAsia="宋体"/>
          <w:b/>
          <w:bCs/>
          <w:sz w:val="24"/>
          <w:lang w:val="zh-CN"/>
        </w:rPr>
        <w:t>合同组成部分</w:t>
      </w:r>
      <w:bookmarkEnd w:id="7"/>
      <w:bookmarkEnd w:id="8"/>
      <w:bookmarkEnd w:id="9"/>
    </w:p>
    <w:p>
      <w:pPr>
        <w:spacing w:line="360" w:lineRule="auto"/>
        <w:ind w:firstLine="435"/>
        <w:rPr>
          <w:rFonts w:ascii="宋体" w:hAnsi="宋体" w:eastAsia="宋体"/>
          <w:sz w:val="24"/>
          <w:lang w:val="zh-CN"/>
        </w:rPr>
      </w:pPr>
      <w:r>
        <w:rPr>
          <w:rFonts w:hint="eastAsia" w:ascii="宋体" w:hAnsi="宋体" w:eastAsia="宋体"/>
          <w:sz w:val="24"/>
          <w:lang w:val="zh-CN"/>
        </w:rPr>
        <w:t>下列文件为本合同的组成部分，并构成一个整体，需综合解释、相互补充。如果下列文件内容出现不一致的情形，那么在保证按照采购文件确定的事项前提下，组成本合同的多个文件的优先适用顺序如下：</w:t>
      </w:r>
    </w:p>
    <w:p>
      <w:pPr>
        <w:spacing w:line="360" w:lineRule="auto"/>
        <w:ind w:firstLine="435"/>
        <w:rPr>
          <w:rFonts w:ascii="宋体" w:hAnsi="宋体" w:eastAsia="宋体"/>
          <w:sz w:val="24"/>
          <w:lang w:val="zh-CN"/>
        </w:rPr>
      </w:pPr>
      <w:r>
        <w:rPr>
          <w:rFonts w:hint="eastAsia" w:ascii="宋体" w:hAnsi="宋体" w:eastAsia="宋体"/>
          <w:sz w:val="24"/>
          <w:lang w:val="zh-CN"/>
        </w:rPr>
        <w:t>1.1.1本合同及其补充合同、变更协议；</w:t>
      </w:r>
    </w:p>
    <w:p>
      <w:pPr>
        <w:spacing w:line="360" w:lineRule="auto"/>
        <w:ind w:firstLine="435"/>
        <w:rPr>
          <w:rFonts w:ascii="宋体" w:hAnsi="宋体" w:eastAsia="宋体"/>
          <w:sz w:val="24"/>
          <w:lang w:val="zh-CN"/>
        </w:rPr>
      </w:pPr>
      <w:r>
        <w:rPr>
          <w:rFonts w:hint="eastAsia" w:ascii="宋体" w:hAnsi="宋体" w:eastAsia="宋体"/>
          <w:sz w:val="24"/>
          <w:lang w:val="zh-CN"/>
        </w:rPr>
        <w:t>1.1.2成交通知书；</w:t>
      </w:r>
    </w:p>
    <w:p>
      <w:pPr>
        <w:spacing w:line="360" w:lineRule="auto"/>
        <w:ind w:firstLine="435"/>
        <w:rPr>
          <w:rFonts w:ascii="宋体" w:hAnsi="宋体" w:eastAsia="宋体"/>
          <w:sz w:val="24"/>
          <w:lang w:val="zh-CN"/>
        </w:rPr>
      </w:pPr>
      <w:r>
        <w:rPr>
          <w:rFonts w:hint="eastAsia" w:ascii="宋体" w:hAnsi="宋体" w:eastAsia="宋体"/>
          <w:sz w:val="24"/>
          <w:lang w:val="zh-CN"/>
        </w:rPr>
        <w:t>1.1.3响应文件（含澄清或者说明文件）；</w:t>
      </w:r>
    </w:p>
    <w:p>
      <w:pPr>
        <w:spacing w:line="360" w:lineRule="auto"/>
        <w:ind w:firstLine="435"/>
        <w:rPr>
          <w:rFonts w:ascii="宋体" w:hAnsi="宋体" w:eastAsia="宋体"/>
          <w:sz w:val="24"/>
          <w:lang w:val="zh-CN"/>
        </w:rPr>
      </w:pPr>
      <w:r>
        <w:rPr>
          <w:rFonts w:hint="eastAsia" w:ascii="宋体" w:hAnsi="宋体" w:eastAsia="宋体"/>
          <w:sz w:val="24"/>
          <w:lang w:val="zh-CN"/>
        </w:rPr>
        <w:t>1.1.4磋商文件（含澄清或者修改文件）；</w:t>
      </w:r>
    </w:p>
    <w:p>
      <w:pPr>
        <w:spacing w:line="360" w:lineRule="auto"/>
        <w:ind w:firstLine="435"/>
        <w:rPr>
          <w:rFonts w:ascii="宋体" w:hAnsi="宋体" w:eastAsia="宋体"/>
          <w:sz w:val="24"/>
          <w:lang w:val="zh-CN"/>
        </w:rPr>
      </w:pPr>
      <w:r>
        <w:rPr>
          <w:rFonts w:hint="eastAsia" w:ascii="宋体" w:hAnsi="宋体" w:eastAsia="宋体"/>
          <w:sz w:val="24"/>
          <w:lang w:val="zh-CN"/>
        </w:rPr>
        <w:t>1.1.5其他相关采购文件。</w:t>
      </w:r>
    </w:p>
    <w:p>
      <w:pPr>
        <w:spacing w:line="360" w:lineRule="auto"/>
        <w:ind w:firstLine="437"/>
        <w:outlineLvl w:val="3"/>
        <w:rPr>
          <w:rFonts w:ascii="宋体" w:hAnsi="宋体" w:eastAsia="宋体"/>
          <w:b/>
          <w:bCs/>
          <w:sz w:val="24"/>
          <w:lang w:val="zh-CN"/>
        </w:rPr>
      </w:pPr>
      <w:bookmarkStart w:id="10" w:name="_Toc18585"/>
      <w:bookmarkStart w:id="11" w:name="_Toc6773"/>
      <w:bookmarkStart w:id="12" w:name="_Toc6311"/>
      <w:bookmarkStart w:id="13" w:name="_Toc2918"/>
      <w:bookmarkStart w:id="14" w:name="_Toc22185"/>
      <w:r>
        <w:rPr>
          <w:rFonts w:hint="eastAsia" w:ascii="宋体" w:hAnsi="宋体" w:eastAsia="宋体"/>
          <w:b/>
          <w:bCs/>
          <w:sz w:val="24"/>
          <w:lang w:val="zh-CN"/>
        </w:rPr>
        <w:t xml:space="preserve">1.2 </w:t>
      </w:r>
      <w:bookmarkEnd w:id="10"/>
      <w:bookmarkEnd w:id="11"/>
      <w:bookmarkEnd w:id="12"/>
      <w:bookmarkEnd w:id="13"/>
      <w:bookmarkEnd w:id="14"/>
      <w:r>
        <w:rPr>
          <w:rFonts w:hint="eastAsia" w:ascii="宋体" w:hAnsi="宋体" w:eastAsia="宋体"/>
          <w:b/>
          <w:bCs/>
          <w:sz w:val="24"/>
          <w:lang w:val="zh-CN"/>
        </w:rPr>
        <w:t>服务</w:t>
      </w:r>
    </w:p>
    <w:p>
      <w:pPr>
        <w:spacing w:line="360" w:lineRule="auto"/>
        <w:ind w:firstLine="435"/>
        <w:rPr>
          <w:rFonts w:ascii="宋体" w:hAnsi="宋体" w:eastAsia="宋体"/>
          <w:sz w:val="24"/>
          <w:u w:val="single"/>
        </w:rPr>
      </w:pPr>
      <w:r>
        <w:rPr>
          <w:rFonts w:hint="eastAsia" w:ascii="宋体" w:hAnsi="宋体" w:eastAsia="宋体"/>
          <w:sz w:val="24"/>
        </w:rPr>
        <w:t>1.2.1服务</w:t>
      </w:r>
      <w:r>
        <w:rPr>
          <w:rFonts w:ascii="宋体" w:hAnsi="宋体" w:eastAsia="宋体"/>
          <w:sz w:val="24"/>
        </w:rPr>
        <w:t>名称：</w:t>
      </w:r>
      <w:r>
        <w:rPr>
          <w:rFonts w:hint="eastAsia" w:ascii="宋体" w:hAnsi="宋体" w:eastAsia="宋体"/>
          <w:sz w:val="24"/>
          <w:u w:val="single"/>
        </w:rPr>
        <w:t xml:space="preserve">                                                </w:t>
      </w:r>
      <w:r>
        <w:rPr>
          <w:rFonts w:hint="eastAsia" w:ascii="宋体" w:hAnsi="宋体" w:eastAsia="宋体"/>
          <w:sz w:val="24"/>
        </w:rPr>
        <w:t>；</w:t>
      </w:r>
    </w:p>
    <w:p>
      <w:pPr>
        <w:spacing w:line="360" w:lineRule="auto"/>
        <w:ind w:firstLine="435"/>
        <w:rPr>
          <w:rFonts w:ascii="宋体" w:hAnsi="宋体" w:eastAsia="宋体"/>
          <w:sz w:val="24"/>
          <w:u w:val="single"/>
        </w:rPr>
      </w:pPr>
      <w:r>
        <w:rPr>
          <w:rFonts w:hint="eastAsia" w:ascii="宋体" w:hAnsi="宋体" w:eastAsia="宋体"/>
          <w:sz w:val="24"/>
        </w:rPr>
        <w:t>1.2.2服务内容</w:t>
      </w:r>
      <w:r>
        <w:rPr>
          <w:rFonts w:ascii="宋体" w:hAnsi="宋体" w:eastAsia="宋体"/>
          <w:sz w:val="24"/>
        </w:rPr>
        <w:t>：</w:t>
      </w:r>
      <w:r>
        <w:rPr>
          <w:rFonts w:hint="eastAsia" w:ascii="宋体" w:hAnsi="宋体" w:eastAsia="宋体"/>
          <w:sz w:val="24"/>
          <w:u w:val="single"/>
        </w:rPr>
        <w:t xml:space="preserve">                                                </w:t>
      </w:r>
      <w:r>
        <w:rPr>
          <w:rFonts w:hint="eastAsia" w:ascii="宋体" w:hAnsi="宋体" w:eastAsia="宋体"/>
          <w:sz w:val="24"/>
        </w:rPr>
        <w:t>；</w:t>
      </w:r>
    </w:p>
    <w:p>
      <w:pPr>
        <w:spacing w:line="360" w:lineRule="auto"/>
        <w:ind w:firstLine="435"/>
        <w:rPr>
          <w:rFonts w:ascii="宋体" w:hAnsi="宋体" w:eastAsia="宋体"/>
          <w:sz w:val="24"/>
        </w:rPr>
      </w:pPr>
      <w:r>
        <w:rPr>
          <w:rFonts w:hint="eastAsia" w:ascii="宋体" w:hAnsi="宋体" w:eastAsia="宋体"/>
          <w:sz w:val="24"/>
        </w:rPr>
        <w:t>1.2.3服务质量：</w:t>
      </w:r>
      <w:r>
        <w:rPr>
          <w:rFonts w:hint="eastAsia" w:ascii="宋体" w:hAnsi="宋体" w:eastAsia="宋体"/>
          <w:sz w:val="24"/>
          <w:u w:val="single"/>
        </w:rPr>
        <w:t xml:space="preserve">                                                </w:t>
      </w:r>
      <w:r>
        <w:rPr>
          <w:rFonts w:hint="eastAsia" w:ascii="宋体" w:hAnsi="宋体" w:eastAsia="宋体"/>
          <w:sz w:val="24"/>
        </w:rPr>
        <w:t>。</w:t>
      </w:r>
    </w:p>
    <w:p>
      <w:pPr>
        <w:spacing w:line="360" w:lineRule="auto"/>
        <w:ind w:firstLine="437"/>
        <w:outlineLvl w:val="3"/>
        <w:rPr>
          <w:rFonts w:ascii="宋体" w:hAnsi="宋体" w:eastAsia="宋体"/>
          <w:b/>
          <w:bCs/>
          <w:sz w:val="24"/>
          <w:lang w:val="zh-CN"/>
        </w:rPr>
      </w:pPr>
      <w:bookmarkStart w:id="15" w:name="_Toc21551"/>
      <w:bookmarkStart w:id="16" w:name="_Toc23292"/>
      <w:bookmarkStart w:id="17" w:name="_Toc21631"/>
      <w:r>
        <w:rPr>
          <w:rFonts w:hint="eastAsia" w:ascii="宋体" w:hAnsi="宋体" w:eastAsia="宋体"/>
          <w:b/>
          <w:bCs/>
          <w:sz w:val="24"/>
          <w:lang w:val="zh-CN"/>
        </w:rPr>
        <w:t>1.</w:t>
      </w:r>
      <w:r>
        <w:rPr>
          <w:rFonts w:ascii="宋体" w:hAnsi="宋体" w:eastAsia="宋体"/>
          <w:b/>
          <w:bCs/>
          <w:sz w:val="24"/>
          <w:lang w:val="zh-CN"/>
        </w:rPr>
        <w:t xml:space="preserve">3 </w:t>
      </w:r>
      <w:r>
        <w:rPr>
          <w:rFonts w:hint="eastAsia" w:ascii="宋体" w:hAnsi="宋体" w:eastAsia="宋体"/>
          <w:b/>
          <w:bCs/>
          <w:sz w:val="24"/>
          <w:lang w:val="zh-CN"/>
        </w:rPr>
        <w:t>价款</w:t>
      </w:r>
      <w:bookmarkEnd w:id="15"/>
      <w:bookmarkEnd w:id="16"/>
      <w:bookmarkEnd w:id="17"/>
    </w:p>
    <w:p>
      <w:pPr>
        <w:spacing w:line="360" w:lineRule="auto"/>
        <w:ind w:firstLine="435"/>
        <w:rPr>
          <w:rFonts w:ascii="宋体" w:hAnsi="宋体" w:eastAsia="宋体"/>
          <w:sz w:val="24"/>
        </w:rPr>
      </w:pPr>
      <w:r>
        <w:rPr>
          <w:rFonts w:ascii="宋体" w:hAnsi="宋体" w:eastAsia="宋体"/>
          <w:sz w:val="24"/>
        </w:rPr>
        <w:t>本合同总价为</w:t>
      </w:r>
      <w:r>
        <w:rPr>
          <w:rFonts w:hint="eastAsia" w:ascii="宋体" w:hAnsi="宋体" w:eastAsia="宋体"/>
          <w:sz w:val="24"/>
        </w:rPr>
        <w:t>：￥</w:t>
      </w:r>
      <w:r>
        <w:rPr>
          <w:rFonts w:hint="eastAsia" w:ascii="宋体" w:hAnsi="宋体" w:eastAsia="宋体"/>
          <w:sz w:val="24"/>
          <w:u w:val="single"/>
        </w:rPr>
        <w:t xml:space="preserve">           </w:t>
      </w:r>
      <w:r>
        <w:rPr>
          <w:rFonts w:ascii="宋体" w:hAnsi="宋体" w:eastAsia="宋体"/>
          <w:sz w:val="24"/>
        </w:rPr>
        <w:t>元</w:t>
      </w:r>
      <w:r>
        <w:rPr>
          <w:rFonts w:hint="eastAsia" w:ascii="宋体" w:hAnsi="宋体" w:eastAsia="宋体"/>
          <w:sz w:val="24"/>
        </w:rPr>
        <w:t>（大写：人民币</w:t>
      </w:r>
      <w:r>
        <w:rPr>
          <w:rFonts w:hint="eastAsia" w:ascii="宋体" w:hAnsi="宋体" w:eastAsia="宋体"/>
          <w:sz w:val="24"/>
          <w:u w:val="single"/>
        </w:rPr>
        <w:t xml:space="preserve">                 </w:t>
      </w:r>
      <w:r>
        <w:rPr>
          <w:rFonts w:hint="eastAsia" w:ascii="宋体" w:hAnsi="宋体" w:eastAsia="宋体"/>
          <w:sz w:val="24"/>
        </w:rPr>
        <w:t>元）</w:t>
      </w:r>
      <w:r>
        <w:rPr>
          <w:rFonts w:ascii="宋体" w:hAnsi="宋体" w:eastAsia="宋体"/>
          <w:sz w:val="24"/>
        </w:rPr>
        <w:t>。</w:t>
      </w:r>
    </w:p>
    <w:p>
      <w:pPr>
        <w:spacing w:line="360" w:lineRule="auto"/>
        <w:ind w:firstLine="435"/>
        <w:rPr>
          <w:rFonts w:ascii="宋体" w:hAnsi="宋体" w:eastAsia="宋体"/>
          <w:sz w:val="24"/>
          <w:u w:val="single"/>
        </w:rPr>
      </w:pPr>
      <w:r>
        <w:rPr>
          <w:rFonts w:ascii="宋体" w:hAnsi="宋体" w:eastAsia="宋体"/>
          <w:sz w:val="24"/>
        </w:rPr>
        <w:t>分项价格：</w:t>
      </w:r>
    </w:p>
    <w:tbl>
      <w:tblPr>
        <w:tblStyle w:val="25"/>
        <w:tblW w:w="852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57"/>
        <w:gridCol w:w="4316"/>
        <w:gridCol w:w="12"/>
        <w:gridCol w:w="3225"/>
        <w:gridCol w:w="1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2" w:type="dxa"/>
          <w:trHeight w:val="369" w:hRule="atLeast"/>
          <w:jc w:val="center"/>
        </w:trPr>
        <w:tc>
          <w:tcPr>
            <w:tcW w:w="957" w:type="dxa"/>
            <w:vAlign w:val="center"/>
          </w:tcPr>
          <w:p>
            <w:pPr>
              <w:jc w:val="center"/>
              <w:rPr>
                <w:rFonts w:ascii="宋体" w:hAnsi="宋体" w:eastAsia="宋体"/>
                <w:sz w:val="24"/>
                <w:lang w:val="zh-CN"/>
              </w:rPr>
            </w:pPr>
            <w:r>
              <w:rPr>
                <w:rFonts w:ascii="宋体" w:hAnsi="宋体" w:eastAsia="宋体"/>
                <w:sz w:val="24"/>
                <w:lang w:val="zh-CN"/>
              </w:rPr>
              <w:t>序号</w:t>
            </w:r>
          </w:p>
        </w:tc>
        <w:tc>
          <w:tcPr>
            <w:tcW w:w="4316" w:type="dxa"/>
            <w:vAlign w:val="center"/>
          </w:tcPr>
          <w:p>
            <w:pPr>
              <w:pStyle w:val="65"/>
              <w:ind w:firstLine="200"/>
              <w:jc w:val="center"/>
              <w:rPr>
                <w:rFonts w:ascii="宋体" w:hAnsi="宋体" w:eastAsia="宋体"/>
                <w:sz w:val="24"/>
                <w:szCs w:val="24"/>
              </w:rPr>
            </w:pPr>
            <w:r>
              <w:rPr>
                <w:rFonts w:hint="eastAsia" w:ascii="宋体" w:hAnsi="宋体" w:eastAsia="宋体"/>
                <w:sz w:val="24"/>
                <w:szCs w:val="24"/>
              </w:rPr>
              <w:t>分项名称</w:t>
            </w:r>
          </w:p>
        </w:tc>
        <w:tc>
          <w:tcPr>
            <w:tcW w:w="3237" w:type="dxa"/>
            <w:gridSpan w:val="2"/>
            <w:vAlign w:val="center"/>
          </w:tcPr>
          <w:p>
            <w:pPr>
              <w:pStyle w:val="65"/>
              <w:jc w:val="center"/>
              <w:rPr>
                <w:rFonts w:ascii="宋体" w:hAnsi="宋体" w:eastAsia="宋体"/>
                <w:sz w:val="24"/>
                <w:szCs w:val="24"/>
              </w:rPr>
            </w:pPr>
            <w:r>
              <w:rPr>
                <w:rFonts w:ascii="宋体" w:hAnsi="宋体" w:eastAsia="宋体"/>
                <w:sz w:val="24"/>
                <w:szCs w:val="24"/>
              </w:rPr>
              <w:t>分项价格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2" w:type="dxa"/>
          <w:trHeight w:val="369" w:hRule="atLeast"/>
          <w:jc w:val="center"/>
        </w:trPr>
        <w:tc>
          <w:tcPr>
            <w:tcW w:w="957" w:type="dxa"/>
          </w:tcPr>
          <w:p>
            <w:pPr>
              <w:jc w:val="center"/>
              <w:rPr>
                <w:rFonts w:ascii="宋体" w:hAnsi="宋体" w:eastAsia="宋体"/>
                <w:sz w:val="24"/>
                <w:lang w:val="zh-CN"/>
              </w:rPr>
            </w:pPr>
            <w:r>
              <w:rPr>
                <w:rFonts w:hint="eastAsia" w:ascii="宋体" w:hAnsi="宋体" w:eastAsia="宋体"/>
                <w:sz w:val="24"/>
                <w:lang w:val="zh-CN"/>
              </w:rPr>
              <w:t>1</w:t>
            </w:r>
          </w:p>
        </w:tc>
        <w:tc>
          <w:tcPr>
            <w:tcW w:w="4316" w:type="dxa"/>
            <w:vAlign w:val="center"/>
          </w:tcPr>
          <w:p>
            <w:pPr>
              <w:pStyle w:val="65"/>
              <w:ind w:firstLine="200"/>
              <w:jc w:val="center"/>
              <w:rPr>
                <w:rFonts w:ascii="宋体" w:hAnsi="宋体" w:eastAsia="宋体"/>
                <w:sz w:val="24"/>
                <w:szCs w:val="24"/>
              </w:rPr>
            </w:pPr>
          </w:p>
        </w:tc>
        <w:tc>
          <w:tcPr>
            <w:tcW w:w="3237" w:type="dxa"/>
            <w:gridSpan w:val="2"/>
            <w:vAlign w:val="center"/>
          </w:tcPr>
          <w:p>
            <w:pPr>
              <w:pStyle w:val="65"/>
              <w:ind w:firstLine="200"/>
              <w:jc w:val="center"/>
              <w:rPr>
                <w:rFonts w:ascii="宋体" w:hAnsi="宋体" w:eastAsia="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2" w:type="dxa"/>
          <w:trHeight w:val="369" w:hRule="atLeast"/>
          <w:jc w:val="center"/>
        </w:trPr>
        <w:tc>
          <w:tcPr>
            <w:tcW w:w="957" w:type="dxa"/>
          </w:tcPr>
          <w:p>
            <w:pPr>
              <w:jc w:val="center"/>
              <w:rPr>
                <w:rFonts w:ascii="宋体" w:hAnsi="宋体" w:eastAsia="宋体"/>
                <w:sz w:val="24"/>
                <w:lang w:val="zh-CN"/>
              </w:rPr>
            </w:pPr>
            <w:r>
              <w:rPr>
                <w:rFonts w:hint="eastAsia" w:ascii="宋体" w:hAnsi="宋体" w:eastAsia="宋体"/>
                <w:sz w:val="24"/>
                <w:lang w:val="zh-CN"/>
              </w:rPr>
              <w:t>2</w:t>
            </w:r>
          </w:p>
        </w:tc>
        <w:tc>
          <w:tcPr>
            <w:tcW w:w="4316" w:type="dxa"/>
            <w:vAlign w:val="center"/>
          </w:tcPr>
          <w:p>
            <w:pPr>
              <w:pStyle w:val="65"/>
              <w:ind w:firstLine="200"/>
              <w:jc w:val="center"/>
              <w:rPr>
                <w:rFonts w:ascii="宋体" w:hAnsi="宋体" w:eastAsia="宋体"/>
                <w:sz w:val="24"/>
                <w:szCs w:val="24"/>
              </w:rPr>
            </w:pPr>
          </w:p>
        </w:tc>
        <w:tc>
          <w:tcPr>
            <w:tcW w:w="3237" w:type="dxa"/>
            <w:gridSpan w:val="2"/>
            <w:vAlign w:val="center"/>
          </w:tcPr>
          <w:p>
            <w:pPr>
              <w:pStyle w:val="65"/>
              <w:ind w:firstLine="200"/>
              <w:jc w:val="center"/>
              <w:rPr>
                <w:rFonts w:ascii="宋体" w:hAnsi="宋体" w:eastAsia="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2" w:type="dxa"/>
          <w:trHeight w:val="369" w:hRule="atLeast"/>
          <w:jc w:val="center"/>
        </w:trPr>
        <w:tc>
          <w:tcPr>
            <w:tcW w:w="957" w:type="dxa"/>
          </w:tcPr>
          <w:p>
            <w:pPr>
              <w:jc w:val="center"/>
              <w:rPr>
                <w:rFonts w:ascii="宋体" w:hAnsi="宋体" w:eastAsia="宋体"/>
                <w:sz w:val="24"/>
                <w:lang w:val="zh-CN"/>
              </w:rPr>
            </w:pPr>
            <w:r>
              <w:rPr>
                <w:rFonts w:ascii="宋体" w:hAnsi="宋体" w:eastAsia="宋体"/>
                <w:sz w:val="24"/>
                <w:lang w:val="zh-CN"/>
              </w:rPr>
              <w:t>3</w:t>
            </w:r>
          </w:p>
        </w:tc>
        <w:tc>
          <w:tcPr>
            <w:tcW w:w="4316" w:type="dxa"/>
            <w:vAlign w:val="center"/>
          </w:tcPr>
          <w:p>
            <w:pPr>
              <w:pStyle w:val="65"/>
              <w:ind w:firstLine="200"/>
              <w:jc w:val="center"/>
              <w:rPr>
                <w:rFonts w:ascii="宋体" w:hAnsi="宋体" w:eastAsia="宋体"/>
                <w:sz w:val="24"/>
                <w:szCs w:val="24"/>
              </w:rPr>
            </w:pPr>
          </w:p>
        </w:tc>
        <w:tc>
          <w:tcPr>
            <w:tcW w:w="3237" w:type="dxa"/>
            <w:gridSpan w:val="2"/>
            <w:vAlign w:val="center"/>
          </w:tcPr>
          <w:p>
            <w:pPr>
              <w:pStyle w:val="65"/>
              <w:ind w:firstLine="200"/>
              <w:jc w:val="center"/>
              <w:rPr>
                <w:rFonts w:ascii="宋体" w:hAnsi="宋体" w:eastAsia="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2" w:type="dxa"/>
          <w:trHeight w:val="369" w:hRule="atLeast"/>
          <w:jc w:val="center"/>
        </w:trPr>
        <w:tc>
          <w:tcPr>
            <w:tcW w:w="957" w:type="dxa"/>
          </w:tcPr>
          <w:p>
            <w:pPr>
              <w:jc w:val="center"/>
              <w:rPr>
                <w:rFonts w:ascii="宋体" w:hAnsi="宋体" w:eastAsia="宋体"/>
                <w:sz w:val="24"/>
                <w:lang w:val="zh-CN"/>
              </w:rPr>
            </w:pPr>
            <w:r>
              <w:rPr>
                <w:rFonts w:hint="eastAsia" w:ascii="宋体" w:hAnsi="宋体" w:eastAsia="宋体"/>
                <w:sz w:val="24"/>
                <w:lang w:val="zh-CN"/>
              </w:rPr>
              <w:t>……</w:t>
            </w:r>
          </w:p>
        </w:tc>
        <w:tc>
          <w:tcPr>
            <w:tcW w:w="4316" w:type="dxa"/>
            <w:vAlign w:val="center"/>
          </w:tcPr>
          <w:p>
            <w:pPr>
              <w:pStyle w:val="65"/>
              <w:ind w:firstLine="200"/>
              <w:jc w:val="center"/>
              <w:rPr>
                <w:rFonts w:ascii="宋体" w:hAnsi="宋体" w:eastAsia="宋体"/>
                <w:sz w:val="24"/>
                <w:szCs w:val="24"/>
              </w:rPr>
            </w:pPr>
          </w:p>
        </w:tc>
        <w:tc>
          <w:tcPr>
            <w:tcW w:w="3237" w:type="dxa"/>
            <w:gridSpan w:val="2"/>
            <w:vAlign w:val="center"/>
          </w:tcPr>
          <w:p>
            <w:pPr>
              <w:pStyle w:val="65"/>
              <w:ind w:firstLine="200"/>
              <w:jc w:val="center"/>
              <w:rPr>
                <w:rFonts w:ascii="宋体" w:hAnsi="宋体" w:eastAsia="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5285" w:type="dxa"/>
            <w:gridSpan w:val="3"/>
            <w:vAlign w:val="center"/>
          </w:tcPr>
          <w:p>
            <w:pPr>
              <w:pStyle w:val="65"/>
              <w:ind w:firstLine="200"/>
              <w:jc w:val="center"/>
              <w:rPr>
                <w:rFonts w:ascii="宋体" w:hAnsi="宋体" w:eastAsia="宋体"/>
                <w:sz w:val="24"/>
                <w:szCs w:val="24"/>
              </w:rPr>
            </w:pPr>
            <w:r>
              <w:rPr>
                <w:rFonts w:hint="eastAsia" w:ascii="宋体" w:hAnsi="宋体" w:eastAsia="宋体"/>
                <w:sz w:val="24"/>
                <w:szCs w:val="24"/>
              </w:rPr>
              <w:t>总价</w:t>
            </w:r>
          </w:p>
        </w:tc>
        <w:tc>
          <w:tcPr>
            <w:tcW w:w="3237" w:type="dxa"/>
            <w:gridSpan w:val="2"/>
            <w:vAlign w:val="center"/>
          </w:tcPr>
          <w:p>
            <w:pPr>
              <w:pStyle w:val="65"/>
              <w:ind w:firstLine="200"/>
              <w:jc w:val="center"/>
              <w:rPr>
                <w:rFonts w:ascii="宋体" w:hAnsi="宋体" w:eastAsia="宋体"/>
                <w:sz w:val="24"/>
                <w:szCs w:val="24"/>
              </w:rPr>
            </w:pPr>
          </w:p>
        </w:tc>
      </w:tr>
    </w:tbl>
    <w:p>
      <w:pPr>
        <w:spacing w:line="360" w:lineRule="auto"/>
        <w:ind w:firstLine="437"/>
        <w:outlineLvl w:val="3"/>
        <w:rPr>
          <w:rFonts w:ascii="宋体" w:hAnsi="宋体" w:eastAsia="宋体"/>
          <w:b/>
          <w:bCs/>
          <w:sz w:val="24"/>
          <w:lang w:val="zh-CN"/>
        </w:rPr>
      </w:pPr>
      <w:bookmarkStart w:id="18" w:name="_Toc22618"/>
      <w:bookmarkStart w:id="19" w:name="_Toc10340"/>
      <w:bookmarkStart w:id="20" w:name="_Toc1814"/>
      <w:r>
        <w:rPr>
          <w:rFonts w:hint="eastAsia" w:ascii="宋体" w:hAnsi="宋体" w:eastAsia="宋体"/>
          <w:b/>
          <w:bCs/>
          <w:sz w:val="24"/>
          <w:lang w:val="zh-CN"/>
        </w:rPr>
        <w:t>1.</w:t>
      </w:r>
      <w:r>
        <w:rPr>
          <w:rFonts w:ascii="宋体" w:hAnsi="宋体" w:eastAsia="宋体"/>
          <w:b/>
          <w:bCs/>
          <w:sz w:val="24"/>
          <w:lang w:val="zh-CN"/>
        </w:rPr>
        <w:t>4 付款方式和发票开具方式</w:t>
      </w:r>
      <w:bookmarkEnd w:id="18"/>
      <w:bookmarkEnd w:id="19"/>
      <w:bookmarkEnd w:id="20"/>
    </w:p>
    <w:p>
      <w:pPr>
        <w:spacing w:line="360" w:lineRule="auto"/>
        <w:ind w:firstLine="435"/>
        <w:rPr>
          <w:rFonts w:ascii="宋体" w:hAnsi="宋体" w:eastAsia="宋体"/>
          <w:sz w:val="24"/>
        </w:rPr>
      </w:pPr>
      <w:r>
        <w:rPr>
          <w:rFonts w:hint="eastAsia" w:ascii="宋体" w:hAnsi="宋体" w:eastAsia="宋体"/>
          <w:sz w:val="24"/>
        </w:rPr>
        <w:t>1.4.1</w:t>
      </w:r>
      <w:r>
        <w:rPr>
          <w:rFonts w:ascii="宋体" w:hAnsi="宋体" w:eastAsia="宋体"/>
          <w:sz w:val="24"/>
        </w:rPr>
        <w:t>付款方式：</w:t>
      </w:r>
      <w:r>
        <w:rPr>
          <w:rFonts w:hint="eastAsia" w:ascii="宋体" w:hAnsi="宋体" w:eastAsia="宋体"/>
          <w:sz w:val="24"/>
          <w:u w:val="single"/>
        </w:rPr>
        <w:t xml:space="preserve">                                                </w:t>
      </w:r>
      <w:r>
        <w:rPr>
          <w:rFonts w:hint="eastAsia" w:ascii="宋体" w:hAnsi="宋体" w:eastAsia="宋体"/>
          <w:sz w:val="24"/>
        </w:rPr>
        <w:t>；</w:t>
      </w:r>
    </w:p>
    <w:p>
      <w:pPr>
        <w:spacing w:line="360" w:lineRule="auto"/>
        <w:ind w:firstLine="435"/>
        <w:rPr>
          <w:rFonts w:ascii="宋体" w:hAnsi="宋体" w:eastAsia="宋体"/>
          <w:sz w:val="24"/>
        </w:rPr>
      </w:pPr>
      <w:r>
        <w:rPr>
          <w:rFonts w:hint="eastAsia" w:ascii="宋体" w:hAnsi="宋体" w:eastAsia="宋体"/>
          <w:sz w:val="24"/>
        </w:rPr>
        <w:t>1.4.2发票开具方式：</w:t>
      </w:r>
      <w:r>
        <w:rPr>
          <w:rFonts w:hint="eastAsia" w:ascii="宋体" w:hAnsi="宋体" w:eastAsia="宋体"/>
          <w:sz w:val="24"/>
          <w:u w:val="single"/>
        </w:rPr>
        <w:t xml:space="preserve">                                            </w:t>
      </w:r>
      <w:r>
        <w:rPr>
          <w:rFonts w:hint="eastAsia" w:ascii="宋体" w:hAnsi="宋体" w:eastAsia="宋体"/>
          <w:sz w:val="24"/>
        </w:rPr>
        <w:t>。</w:t>
      </w:r>
    </w:p>
    <w:p>
      <w:pPr>
        <w:spacing w:line="360" w:lineRule="auto"/>
        <w:ind w:firstLine="437"/>
        <w:outlineLvl w:val="3"/>
        <w:rPr>
          <w:rFonts w:ascii="宋体" w:hAnsi="宋体" w:eastAsia="宋体"/>
          <w:b/>
          <w:bCs/>
          <w:sz w:val="24"/>
          <w:lang w:val="zh-CN"/>
        </w:rPr>
      </w:pPr>
      <w:bookmarkStart w:id="21" w:name="_Toc32071"/>
      <w:bookmarkStart w:id="22" w:name="_Toc2846"/>
      <w:bookmarkStart w:id="23" w:name="_Toc19304"/>
      <w:r>
        <w:rPr>
          <w:rFonts w:hint="eastAsia" w:ascii="宋体" w:hAnsi="宋体" w:eastAsia="宋体"/>
          <w:b/>
          <w:bCs/>
          <w:sz w:val="24"/>
          <w:lang w:val="zh-CN"/>
        </w:rPr>
        <w:t>1.</w:t>
      </w:r>
      <w:r>
        <w:rPr>
          <w:rFonts w:ascii="宋体" w:hAnsi="宋体" w:eastAsia="宋体"/>
          <w:b/>
          <w:bCs/>
          <w:sz w:val="24"/>
          <w:lang w:val="zh-CN"/>
        </w:rPr>
        <w:t xml:space="preserve">5 </w:t>
      </w:r>
      <w:r>
        <w:rPr>
          <w:rFonts w:hint="eastAsia" w:ascii="宋体" w:hAnsi="宋体" w:eastAsia="宋体"/>
          <w:b/>
          <w:bCs/>
          <w:sz w:val="24"/>
          <w:lang w:val="zh-CN"/>
        </w:rPr>
        <w:t>服务</w:t>
      </w:r>
      <w:r>
        <w:rPr>
          <w:rFonts w:ascii="宋体" w:hAnsi="宋体" w:eastAsia="宋体"/>
          <w:b/>
          <w:bCs/>
          <w:sz w:val="24"/>
          <w:lang w:val="zh-CN"/>
        </w:rPr>
        <w:t>期限</w:t>
      </w:r>
      <w:r>
        <w:rPr>
          <w:rFonts w:hint="eastAsia" w:ascii="宋体" w:hAnsi="宋体" w:eastAsia="宋体"/>
          <w:b/>
          <w:bCs/>
          <w:sz w:val="24"/>
          <w:lang w:val="zh-CN"/>
        </w:rPr>
        <w:t>、地点和方式</w:t>
      </w:r>
      <w:bookmarkEnd w:id="21"/>
      <w:bookmarkEnd w:id="22"/>
      <w:bookmarkEnd w:id="23"/>
    </w:p>
    <w:p>
      <w:pPr>
        <w:spacing w:line="360" w:lineRule="auto"/>
        <w:ind w:firstLine="435"/>
        <w:rPr>
          <w:rFonts w:ascii="宋体" w:hAnsi="宋体" w:eastAsia="宋体"/>
          <w:sz w:val="24"/>
          <w:u w:val="single"/>
        </w:rPr>
      </w:pPr>
      <w:r>
        <w:rPr>
          <w:rFonts w:hint="eastAsia" w:ascii="宋体" w:hAnsi="宋体" w:eastAsia="宋体"/>
          <w:sz w:val="24"/>
        </w:rPr>
        <w:t>1.5.1服务期限</w:t>
      </w:r>
      <w:r>
        <w:rPr>
          <w:rFonts w:ascii="宋体" w:hAnsi="宋体" w:eastAsia="宋体"/>
          <w:sz w:val="24"/>
        </w:rPr>
        <w:t>：</w:t>
      </w:r>
      <w:r>
        <w:rPr>
          <w:rFonts w:hint="eastAsia" w:ascii="宋体" w:hAnsi="宋体" w:eastAsia="宋体"/>
          <w:sz w:val="24"/>
          <w:u w:val="single"/>
        </w:rPr>
        <w:t xml:space="preserve">                                                </w:t>
      </w:r>
      <w:r>
        <w:rPr>
          <w:rFonts w:hint="eastAsia" w:ascii="宋体" w:hAnsi="宋体" w:eastAsia="宋体"/>
          <w:sz w:val="24"/>
        </w:rPr>
        <w:t>；</w:t>
      </w:r>
    </w:p>
    <w:p>
      <w:pPr>
        <w:spacing w:line="360" w:lineRule="auto"/>
        <w:ind w:firstLine="435"/>
        <w:rPr>
          <w:rFonts w:ascii="宋体" w:hAnsi="宋体" w:eastAsia="宋体"/>
          <w:sz w:val="24"/>
        </w:rPr>
      </w:pPr>
      <w:r>
        <w:rPr>
          <w:rFonts w:hint="eastAsia" w:ascii="宋体" w:hAnsi="宋体" w:eastAsia="宋体"/>
          <w:sz w:val="24"/>
        </w:rPr>
        <w:t>1.5.2服务地点</w:t>
      </w:r>
      <w:r>
        <w:rPr>
          <w:rFonts w:ascii="宋体" w:hAnsi="宋体" w:eastAsia="宋体"/>
          <w:sz w:val="24"/>
        </w:rPr>
        <w:t>：</w:t>
      </w:r>
      <w:r>
        <w:rPr>
          <w:rFonts w:hint="eastAsia" w:ascii="宋体" w:hAnsi="宋体" w:eastAsia="宋体"/>
          <w:sz w:val="24"/>
          <w:u w:val="single"/>
        </w:rPr>
        <w:t xml:space="preserve">                                                </w:t>
      </w:r>
      <w:r>
        <w:rPr>
          <w:rFonts w:hint="eastAsia" w:ascii="宋体" w:hAnsi="宋体" w:eastAsia="宋体"/>
          <w:sz w:val="24"/>
        </w:rPr>
        <w:t>；</w:t>
      </w:r>
    </w:p>
    <w:p>
      <w:pPr>
        <w:spacing w:line="360" w:lineRule="auto"/>
        <w:ind w:firstLine="435"/>
        <w:rPr>
          <w:rFonts w:ascii="宋体" w:hAnsi="宋体" w:eastAsia="宋体"/>
          <w:sz w:val="24"/>
        </w:rPr>
      </w:pPr>
      <w:r>
        <w:rPr>
          <w:rFonts w:hint="eastAsia" w:ascii="宋体" w:hAnsi="宋体" w:eastAsia="宋体"/>
          <w:sz w:val="24"/>
        </w:rPr>
        <w:t>1.5.3服务方式：</w:t>
      </w:r>
      <w:r>
        <w:rPr>
          <w:rFonts w:hint="eastAsia" w:ascii="宋体" w:hAnsi="宋体" w:eastAsia="宋体"/>
          <w:sz w:val="24"/>
          <w:u w:val="single"/>
        </w:rPr>
        <w:t xml:space="preserve">                                                </w:t>
      </w:r>
      <w:r>
        <w:rPr>
          <w:rFonts w:hint="eastAsia" w:ascii="宋体" w:hAnsi="宋体" w:eastAsia="宋体"/>
          <w:sz w:val="24"/>
        </w:rPr>
        <w:t>。</w:t>
      </w:r>
    </w:p>
    <w:p>
      <w:pPr>
        <w:spacing w:line="360" w:lineRule="auto"/>
        <w:ind w:firstLine="437"/>
        <w:outlineLvl w:val="3"/>
        <w:rPr>
          <w:rFonts w:ascii="宋体" w:hAnsi="宋体" w:eastAsia="宋体"/>
          <w:b/>
          <w:bCs/>
          <w:sz w:val="24"/>
          <w:lang w:val="zh-CN"/>
        </w:rPr>
      </w:pPr>
      <w:bookmarkStart w:id="24" w:name="_Toc27250"/>
      <w:bookmarkStart w:id="25" w:name="_Toc21423"/>
      <w:bookmarkStart w:id="26" w:name="_Toc19554"/>
      <w:r>
        <w:rPr>
          <w:rFonts w:hint="eastAsia" w:ascii="宋体" w:hAnsi="宋体" w:eastAsia="宋体"/>
          <w:b/>
          <w:bCs/>
          <w:sz w:val="24"/>
          <w:lang w:val="zh-CN"/>
        </w:rPr>
        <w:t>1.6 违约责任</w:t>
      </w:r>
      <w:bookmarkEnd w:id="24"/>
      <w:bookmarkEnd w:id="25"/>
      <w:bookmarkEnd w:id="26"/>
    </w:p>
    <w:p>
      <w:pPr>
        <w:spacing w:line="360" w:lineRule="auto"/>
        <w:ind w:firstLine="435"/>
        <w:rPr>
          <w:rFonts w:ascii="宋体" w:hAnsi="宋体" w:eastAsia="宋体"/>
          <w:sz w:val="24"/>
        </w:rPr>
      </w:pPr>
      <w:r>
        <w:rPr>
          <w:rFonts w:hint="eastAsia" w:ascii="宋体" w:hAnsi="宋体" w:eastAsia="宋体"/>
          <w:sz w:val="24"/>
        </w:rPr>
        <w:t>1.6.1</w:t>
      </w:r>
      <w:r>
        <w:rPr>
          <w:rFonts w:ascii="宋体" w:hAnsi="宋体" w:eastAsia="宋体"/>
          <w:sz w:val="24"/>
        </w:rPr>
        <w:t>除不可抗力外，如果乙方没有按照本合同约定的期限</w:t>
      </w:r>
      <w:r>
        <w:rPr>
          <w:rFonts w:hint="eastAsia" w:ascii="宋体" w:hAnsi="宋体" w:eastAsia="宋体"/>
          <w:sz w:val="24"/>
        </w:rPr>
        <w:t>、</w:t>
      </w:r>
      <w:r>
        <w:rPr>
          <w:rFonts w:ascii="宋体" w:hAnsi="宋体" w:eastAsia="宋体"/>
          <w:sz w:val="24"/>
        </w:rPr>
        <w:t>地点和方式</w:t>
      </w:r>
      <w:r>
        <w:rPr>
          <w:rFonts w:hint="eastAsia" w:ascii="宋体" w:hAnsi="宋体" w:eastAsia="宋体"/>
          <w:sz w:val="24"/>
        </w:rPr>
        <w:t>履行</w:t>
      </w:r>
      <w:r>
        <w:rPr>
          <w:rFonts w:ascii="宋体" w:hAnsi="宋体" w:eastAsia="宋体"/>
          <w:sz w:val="24"/>
        </w:rPr>
        <w:t>，那么甲方可要求乙方支付违约金</w:t>
      </w:r>
      <w:r>
        <w:rPr>
          <w:rFonts w:hint="eastAsia" w:ascii="宋体" w:hAnsi="宋体" w:eastAsia="宋体"/>
          <w:sz w:val="24"/>
        </w:rPr>
        <w:t>，</w:t>
      </w:r>
      <w:r>
        <w:rPr>
          <w:rFonts w:ascii="宋体" w:hAnsi="宋体" w:eastAsia="宋体"/>
          <w:sz w:val="24"/>
        </w:rPr>
        <w:t>违约金按每迟延</w:t>
      </w:r>
      <w:r>
        <w:rPr>
          <w:rFonts w:hint="eastAsia" w:ascii="宋体" w:hAnsi="宋体" w:eastAsia="宋体"/>
          <w:sz w:val="24"/>
        </w:rPr>
        <w:t>履行</w:t>
      </w:r>
      <w:r>
        <w:rPr>
          <w:rFonts w:ascii="宋体" w:hAnsi="宋体" w:eastAsia="宋体"/>
          <w:sz w:val="24"/>
        </w:rPr>
        <w:t>一日的应提供而未</w:t>
      </w:r>
      <w:r>
        <w:rPr>
          <w:rFonts w:hint="eastAsia" w:ascii="宋体" w:hAnsi="宋体" w:eastAsia="宋体"/>
          <w:sz w:val="24"/>
        </w:rPr>
        <w:t>提供</w:t>
      </w:r>
      <w:r>
        <w:rPr>
          <w:rFonts w:ascii="宋体" w:hAnsi="宋体" w:eastAsia="宋体"/>
          <w:sz w:val="24"/>
        </w:rPr>
        <w:t>服务价格的</w:t>
      </w:r>
      <w:r>
        <w:rPr>
          <w:rFonts w:hint="eastAsia" w:ascii="宋体" w:hAnsi="宋体" w:eastAsia="宋体"/>
          <w:sz w:val="24"/>
          <w:u w:val="single"/>
        </w:rPr>
        <w:t xml:space="preserve">    </w:t>
      </w:r>
      <w:r>
        <w:rPr>
          <w:rFonts w:ascii="宋体" w:hAnsi="宋体" w:eastAsia="宋体"/>
          <w:sz w:val="24"/>
        </w:rPr>
        <w:t>%计算</w:t>
      </w:r>
      <w:r>
        <w:rPr>
          <w:rFonts w:hint="eastAsia" w:ascii="宋体" w:hAnsi="宋体" w:eastAsia="宋体"/>
          <w:sz w:val="24"/>
        </w:rPr>
        <w:t>，</w:t>
      </w:r>
      <w:r>
        <w:rPr>
          <w:rFonts w:ascii="宋体" w:hAnsi="宋体" w:eastAsia="宋体"/>
          <w:sz w:val="24"/>
        </w:rPr>
        <w:t>最高限额为</w:t>
      </w:r>
      <w:r>
        <w:rPr>
          <w:rFonts w:hint="eastAsia" w:ascii="宋体" w:hAnsi="宋体" w:eastAsia="宋体"/>
          <w:sz w:val="24"/>
        </w:rPr>
        <w:t>本</w:t>
      </w:r>
      <w:r>
        <w:rPr>
          <w:rFonts w:ascii="宋体" w:hAnsi="宋体" w:eastAsia="宋体"/>
          <w:sz w:val="24"/>
        </w:rPr>
        <w:t>合同总价的</w:t>
      </w:r>
      <w:r>
        <w:rPr>
          <w:rFonts w:hint="eastAsia" w:ascii="宋体" w:hAnsi="宋体" w:eastAsia="宋体"/>
          <w:sz w:val="24"/>
          <w:u w:val="single"/>
        </w:rPr>
        <w:t xml:space="preserve">     </w:t>
      </w:r>
      <w:r>
        <w:rPr>
          <w:rFonts w:ascii="宋体" w:hAnsi="宋体" w:eastAsia="宋体"/>
          <w:sz w:val="24"/>
        </w:rPr>
        <w:t>%</w:t>
      </w:r>
      <w:r>
        <w:rPr>
          <w:rFonts w:hint="eastAsia" w:ascii="宋体" w:hAnsi="宋体" w:eastAsia="宋体"/>
          <w:sz w:val="24"/>
        </w:rPr>
        <w:t>；</w:t>
      </w:r>
      <w:r>
        <w:rPr>
          <w:rFonts w:ascii="宋体" w:hAnsi="宋体" w:eastAsia="宋体"/>
          <w:sz w:val="24"/>
        </w:rPr>
        <w:t>迟延</w:t>
      </w:r>
      <w:r>
        <w:rPr>
          <w:rFonts w:hint="eastAsia" w:ascii="宋体" w:hAnsi="宋体" w:eastAsia="宋体"/>
          <w:sz w:val="24"/>
        </w:rPr>
        <w:t>履行</w:t>
      </w:r>
      <w:r>
        <w:rPr>
          <w:rFonts w:ascii="宋体" w:hAnsi="宋体" w:eastAsia="宋体"/>
          <w:sz w:val="24"/>
        </w:rPr>
        <w:t>的违约金计算数额达到前述最高限额之日起</w:t>
      </w:r>
      <w:r>
        <w:rPr>
          <w:rFonts w:hint="eastAsia" w:ascii="宋体" w:hAnsi="宋体" w:eastAsia="宋体"/>
          <w:sz w:val="24"/>
        </w:rPr>
        <w:t>，</w:t>
      </w:r>
      <w:r>
        <w:rPr>
          <w:rFonts w:ascii="宋体" w:hAnsi="宋体" w:eastAsia="宋体"/>
          <w:sz w:val="24"/>
        </w:rPr>
        <w:t>甲方有权在要求乙方支付违约金的同时</w:t>
      </w:r>
      <w:r>
        <w:rPr>
          <w:rFonts w:hint="eastAsia" w:ascii="宋体" w:hAnsi="宋体" w:eastAsia="宋体"/>
          <w:sz w:val="24"/>
        </w:rPr>
        <w:t>，书面通知乙方</w:t>
      </w:r>
      <w:r>
        <w:rPr>
          <w:rFonts w:ascii="宋体" w:hAnsi="宋体" w:eastAsia="宋体"/>
          <w:sz w:val="24"/>
        </w:rPr>
        <w:t>解除本合同</w:t>
      </w:r>
      <w:r>
        <w:rPr>
          <w:rFonts w:hint="eastAsia" w:ascii="宋体" w:hAnsi="宋体" w:eastAsia="宋体"/>
          <w:sz w:val="24"/>
        </w:rPr>
        <w:t>；</w:t>
      </w:r>
    </w:p>
    <w:p>
      <w:pPr>
        <w:spacing w:line="360" w:lineRule="auto"/>
        <w:ind w:firstLine="435"/>
        <w:rPr>
          <w:rFonts w:ascii="宋体" w:hAnsi="宋体" w:eastAsia="宋体"/>
          <w:sz w:val="24"/>
        </w:rPr>
      </w:pPr>
      <w:r>
        <w:rPr>
          <w:rFonts w:hint="eastAsia" w:ascii="宋体" w:hAnsi="宋体" w:eastAsia="宋体"/>
          <w:sz w:val="24"/>
        </w:rPr>
        <w:t>1.6.2</w:t>
      </w:r>
      <w:r>
        <w:rPr>
          <w:rFonts w:ascii="宋体" w:hAnsi="宋体" w:eastAsia="宋体"/>
          <w:sz w:val="24"/>
        </w:rPr>
        <w:t>除不可抗力外，如果甲方没有按照本合同约定的付款方式付款，那么乙方可要求甲方支付违约金</w:t>
      </w:r>
      <w:r>
        <w:rPr>
          <w:rFonts w:hint="eastAsia" w:ascii="宋体" w:hAnsi="宋体" w:eastAsia="宋体"/>
          <w:sz w:val="24"/>
        </w:rPr>
        <w:t>，</w:t>
      </w:r>
      <w:r>
        <w:rPr>
          <w:rFonts w:ascii="宋体" w:hAnsi="宋体" w:eastAsia="宋体"/>
          <w:sz w:val="24"/>
        </w:rPr>
        <w:t>违约金按每迟延</w:t>
      </w:r>
      <w:r>
        <w:rPr>
          <w:rFonts w:hint="eastAsia" w:ascii="宋体" w:hAnsi="宋体" w:eastAsia="宋体"/>
          <w:sz w:val="24"/>
        </w:rPr>
        <w:t>付款</w:t>
      </w:r>
      <w:r>
        <w:rPr>
          <w:rFonts w:ascii="宋体" w:hAnsi="宋体" w:eastAsia="宋体"/>
          <w:sz w:val="24"/>
        </w:rPr>
        <w:t>一日的应付而未付款的</w:t>
      </w:r>
      <w:r>
        <w:rPr>
          <w:rFonts w:hint="eastAsia" w:ascii="宋体" w:hAnsi="宋体" w:eastAsia="宋体"/>
          <w:sz w:val="24"/>
          <w:u w:val="single"/>
        </w:rPr>
        <w:t xml:space="preserve">    </w:t>
      </w:r>
      <w:r>
        <w:rPr>
          <w:rFonts w:ascii="宋体" w:hAnsi="宋体" w:eastAsia="宋体"/>
          <w:sz w:val="24"/>
        </w:rPr>
        <w:t>%计算</w:t>
      </w:r>
      <w:r>
        <w:rPr>
          <w:rFonts w:hint="eastAsia" w:ascii="宋体" w:hAnsi="宋体" w:eastAsia="宋体"/>
          <w:sz w:val="24"/>
        </w:rPr>
        <w:t>，</w:t>
      </w:r>
      <w:r>
        <w:rPr>
          <w:rFonts w:ascii="宋体" w:hAnsi="宋体" w:eastAsia="宋体"/>
          <w:sz w:val="24"/>
        </w:rPr>
        <w:t>最高限额为</w:t>
      </w:r>
      <w:r>
        <w:rPr>
          <w:rFonts w:hint="eastAsia" w:ascii="宋体" w:hAnsi="宋体" w:eastAsia="宋体"/>
          <w:sz w:val="24"/>
        </w:rPr>
        <w:t>本</w:t>
      </w:r>
      <w:r>
        <w:rPr>
          <w:rFonts w:ascii="宋体" w:hAnsi="宋体" w:eastAsia="宋体"/>
          <w:sz w:val="24"/>
        </w:rPr>
        <w:t>合同总价的</w:t>
      </w:r>
      <w:r>
        <w:rPr>
          <w:rFonts w:hint="eastAsia" w:ascii="宋体" w:hAnsi="宋体" w:eastAsia="宋体"/>
          <w:sz w:val="24"/>
          <w:u w:val="single"/>
        </w:rPr>
        <w:t xml:space="preserve">     </w:t>
      </w:r>
      <w:r>
        <w:rPr>
          <w:rFonts w:ascii="宋体" w:hAnsi="宋体" w:eastAsia="宋体"/>
          <w:sz w:val="24"/>
        </w:rPr>
        <w:t>%</w:t>
      </w:r>
      <w:r>
        <w:rPr>
          <w:rFonts w:hint="eastAsia" w:ascii="宋体" w:hAnsi="宋体" w:eastAsia="宋体"/>
          <w:sz w:val="24"/>
        </w:rPr>
        <w:t>；</w:t>
      </w:r>
      <w:r>
        <w:rPr>
          <w:rFonts w:ascii="宋体" w:hAnsi="宋体" w:eastAsia="宋体"/>
          <w:sz w:val="24"/>
        </w:rPr>
        <w:t>迟延</w:t>
      </w:r>
      <w:r>
        <w:rPr>
          <w:rFonts w:hint="eastAsia" w:ascii="宋体" w:hAnsi="宋体" w:eastAsia="宋体"/>
          <w:sz w:val="24"/>
        </w:rPr>
        <w:t>付款</w:t>
      </w:r>
      <w:r>
        <w:rPr>
          <w:rFonts w:ascii="宋体" w:hAnsi="宋体" w:eastAsia="宋体"/>
          <w:sz w:val="24"/>
        </w:rPr>
        <w:t>的违约金计算数额达到前述最高限额之日起</w:t>
      </w:r>
      <w:r>
        <w:rPr>
          <w:rFonts w:hint="eastAsia" w:ascii="宋体" w:hAnsi="宋体" w:eastAsia="宋体"/>
          <w:sz w:val="24"/>
        </w:rPr>
        <w:t>，乙</w:t>
      </w:r>
      <w:r>
        <w:rPr>
          <w:rFonts w:ascii="宋体" w:hAnsi="宋体" w:eastAsia="宋体"/>
          <w:sz w:val="24"/>
        </w:rPr>
        <w:t>方有权在要求甲方支付违约金的同时</w:t>
      </w:r>
      <w:r>
        <w:rPr>
          <w:rFonts w:hint="eastAsia" w:ascii="宋体" w:hAnsi="宋体" w:eastAsia="宋体"/>
          <w:sz w:val="24"/>
        </w:rPr>
        <w:t>，书面通知甲方</w:t>
      </w:r>
      <w:r>
        <w:rPr>
          <w:rFonts w:ascii="宋体" w:hAnsi="宋体" w:eastAsia="宋体"/>
          <w:sz w:val="24"/>
        </w:rPr>
        <w:t>解除本合同</w:t>
      </w:r>
      <w:r>
        <w:rPr>
          <w:rFonts w:hint="eastAsia" w:ascii="宋体" w:hAnsi="宋体" w:eastAsia="宋体"/>
          <w:sz w:val="24"/>
        </w:rPr>
        <w:t>；</w:t>
      </w:r>
    </w:p>
    <w:p>
      <w:pPr>
        <w:spacing w:line="360" w:lineRule="auto"/>
        <w:ind w:firstLine="435"/>
        <w:rPr>
          <w:rFonts w:ascii="宋体" w:hAnsi="宋体" w:eastAsia="宋体"/>
          <w:sz w:val="24"/>
        </w:rPr>
      </w:pPr>
      <w:r>
        <w:rPr>
          <w:rFonts w:hint="eastAsia" w:ascii="宋体" w:hAnsi="宋体" w:eastAsia="宋体"/>
          <w:sz w:val="24"/>
        </w:rPr>
        <w:t>1.6.3除不可抗力外，任何一方未能履行本合同约定的其他主要义务，经催告后在合理期限内仍未履行的，或者任何一方有其他违约行为致使不能实现合同目的的，或者任何一方有腐败行为（即：提供或给予或接受或索取任何财物或其他好处或者采取其他不正当手段影响对方当事人在合同签订、履行过程中的行为）或者欺诈行为（即：以谎报事实或者隐瞒真相的方法来影响对方当事人在合同签订、履行过程中的行为）的，对方当事人可以书面通知违约方解除本合同；</w:t>
      </w:r>
    </w:p>
    <w:p>
      <w:pPr>
        <w:spacing w:line="360" w:lineRule="auto"/>
        <w:ind w:firstLine="435"/>
        <w:rPr>
          <w:rFonts w:ascii="宋体" w:hAnsi="宋体" w:eastAsia="宋体"/>
          <w:sz w:val="24"/>
        </w:rPr>
      </w:pPr>
      <w:r>
        <w:rPr>
          <w:rFonts w:hint="eastAsia" w:ascii="宋体" w:hAnsi="宋体" w:eastAsia="宋体"/>
          <w:sz w:val="24"/>
        </w:rPr>
        <w:t>1.6.4任何一方按照前述约定要求违约方支付违约金的同时，仍有权要求违约方继续履行合同、采取补救措施，并有权按照己方实际损失情况要求违约方赔偿损失；任何一方按照前述约定要求解除本合同的同时，仍有权要求违约方支付违约金和按照己方实际损失情况要求违约方赔偿损失；且守约方行使的任何权利救济方式均不视为其放弃了其他法定或者约定的权利救济方式；</w:t>
      </w:r>
    </w:p>
    <w:p>
      <w:pPr>
        <w:spacing w:line="360" w:lineRule="auto"/>
        <w:ind w:firstLine="435"/>
        <w:rPr>
          <w:rFonts w:ascii="宋体" w:hAnsi="宋体" w:eastAsia="宋体"/>
          <w:sz w:val="24"/>
        </w:rPr>
      </w:pPr>
      <w:r>
        <w:rPr>
          <w:rFonts w:hint="eastAsia" w:ascii="宋体" w:hAnsi="宋体" w:eastAsia="宋体"/>
          <w:sz w:val="24"/>
        </w:rPr>
        <w:t>1.6.5除前述约定外，除不可抗力外，任何一方未能履行本合同约定的义务，对方当事人均有权要求继续履行、采取补救措施或者赔偿损失等，且对方当事人行使的任何权利救济方式均不视为其放弃了其他法定或者约定的权利救济方式；</w:t>
      </w:r>
    </w:p>
    <w:p>
      <w:pPr>
        <w:spacing w:line="360" w:lineRule="auto"/>
        <w:ind w:firstLine="435"/>
        <w:rPr>
          <w:rFonts w:ascii="宋体" w:hAnsi="宋体" w:eastAsia="宋体"/>
          <w:sz w:val="24"/>
        </w:rPr>
      </w:pPr>
      <w:r>
        <w:rPr>
          <w:rFonts w:hint="eastAsia" w:ascii="宋体" w:hAnsi="宋体" w:eastAsia="宋体"/>
          <w:sz w:val="24"/>
        </w:rPr>
        <w:t>1.6.6如果出现政府采购监督管理部门在处理投诉事项期间，书面通知甲方暂停采购活动的情形，或者询问或质疑事项可能影响成交结果的，导致甲方中止履行合同的情形，均不视为甲方违约。</w:t>
      </w:r>
    </w:p>
    <w:p>
      <w:pPr>
        <w:spacing w:line="360" w:lineRule="auto"/>
        <w:ind w:firstLine="437"/>
        <w:outlineLvl w:val="3"/>
        <w:rPr>
          <w:rFonts w:ascii="宋体" w:hAnsi="宋体" w:eastAsia="宋体"/>
          <w:b/>
          <w:bCs/>
          <w:sz w:val="24"/>
          <w:lang w:val="zh-CN"/>
        </w:rPr>
      </w:pPr>
      <w:bookmarkStart w:id="27" w:name="_Toc28375"/>
      <w:bookmarkStart w:id="28" w:name="_Toc16021"/>
      <w:bookmarkStart w:id="29" w:name="_Toc15583"/>
      <w:r>
        <w:rPr>
          <w:rFonts w:hint="eastAsia" w:ascii="宋体" w:hAnsi="宋体" w:eastAsia="宋体"/>
          <w:b/>
          <w:bCs/>
          <w:sz w:val="24"/>
          <w:lang w:val="zh-CN"/>
        </w:rPr>
        <w:t>1.7</w:t>
      </w:r>
      <w:r>
        <w:rPr>
          <w:rFonts w:ascii="宋体" w:hAnsi="宋体" w:eastAsia="宋体"/>
          <w:b/>
          <w:bCs/>
          <w:sz w:val="24"/>
          <w:lang w:val="zh-CN"/>
        </w:rPr>
        <w:t xml:space="preserve"> </w:t>
      </w:r>
      <w:r>
        <w:rPr>
          <w:rFonts w:hint="eastAsia" w:ascii="宋体" w:hAnsi="宋体" w:eastAsia="宋体"/>
          <w:b/>
          <w:bCs/>
          <w:sz w:val="24"/>
          <w:lang w:val="zh-CN"/>
        </w:rPr>
        <w:t>合同</w:t>
      </w:r>
      <w:r>
        <w:rPr>
          <w:rFonts w:ascii="宋体" w:hAnsi="宋体" w:eastAsia="宋体"/>
          <w:b/>
          <w:bCs/>
          <w:sz w:val="24"/>
          <w:lang w:val="zh-CN"/>
        </w:rPr>
        <w:t>争议的解决</w:t>
      </w:r>
      <w:bookmarkEnd w:id="27"/>
      <w:bookmarkEnd w:id="28"/>
      <w:bookmarkEnd w:id="29"/>
    </w:p>
    <w:p>
      <w:pPr>
        <w:spacing w:line="360" w:lineRule="auto"/>
        <w:ind w:firstLine="435"/>
        <w:rPr>
          <w:rFonts w:ascii="宋体" w:hAnsi="宋体" w:eastAsia="宋体"/>
          <w:sz w:val="24"/>
        </w:rPr>
      </w:pPr>
      <w:r>
        <w:rPr>
          <w:rFonts w:hint="eastAsia" w:ascii="宋体" w:hAnsi="宋体" w:eastAsia="宋体"/>
          <w:sz w:val="24"/>
        </w:rPr>
        <w:t>本合</w:t>
      </w:r>
      <w:r>
        <w:rPr>
          <w:rFonts w:ascii="宋体" w:hAnsi="宋体" w:eastAsia="宋体"/>
          <w:sz w:val="24"/>
        </w:rPr>
        <w:t>同履行过程中发生的任何争议，双方当事人均可</w:t>
      </w:r>
      <w:r>
        <w:rPr>
          <w:rFonts w:hint="eastAsia" w:ascii="宋体" w:hAnsi="宋体" w:eastAsia="宋体"/>
          <w:sz w:val="24"/>
        </w:rPr>
        <w:t>通过和解或者调解解决；不愿和解、调解或者和解、调解不成的，可以选择下列第</w:t>
      </w:r>
      <w:r>
        <w:rPr>
          <w:rFonts w:hint="eastAsia" w:ascii="宋体" w:hAnsi="宋体" w:eastAsia="宋体"/>
          <w:sz w:val="24"/>
          <w:u w:val="single"/>
        </w:rPr>
        <w:t xml:space="preserve">    </w:t>
      </w:r>
      <w:r>
        <w:rPr>
          <w:rFonts w:hint="eastAsia" w:ascii="宋体" w:hAnsi="宋体" w:eastAsia="宋体"/>
          <w:sz w:val="24"/>
        </w:rPr>
        <w:t>种方式解决：</w:t>
      </w:r>
    </w:p>
    <w:p>
      <w:pPr>
        <w:spacing w:line="360" w:lineRule="auto"/>
        <w:ind w:firstLine="435"/>
        <w:rPr>
          <w:rFonts w:ascii="宋体" w:hAnsi="宋体" w:eastAsia="宋体"/>
          <w:sz w:val="24"/>
        </w:rPr>
      </w:pPr>
      <w:r>
        <w:rPr>
          <w:rFonts w:hint="eastAsia" w:ascii="宋体" w:hAnsi="宋体" w:eastAsia="宋体"/>
          <w:sz w:val="24"/>
        </w:rPr>
        <w:t>1.7.1将争议提交</w:t>
      </w:r>
      <w:r>
        <w:rPr>
          <w:rFonts w:hint="eastAsia" w:ascii="宋体" w:hAnsi="宋体" w:eastAsia="宋体"/>
          <w:sz w:val="24"/>
          <w:u w:val="single"/>
        </w:rPr>
        <w:t xml:space="preserve">              </w:t>
      </w:r>
      <w:r>
        <w:rPr>
          <w:rFonts w:hint="eastAsia" w:ascii="宋体" w:hAnsi="宋体" w:eastAsia="宋体"/>
          <w:sz w:val="24"/>
        </w:rPr>
        <w:t>仲裁委员会依申请仲裁时其现行有效的仲裁规则裁决；</w:t>
      </w:r>
    </w:p>
    <w:p>
      <w:pPr>
        <w:spacing w:line="360" w:lineRule="auto"/>
        <w:ind w:firstLine="435"/>
        <w:rPr>
          <w:rFonts w:ascii="宋体" w:hAnsi="宋体" w:eastAsia="宋体"/>
          <w:sz w:val="24"/>
        </w:rPr>
      </w:pPr>
      <w:r>
        <w:rPr>
          <w:rFonts w:hint="eastAsia" w:ascii="宋体" w:hAnsi="宋体" w:eastAsia="宋体"/>
          <w:sz w:val="24"/>
        </w:rPr>
        <w:t>1.7.2向</w:t>
      </w:r>
      <w:r>
        <w:rPr>
          <w:rFonts w:hint="eastAsia" w:ascii="宋体" w:hAnsi="宋体" w:eastAsia="宋体"/>
          <w:sz w:val="24"/>
          <w:u w:val="single"/>
        </w:rPr>
        <w:t xml:space="preserve">      </w:t>
      </w:r>
      <w:r>
        <w:rPr>
          <w:rFonts w:ascii="宋体" w:hAnsi="宋体" w:eastAsia="宋体"/>
          <w:sz w:val="24"/>
          <w:u w:val="single"/>
        </w:rPr>
        <w:t xml:space="preserve">                 </w:t>
      </w:r>
      <w:r>
        <w:rPr>
          <w:rFonts w:hint="eastAsia" w:ascii="宋体" w:hAnsi="宋体" w:eastAsia="宋体"/>
          <w:sz w:val="24"/>
          <w:u w:val="single"/>
        </w:rPr>
        <w:t xml:space="preserve"> </w:t>
      </w:r>
      <w:r>
        <w:rPr>
          <w:rFonts w:hint="eastAsia" w:ascii="宋体" w:hAnsi="宋体" w:eastAsia="宋体"/>
          <w:sz w:val="24"/>
        </w:rPr>
        <w:t>人民法院起诉。</w:t>
      </w:r>
    </w:p>
    <w:p>
      <w:pPr>
        <w:spacing w:line="360" w:lineRule="auto"/>
        <w:ind w:firstLine="437"/>
        <w:outlineLvl w:val="3"/>
        <w:rPr>
          <w:rFonts w:ascii="宋体" w:hAnsi="宋体" w:eastAsia="宋体"/>
          <w:b/>
          <w:bCs/>
          <w:sz w:val="24"/>
          <w:lang w:val="zh-CN"/>
        </w:rPr>
      </w:pPr>
      <w:bookmarkStart w:id="30" w:name="_Toc15322"/>
      <w:bookmarkStart w:id="31" w:name="_Toc7245"/>
      <w:bookmarkStart w:id="32" w:name="_Toc11173"/>
      <w:r>
        <w:rPr>
          <w:rFonts w:hint="eastAsia" w:ascii="宋体" w:hAnsi="宋体" w:eastAsia="宋体"/>
          <w:b/>
          <w:bCs/>
          <w:sz w:val="24"/>
          <w:lang w:val="zh-CN"/>
        </w:rPr>
        <w:t>1.8</w:t>
      </w:r>
      <w:r>
        <w:rPr>
          <w:rFonts w:ascii="宋体" w:hAnsi="宋体" w:eastAsia="宋体"/>
          <w:b/>
          <w:bCs/>
          <w:sz w:val="24"/>
          <w:lang w:val="zh-CN"/>
        </w:rPr>
        <w:t xml:space="preserve"> 合同生效</w:t>
      </w:r>
      <w:bookmarkEnd w:id="30"/>
      <w:bookmarkEnd w:id="31"/>
      <w:bookmarkEnd w:id="32"/>
    </w:p>
    <w:p>
      <w:pPr>
        <w:spacing w:line="360" w:lineRule="auto"/>
        <w:ind w:firstLine="435"/>
        <w:rPr>
          <w:rFonts w:ascii="宋体" w:hAnsi="宋体" w:eastAsia="宋体"/>
          <w:sz w:val="24"/>
        </w:rPr>
      </w:pPr>
      <w:r>
        <w:rPr>
          <w:rFonts w:ascii="宋体" w:hAnsi="宋体" w:eastAsia="宋体"/>
          <w:sz w:val="24"/>
        </w:rPr>
        <w:t>本合同自</w:t>
      </w:r>
      <w:r>
        <w:rPr>
          <w:rFonts w:hint="eastAsia" w:ascii="宋体" w:hAnsi="宋体" w:eastAsia="宋体"/>
          <w:sz w:val="24"/>
        </w:rPr>
        <w:t>双方当事人盖章时</w:t>
      </w:r>
      <w:r>
        <w:rPr>
          <w:rFonts w:ascii="宋体" w:hAnsi="宋体" w:eastAsia="宋体"/>
          <w:sz w:val="24"/>
        </w:rPr>
        <w:t>生效。</w:t>
      </w:r>
    </w:p>
    <w:p>
      <w:pPr>
        <w:autoSpaceDE w:val="0"/>
        <w:autoSpaceDN w:val="0"/>
        <w:adjustRightInd w:val="0"/>
        <w:spacing w:line="560" w:lineRule="exact"/>
        <w:rPr>
          <w:rFonts w:ascii="宋体" w:hAnsi="宋体" w:eastAsia="宋体"/>
          <w:sz w:val="24"/>
          <w:lang w:val="zh-CN"/>
        </w:rPr>
      </w:pPr>
    </w:p>
    <w:p>
      <w:pPr>
        <w:autoSpaceDE w:val="0"/>
        <w:autoSpaceDN w:val="0"/>
        <w:adjustRightInd w:val="0"/>
        <w:spacing w:line="560" w:lineRule="exact"/>
        <w:rPr>
          <w:rFonts w:ascii="宋体" w:hAnsi="宋体" w:eastAsia="宋体"/>
          <w:sz w:val="24"/>
          <w:lang w:val="zh-CN"/>
        </w:rPr>
      </w:pPr>
    </w:p>
    <w:p>
      <w:pPr>
        <w:autoSpaceDE w:val="0"/>
        <w:autoSpaceDN w:val="0"/>
        <w:adjustRightInd w:val="0"/>
        <w:spacing w:line="560" w:lineRule="exact"/>
        <w:rPr>
          <w:rFonts w:ascii="宋体" w:hAnsi="宋体" w:eastAsia="宋体"/>
          <w:sz w:val="24"/>
          <w:lang w:val="zh-CN"/>
        </w:rPr>
      </w:pPr>
    </w:p>
    <w:p>
      <w:pPr>
        <w:autoSpaceDE w:val="0"/>
        <w:autoSpaceDN w:val="0"/>
        <w:adjustRightInd w:val="0"/>
        <w:spacing w:line="560" w:lineRule="exact"/>
        <w:rPr>
          <w:rFonts w:ascii="宋体" w:hAnsi="宋体" w:eastAsia="宋体"/>
          <w:bCs/>
          <w:sz w:val="24"/>
          <w:lang w:val="zh-CN"/>
        </w:rPr>
      </w:pPr>
      <w:r>
        <w:rPr>
          <w:rFonts w:hint="eastAsia" w:ascii="宋体" w:hAnsi="宋体" w:eastAsia="宋体"/>
          <w:bCs/>
          <w:sz w:val="24"/>
          <w:lang w:val="zh-CN"/>
        </w:rPr>
        <w:t xml:space="preserve">甲 </w:t>
      </w:r>
      <w:r>
        <w:rPr>
          <w:rFonts w:ascii="宋体" w:hAnsi="宋体" w:eastAsia="宋体"/>
          <w:bCs/>
          <w:sz w:val="24"/>
          <w:lang w:val="zh-CN"/>
        </w:rPr>
        <w:t xml:space="preserve">   </w:t>
      </w:r>
      <w:r>
        <w:rPr>
          <w:rFonts w:hint="eastAsia" w:ascii="宋体" w:hAnsi="宋体" w:eastAsia="宋体"/>
          <w:bCs/>
          <w:sz w:val="24"/>
          <w:lang w:val="zh-CN"/>
        </w:rPr>
        <w:t>方：</w:t>
      </w:r>
      <w:r>
        <w:rPr>
          <w:rFonts w:hint="eastAsia" w:ascii="宋体" w:hAnsi="宋体" w:eastAsia="宋体"/>
          <w:bCs/>
          <w:sz w:val="24"/>
          <w:u w:val="single"/>
          <w:lang w:val="zh-CN"/>
        </w:rPr>
        <w:t xml:space="preserve">    （单位盖章）     </w:t>
      </w:r>
      <w:r>
        <w:rPr>
          <w:rFonts w:hint="eastAsia" w:ascii="宋体" w:hAnsi="宋体" w:eastAsia="宋体"/>
          <w:bCs/>
          <w:sz w:val="24"/>
          <w:lang w:val="zh-CN"/>
        </w:rPr>
        <w:t xml:space="preserve">          乙方：</w:t>
      </w:r>
      <w:r>
        <w:rPr>
          <w:rFonts w:hint="eastAsia" w:ascii="宋体" w:hAnsi="宋体" w:eastAsia="宋体"/>
          <w:bCs/>
          <w:sz w:val="24"/>
          <w:u w:val="single"/>
          <w:lang w:val="zh-CN"/>
        </w:rPr>
        <w:t xml:space="preserve">    （单位盖章）     </w:t>
      </w:r>
    </w:p>
    <w:p>
      <w:pPr>
        <w:autoSpaceDE w:val="0"/>
        <w:autoSpaceDN w:val="0"/>
        <w:adjustRightInd w:val="0"/>
        <w:spacing w:line="560" w:lineRule="exact"/>
        <w:rPr>
          <w:rFonts w:ascii="宋体" w:hAnsi="宋体" w:eastAsia="宋体"/>
          <w:sz w:val="24"/>
          <w:lang w:val="zh-CN"/>
        </w:rPr>
      </w:pPr>
      <w:r>
        <w:rPr>
          <w:rFonts w:hint="eastAsia" w:ascii="宋体" w:hAnsi="宋体" w:eastAsia="宋体"/>
          <w:sz w:val="24"/>
          <w:lang w:val="zh-CN"/>
        </w:rPr>
        <w:t xml:space="preserve">法定代表人                             </w:t>
      </w:r>
      <w:r>
        <w:rPr>
          <w:rFonts w:ascii="宋体" w:hAnsi="宋体" w:eastAsia="宋体"/>
          <w:sz w:val="24"/>
          <w:lang w:val="zh-CN"/>
        </w:rPr>
        <w:t xml:space="preserve">  </w:t>
      </w:r>
      <w:r>
        <w:rPr>
          <w:rFonts w:hint="eastAsia" w:ascii="宋体" w:hAnsi="宋体" w:eastAsia="宋体"/>
          <w:sz w:val="24"/>
          <w:lang w:val="zh-CN"/>
        </w:rPr>
        <w:t>法定代表人</w:t>
      </w:r>
    </w:p>
    <w:p>
      <w:pPr>
        <w:autoSpaceDE w:val="0"/>
        <w:autoSpaceDN w:val="0"/>
        <w:adjustRightInd w:val="0"/>
        <w:spacing w:line="560" w:lineRule="exact"/>
        <w:rPr>
          <w:rFonts w:ascii="宋体" w:hAnsi="宋体" w:eastAsia="宋体"/>
          <w:sz w:val="24"/>
          <w:lang w:val="zh-CN"/>
        </w:rPr>
      </w:pPr>
      <w:r>
        <w:rPr>
          <w:rFonts w:hint="eastAsia" w:ascii="宋体" w:hAnsi="宋体" w:eastAsia="宋体"/>
          <w:sz w:val="24"/>
          <w:lang w:val="zh-CN"/>
        </w:rPr>
        <w:t>或授权代表（签字）：                      或授权代表（签字）：</w:t>
      </w:r>
    </w:p>
    <w:p>
      <w:pPr>
        <w:widowControl/>
        <w:spacing w:line="560" w:lineRule="exact"/>
        <w:jc w:val="left"/>
        <w:rPr>
          <w:rFonts w:ascii="宋体" w:hAnsi="宋体" w:eastAsia="宋体"/>
          <w:bCs/>
          <w:sz w:val="24"/>
        </w:rPr>
      </w:pPr>
      <w:bookmarkStart w:id="33" w:name="_Toc331685783"/>
      <w:r>
        <w:rPr>
          <w:rFonts w:hint="eastAsia" w:ascii="宋体" w:hAnsi="宋体" w:eastAsia="宋体"/>
          <w:bCs/>
          <w:sz w:val="24"/>
        </w:rPr>
        <w:t>时间：</w:t>
      </w:r>
      <w:r>
        <w:rPr>
          <w:rFonts w:hint="eastAsia" w:ascii="宋体" w:hAnsi="宋体" w:eastAsia="宋体"/>
          <w:bCs/>
          <w:sz w:val="24"/>
          <w:u w:val="single"/>
        </w:rPr>
        <w:t xml:space="preserve">  </w:t>
      </w:r>
      <w:r>
        <w:rPr>
          <w:rFonts w:ascii="宋体" w:hAnsi="宋体" w:eastAsia="宋体"/>
          <w:bCs/>
          <w:sz w:val="24"/>
          <w:u w:val="single"/>
        </w:rPr>
        <w:t xml:space="preserve">  </w:t>
      </w:r>
      <w:r>
        <w:rPr>
          <w:rFonts w:hint="eastAsia" w:ascii="宋体" w:hAnsi="宋体" w:eastAsia="宋体"/>
          <w:bCs/>
          <w:sz w:val="24"/>
          <w:u w:val="single"/>
        </w:rPr>
        <w:t xml:space="preserve">  </w:t>
      </w:r>
      <w:r>
        <w:rPr>
          <w:rFonts w:hint="eastAsia" w:ascii="宋体" w:hAnsi="宋体" w:eastAsia="宋体"/>
          <w:bCs/>
          <w:sz w:val="24"/>
        </w:rPr>
        <w:t>年</w:t>
      </w:r>
      <w:r>
        <w:rPr>
          <w:rFonts w:hint="eastAsia" w:ascii="宋体" w:hAnsi="宋体" w:eastAsia="宋体"/>
          <w:bCs/>
          <w:sz w:val="24"/>
          <w:u w:val="single"/>
        </w:rPr>
        <w:t xml:space="preserve">  </w:t>
      </w:r>
      <w:r>
        <w:rPr>
          <w:rFonts w:ascii="宋体" w:hAnsi="宋体" w:eastAsia="宋体"/>
          <w:bCs/>
          <w:sz w:val="24"/>
          <w:u w:val="single"/>
        </w:rPr>
        <w:t xml:space="preserve"> </w:t>
      </w:r>
      <w:r>
        <w:rPr>
          <w:rFonts w:hint="eastAsia" w:ascii="宋体" w:hAnsi="宋体" w:eastAsia="宋体"/>
          <w:bCs/>
          <w:sz w:val="24"/>
          <w:u w:val="single"/>
        </w:rPr>
        <w:t xml:space="preserve"> </w:t>
      </w:r>
      <w:r>
        <w:rPr>
          <w:rFonts w:hint="eastAsia" w:ascii="宋体" w:hAnsi="宋体" w:eastAsia="宋体"/>
          <w:bCs/>
          <w:sz w:val="24"/>
        </w:rPr>
        <w:t>月</w:t>
      </w:r>
      <w:r>
        <w:rPr>
          <w:rFonts w:hint="eastAsia" w:ascii="宋体" w:hAnsi="宋体" w:eastAsia="宋体"/>
          <w:bCs/>
          <w:sz w:val="24"/>
          <w:u w:val="single"/>
        </w:rPr>
        <w:t xml:space="preserve">  </w:t>
      </w:r>
      <w:r>
        <w:rPr>
          <w:rFonts w:ascii="宋体" w:hAnsi="宋体" w:eastAsia="宋体"/>
          <w:bCs/>
          <w:sz w:val="24"/>
          <w:u w:val="single"/>
        </w:rPr>
        <w:t xml:space="preserve"> </w:t>
      </w:r>
      <w:r>
        <w:rPr>
          <w:rFonts w:hint="eastAsia" w:ascii="宋体" w:hAnsi="宋体" w:eastAsia="宋体"/>
          <w:bCs/>
          <w:sz w:val="24"/>
          <w:u w:val="single"/>
        </w:rPr>
        <w:t xml:space="preserve"> </w:t>
      </w:r>
      <w:r>
        <w:rPr>
          <w:rFonts w:hint="eastAsia" w:ascii="宋体" w:hAnsi="宋体" w:eastAsia="宋体"/>
          <w:bCs/>
          <w:sz w:val="24"/>
        </w:rPr>
        <w:t>日               时间：</w:t>
      </w:r>
      <w:r>
        <w:rPr>
          <w:rFonts w:hint="eastAsia" w:ascii="宋体" w:hAnsi="宋体" w:eastAsia="宋体"/>
          <w:bCs/>
          <w:sz w:val="24"/>
          <w:u w:val="single"/>
        </w:rPr>
        <w:t xml:space="preserve">  </w:t>
      </w:r>
      <w:r>
        <w:rPr>
          <w:rFonts w:ascii="宋体" w:hAnsi="宋体" w:eastAsia="宋体"/>
          <w:bCs/>
          <w:sz w:val="24"/>
          <w:u w:val="single"/>
        </w:rPr>
        <w:t xml:space="preserve">  </w:t>
      </w:r>
      <w:r>
        <w:rPr>
          <w:rFonts w:hint="eastAsia" w:ascii="宋体" w:hAnsi="宋体" w:eastAsia="宋体"/>
          <w:bCs/>
          <w:sz w:val="24"/>
          <w:u w:val="single"/>
        </w:rPr>
        <w:t xml:space="preserve">  </w:t>
      </w:r>
      <w:r>
        <w:rPr>
          <w:rFonts w:hint="eastAsia" w:ascii="宋体" w:hAnsi="宋体" w:eastAsia="宋体"/>
          <w:bCs/>
          <w:sz w:val="24"/>
        </w:rPr>
        <w:t>年</w:t>
      </w:r>
      <w:r>
        <w:rPr>
          <w:rFonts w:hint="eastAsia" w:ascii="宋体" w:hAnsi="宋体" w:eastAsia="宋体"/>
          <w:bCs/>
          <w:sz w:val="24"/>
          <w:u w:val="single"/>
        </w:rPr>
        <w:t xml:space="preserve">  </w:t>
      </w:r>
      <w:r>
        <w:rPr>
          <w:rFonts w:ascii="宋体" w:hAnsi="宋体" w:eastAsia="宋体"/>
          <w:bCs/>
          <w:sz w:val="24"/>
          <w:u w:val="single"/>
        </w:rPr>
        <w:t xml:space="preserve"> </w:t>
      </w:r>
      <w:r>
        <w:rPr>
          <w:rFonts w:hint="eastAsia" w:ascii="宋体" w:hAnsi="宋体" w:eastAsia="宋体"/>
          <w:bCs/>
          <w:sz w:val="24"/>
          <w:u w:val="single"/>
        </w:rPr>
        <w:t xml:space="preserve"> </w:t>
      </w:r>
      <w:r>
        <w:rPr>
          <w:rFonts w:hint="eastAsia" w:ascii="宋体" w:hAnsi="宋体" w:eastAsia="宋体"/>
          <w:bCs/>
          <w:sz w:val="24"/>
        </w:rPr>
        <w:t>月</w:t>
      </w:r>
      <w:r>
        <w:rPr>
          <w:rFonts w:hint="eastAsia" w:ascii="宋体" w:hAnsi="宋体" w:eastAsia="宋体"/>
          <w:bCs/>
          <w:sz w:val="24"/>
          <w:u w:val="single"/>
        </w:rPr>
        <w:t xml:space="preserve"> </w:t>
      </w:r>
      <w:r>
        <w:rPr>
          <w:rFonts w:ascii="宋体" w:hAnsi="宋体" w:eastAsia="宋体"/>
          <w:bCs/>
          <w:sz w:val="24"/>
          <w:u w:val="single"/>
        </w:rPr>
        <w:t xml:space="preserve"> </w:t>
      </w:r>
      <w:r>
        <w:rPr>
          <w:rFonts w:hint="eastAsia" w:ascii="宋体" w:hAnsi="宋体" w:eastAsia="宋体"/>
          <w:bCs/>
          <w:sz w:val="24"/>
          <w:u w:val="single"/>
        </w:rPr>
        <w:t xml:space="preserve">  </w:t>
      </w:r>
      <w:r>
        <w:rPr>
          <w:rFonts w:hint="eastAsia" w:ascii="宋体" w:hAnsi="宋体" w:eastAsia="宋体"/>
          <w:bCs/>
          <w:sz w:val="24"/>
        </w:rPr>
        <w:t>日</w:t>
      </w:r>
    </w:p>
    <w:p>
      <w:pPr>
        <w:widowControl/>
        <w:jc w:val="left"/>
        <w:rPr>
          <w:rFonts w:ascii="宋体" w:hAnsi="宋体" w:eastAsia="宋体"/>
          <w:b/>
          <w:sz w:val="24"/>
        </w:rPr>
      </w:pPr>
      <w:r>
        <w:rPr>
          <w:rFonts w:ascii="宋体" w:hAnsi="宋体" w:eastAsia="宋体"/>
          <w:b/>
          <w:sz w:val="24"/>
        </w:rPr>
        <w:br w:type="page"/>
      </w:r>
    </w:p>
    <w:p>
      <w:pPr>
        <w:spacing w:line="360" w:lineRule="auto"/>
        <w:jc w:val="center"/>
        <w:outlineLvl w:val="2"/>
        <w:rPr>
          <w:rFonts w:ascii="宋体" w:hAnsi="宋体" w:eastAsia="宋体"/>
          <w:b/>
          <w:sz w:val="24"/>
        </w:rPr>
      </w:pPr>
      <w:r>
        <w:rPr>
          <w:rFonts w:hint="eastAsia" w:ascii="宋体" w:hAnsi="宋体" w:eastAsia="宋体"/>
          <w:b/>
          <w:sz w:val="24"/>
        </w:rPr>
        <w:t>第二部分</w:t>
      </w:r>
      <w:r>
        <w:rPr>
          <w:rFonts w:ascii="宋体" w:hAnsi="宋体" w:eastAsia="宋体"/>
          <w:b/>
          <w:sz w:val="24"/>
        </w:rPr>
        <w:t xml:space="preserve"> </w:t>
      </w:r>
      <w:r>
        <w:rPr>
          <w:rFonts w:hint="eastAsia" w:ascii="宋体" w:hAnsi="宋体" w:eastAsia="宋体"/>
          <w:b/>
          <w:sz w:val="24"/>
        </w:rPr>
        <w:t>合同一般条款</w:t>
      </w:r>
      <w:bookmarkEnd w:id="33"/>
    </w:p>
    <w:p>
      <w:pPr>
        <w:spacing w:line="360" w:lineRule="auto"/>
        <w:ind w:firstLine="437"/>
        <w:outlineLvl w:val="3"/>
        <w:rPr>
          <w:rFonts w:ascii="宋体" w:hAnsi="宋体" w:eastAsia="宋体"/>
          <w:b/>
          <w:bCs/>
          <w:sz w:val="24"/>
          <w:lang w:val="zh-CN"/>
        </w:rPr>
      </w:pPr>
      <w:bookmarkStart w:id="34" w:name="_Ref467378404"/>
      <w:bookmarkStart w:id="35" w:name="_Ref467379195"/>
      <w:bookmarkStart w:id="36" w:name="_Ref467379214"/>
      <w:bookmarkStart w:id="37" w:name="_Ref467379205"/>
      <w:bookmarkStart w:id="38" w:name="_Ref467379094"/>
      <w:bookmarkStart w:id="39" w:name="_Toc28763"/>
      <w:bookmarkStart w:id="40" w:name="_Toc279701240"/>
      <w:bookmarkStart w:id="41" w:name="_Ref467379101"/>
      <w:bookmarkStart w:id="42" w:name="_Ref467378463"/>
      <w:bookmarkStart w:id="43" w:name="_Toc19614"/>
      <w:bookmarkStart w:id="44" w:name="_Ref467379225"/>
      <w:bookmarkStart w:id="45" w:name="_Toc487900349"/>
      <w:bookmarkStart w:id="46" w:name="_Toc16917"/>
      <w:bookmarkStart w:id="47" w:name="_Ref467379109"/>
      <w:bookmarkStart w:id="48" w:name="_Toc259093669"/>
      <w:bookmarkStart w:id="49" w:name="_Ref467378499"/>
      <w:r>
        <w:rPr>
          <w:rFonts w:hint="eastAsia" w:ascii="宋体" w:hAnsi="宋体" w:eastAsia="宋体"/>
          <w:b/>
          <w:bCs/>
          <w:sz w:val="24"/>
          <w:lang w:val="zh-CN"/>
        </w:rPr>
        <w:t>2.1</w:t>
      </w:r>
      <w:r>
        <w:rPr>
          <w:rFonts w:ascii="宋体" w:hAnsi="宋体" w:eastAsia="宋体"/>
          <w:b/>
          <w:bCs/>
          <w:sz w:val="24"/>
          <w:lang w:val="zh-CN"/>
        </w:rPr>
        <w:t xml:space="preserve"> 定义</w:t>
      </w:r>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p>
    <w:p>
      <w:pPr>
        <w:spacing w:line="360" w:lineRule="auto"/>
        <w:ind w:firstLine="435"/>
        <w:rPr>
          <w:rFonts w:ascii="宋体" w:hAnsi="宋体" w:eastAsia="宋体"/>
          <w:sz w:val="24"/>
        </w:rPr>
      </w:pPr>
      <w:r>
        <w:rPr>
          <w:rFonts w:ascii="宋体" w:hAnsi="宋体" w:eastAsia="宋体"/>
          <w:sz w:val="24"/>
        </w:rPr>
        <w:t>本合同中的下列</w:t>
      </w:r>
      <w:r>
        <w:rPr>
          <w:rFonts w:hint="eastAsia" w:ascii="宋体" w:hAnsi="宋体" w:eastAsia="宋体"/>
          <w:sz w:val="24"/>
        </w:rPr>
        <w:t>词</w:t>
      </w:r>
      <w:r>
        <w:rPr>
          <w:rFonts w:ascii="宋体" w:hAnsi="宋体" w:eastAsia="宋体"/>
          <w:sz w:val="24"/>
        </w:rPr>
        <w:t>语应</w:t>
      </w:r>
      <w:r>
        <w:rPr>
          <w:rFonts w:hint="eastAsia" w:ascii="宋体" w:hAnsi="宋体" w:eastAsia="宋体"/>
          <w:sz w:val="24"/>
        </w:rPr>
        <w:t>按以下内容进行</w:t>
      </w:r>
      <w:r>
        <w:rPr>
          <w:rFonts w:ascii="宋体" w:hAnsi="宋体" w:eastAsia="宋体"/>
          <w:sz w:val="24"/>
        </w:rPr>
        <w:t>解释：</w:t>
      </w:r>
    </w:p>
    <w:p>
      <w:pPr>
        <w:spacing w:line="360" w:lineRule="auto"/>
        <w:ind w:firstLine="435"/>
        <w:rPr>
          <w:rFonts w:ascii="宋体" w:hAnsi="宋体" w:eastAsia="宋体"/>
          <w:sz w:val="24"/>
        </w:rPr>
      </w:pPr>
      <w:r>
        <w:rPr>
          <w:rFonts w:hint="eastAsia" w:ascii="宋体" w:hAnsi="宋体" w:eastAsia="宋体"/>
          <w:sz w:val="24"/>
        </w:rPr>
        <w:t>2</w:t>
      </w:r>
      <w:r>
        <w:rPr>
          <w:rFonts w:ascii="宋体" w:hAnsi="宋体" w:eastAsia="宋体"/>
          <w:sz w:val="24"/>
        </w:rPr>
        <w:t>.1</w:t>
      </w:r>
      <w:r>
        <w:rPr>
          <w:rFonts w:hint="eastAsia" w:ascii="宋体" w:hAnsi="宋体" w:eastAsia="宋体"/>
          <w:sz w:val="24"/>
        </w:rPr>
        <w:t>.1</w:t>
      </w:r>
      <w:r>
        <w:rPr>
          <w:rFonts w:ascii="宋体" w:hAnsi="宋体" w:eastAsia="宋体"/>
          <w:sz w:val="24"/>
        </w:rPr>
        <w:t>“合同”系指采购人和成交供应商签订的载明双方当事人所达成的协议，并包括所有的附件、附录和构成合同的其他文件。</w:t>
      </w:r>
    </w:p>
    <w:p>
      <w:pPr>
        <w:spacing w:line="360" w:lineRule="auto"/>
        <w:ind w:firstLine="435"/>
        <w:rPr>
          <w:rFonts w:ascii="宋体" w:hAnsi="宋体" w:eastAsia="宋体"/>
          <w:sz w:val="24"/>
        </w:rPr>
      </w:pPr>
      <w:r>
        <w:rPr>
          <w:rFonts w:hint="eastAsia" w:ascii="宋体" w:hAnsi="宋体" w:eastAsia="宋体"/>
          <w:sz w:val="24"/>
        </w:rPr>
        <w:t>2.</w:t>
      </w:r>
      <w:r>
        <w:rPr>
          <w:rFonts w:ascii="宋体" w:hAnsi="宋体" w:eastAsia="宋体"/>
          <w:sz w:val="24"/>
        </w:rPr>
        <w:t>1.2“合同价”系指根据合同约定，成交供应商在完全履行合同义务后</w:t>
      </w:r>
      <w:r>
        <w:rPr>
          <w:rFonts w:hint="eastAsia" w:ascii="宋体" w:hAnsi="宋体" w:eastAsia="宋体"/>
          <w:sz w:val="24"/>
        </w:rPr>
        <w:t>，</w:t>
      </w:r>
      <w:r>
        <w:rPr>
          <w:rFonts w:ascii="宋体" w:hAnsi="宋体" w:eastAsia="宋体"/>
          <w:sz w:val="24"/>
        </w:rPr>
        <w:t>采购人应支付给成交供应商的价格。</w:t>
      </w:r>
    </w:p>
    <w:p>
      <w:pPr>
        <w:spacing w:line="360" w:lineRule="auto"/>
        <w:ind w:firstLine="435"/>
        <w:rPr>
          <w:rFonts w:ascii="宋体" w:hAnsi="宋体" w:eastAsia="宋体"/>
          <w:sz w:val="24"/>
        </w:rPr>
      </w:pPr>
      <w:r>
        <w:rPr>
          <w:rFonts w:hint="eastAsia" w:ascii="宋体" w:hAnsi="宋体" w:eastAsia="宋体"/>
          <w:sz w:val="24"/>
        </w:rPr>
        <w:t>2.</w:t>
      </w:r>
      <w:r>
        <w:rPr>
          <w:rFonts w:ascii="宋体" w:hAnsi="宋体" w:eastAsia="宋体"/>
          <w:sz w:val="24"/>
        </w:rPr>
        <w:t>1.3“</w:t>
      </w:r>
      <w:r>
        <w:rPr>
          <w:rFonts w:hint="eastAsia" w:ascii="宋体" w:hAnsi="宋体" w:eastAsia="宋体"/>
          <w:sz w:val="24"/>
        </w:rPr>
        <w:t>服务</w:t>
      </w:r>
      <w:r>
        <w:rPr>
          <w:rFonts w:ascii="宋体" w:hAnsi="宋体" w:eastAsia="宋体"/>
          <w:sz w:val="24"/>
        </w:rPr>
        <w:t>”系指</w:t>
      </w:r>
      <w:r>
        <w:rPr>
          <w:rFonts w:hint="eastAsia" w:ascii="宋体" w:hAnsi="宋体" w:eastAsia="宋体"/>
          <w:sz w:val="24"/>
        </w:rPr>
        <w:t>成交供应商</w:t>
      </w:r>
      <w:r>
        <w:rPr>
          <w:rFonts w:ascii="宋体" w:hAnsi="宋体" w:eastAsia="宋体"/>
          <w:sz w:val="24"/>
        </w:rPr>
        <w:t>根据合同约定应向采购人</w:t>
      </w:r>
      <w:r>
        <w:rPr>
          <w:rFonts w:hint="eastAsia" w:ascii="宋体" w:hAnsi="宋体" w:eastAsia="宋体"/>
          <w:sz w:val="24"/>
        </w:rPr>
        <w:t>履行</w:t>
      </w:r>
      <w:r>
        <w:rPr>
          <w:rFonts w:ascii="宋体" w:hAnsi="宋体" w:eastAsia="宋体"/>
          <w:sz w:val="24"/>
        </w:rPr>
        <w:t>的</w:t>
      </w:r>
      <w:r>
        <w:rPr>
          <w:rFonts w:hint="eastAsia" w:ascii="宋体" w:hAnsi="宋体" w:eastAsia="宋体"/>
          <w:sz w:val="24"/>
        </w:rPr>
        <w:t>政府采购对象，包括采购人自身需要的服务和向社会公众提供的公共服务。</w:t>
      </w:r>
    </w:p>
    <w:p>
      <w:pPr>
        <w:spacing w:line="360" w:lineRule="auto"/>
        <w:ind w:firstLine="435"/>
        <w:rPr>
          <w:rFonts w:ascii="宋体" w:hAnsi="宋体" w:eastAsia="宋体"/>
          <w:sz w:val="24"/>
        </w:rPr>
      </w:pPr>
      <w:bookmarkStart w:id="50" w:name="_Ref467378840"/>
      <w:r>
        <w:rPr>
          <w:rFonts w:hint="eastAsia" w:ascii="宋体" w:hAnsi="宋体" w:eastAsia="宋体"/>
          <w:sz w:val="24"/>
        </w:rPr>
        <w:t>2.</w:t>
      </w:r>
      <w:r>
        <w:rPr>
          <w:rFonts w:ascii="宋体" w:hAnsi="宋体" w:eastAsia="宋体"/>
          <w:sz w:val="24"/>
        </w:rPr>
        <w:t>1.</w:t>
      </w:r>
      <w:r>
        <w:rPr>
          <w:rFonts w:hint="eastAsia" w:ascii="宋体" w:hAnsi="宋体" w:eastAsia="宋体"/>
          <w:sz w:val="24"/>
        </w:rPr>
        <w:t>4</w:t>
      </w:r>
      <w:r>
        <w:rPr>
          <w:rFonts w:ascii="宋体" w:hAnsi="宋体" w:eastAsia="宋体"/>
          <w:sz w:val="24"/>
        </w:rPr>
        <w:t>“</w:t>
      </w:r>
      <w:r>
        <w:rPr>
          <w:rFonts w:hint="eastAsia" w:ascii="宋体" w:hAnsi="宋体" w:eastAsia="宋体"/>
          <w:sz w:val="24"/>
        </w:rPr>
        <w:t>甲方</w:t>
      </w:r>
      <w:r>
        <w:rPr>
          <w:rFonts w:ascii="宋体" w:hAnsi="宋体" w:eastAsia="宋体"/>
          <w:sz w:val="24"/>
        </w:rPr>
        <w:t>”系指与</w:t>
      </w:r>
      <w:r>
        <w:rPr>
          <w:rFonts w:hint="eastAsia" w:ascii="宋体" w:hAnsi="宋体" w:eastAsia="宋体"/>
          <w:sz w:val="24"/>
        </w:rPr>
        <w:t>成交供应商</w:t>
      </w:r>
      <w:r>
        <w:rPr>
          <w:rFonts w:ascii="宋体" w:hAnsi="宋体" w:eastAsia="宋体"/>
          <w:sz w:val="24"/>
        </w:rPr>
        <w:t>签署合同的采购人</w:t>
      </w:r>
      <w:bookmarkEnd w:id="50"/>
      <w:r>
        <w:rPr>
          <w:rFonts w:hint="eastAsia" w:ascii="宋体" w:hAnsi="宋体" w:eastAsia="宋体"/>
          <w:sz w:val="24"/>
        </w:rPr>
        <w:t>；采购人委托采购代理机构代表其与乙方签订合同的，采购人的授权委托书作为合同附件。</w:t>
      </w:r>
    </w:p>
    <w:p>
      <w:pPr>
        <w:spacing w:line="360" w:lineRule="auto"/>
        <w:ind w:firstLine="435"/>
        <w:rPr>
          <w:rFonts w:ascii="宋体" w:hAnsi="宋体" w:eastAsia="宋体"/>
          <w:sz w:val="24"/>
        </w:rPr>
      </w:pPr>
      <w:bookmarkStart w:id="51" w:name="_Ref467379400"/>
      <w:r>
        <w:rPr>
          <w:rFonts w:hint="eastAsia" w:ascii="宋体" w:hAnsi="宋体" w:eastAsia="宋体"/>
          <w:sz w:val="24"/>
        </w:rPr>
        <w:t>2.</w:t>
      </w:r>
      <w:r>
        <w:rPr>
          <w:rFonts w:ascii="宋体" w:hAnsi="宋体" w:eastAsia="宋体"/>
          <w:sz w:val="24"/>
        </w:rPr>
        <w:t>1.</w:t>
      </w:r>
      <w:r>
        <w:rPr>
          <w:rFonts w:hint="eastAsia" w:ascii="宋体" w:hAnsi="宋体" w:eastAsia="宋体"/>
          <w:sz w:val="24"/>
        </w:rPr>
        <w:t>5</w:t>
      </w:r>
      <w:r>
        <w:rPr>
          <w:rFonts w:ascii="宋体" w:hAnsi="宋体" w:eastAsia="宋体"/>
          <w:sz w:val="24"/>
        </w:rPr>
        <w:t>“乙方”系指根据合同约定</w:t>
      </w:r>
      <w:r>
        <w:rPr>
          <w:rFonts w:hint="eastAsia" w:ascii="宋体" w:hAnsi="宋体" w:eastAsia="宋体"/>
          <w:sz w:val="24"/>
        </w:rPr>
        <w:t>提供服务</w:t>
      </w:r>
      <w:r>
        <w:rPr>
          <w:rFonts w:ascii="宋体" w:hAnsi="宋体" w:eastAsia="宋体"/>
          <w:sz w:val="24"/>
        </w:rPr>
        <w:t>的成交供应商</w:t>
      </w:r>
      <w:bookmarkEnd w:id="51"/>
      <w:r>
        <w:rPr>
          <w:rFonts w:hint="eastAsia" w:ascii="宋体" w:hAnsi="宋体" w:eastAsia="宋体"/>
          <w:sz w:val="24"/>
        </w:rPr>
        <w:t>；两个以上的自然人、法人或者其他组织组成一个联合体，以一个供应商的身份共同参加政府采购的，联合体各方均应为乙方或者与乙方相同地位的合同当事人，并就合同约定的事项对甲方承担连带责任。</w:t>
      </w:r>
    </w:p>
    <w:p>
      <w:pPr>
        <w:spacing w:line="360" w:lineRule="auto"/>
        <w:ind w:firstLine="435"/>
        <w:rPr>
          <w:rFonts w:ascii="宋体" w:hAnsi="宋体" w:eastAsia="宋体"/>
          <w:sz w:val="24"/>
        </w:rPr>
      </w:pPr>
      <w:bookmarkStart w:id="52" w:name="_Ref467379436"/>
      <w:r>
        <w:rPr>
          <w:rFonts w:hint="eastAsia" w:ascii="宋体" w:hAnsi="宋体" w:eastAsia="宋体"/>
          <w:sz w:val="24"/>
        </w:rPr>
        <w:t>2.</w:t>
      </w:r>
      <w:r>
        <w:rPr>
          <w:rFonts w:ascii="宋体" w:hAnsi="宋体" w:eastAsia="宋体"/>
          <w:sz w:val="24"/>
        </w:rPr>
        <w:t>1.</w:t>
      </w:r>
      <w:r>
        <w:rPr>
          <w:rFonts w:hint="eastAsia" w:ascii="宋体" w:hAnsi="宋体" w:eastAsia="宋体"/>
          <w:sz w:val="24"/>
        </w:rPr>
        <w:t>6</w:t>
      </w:r>
      <w:r>
        <w:rPr>
          <w:rFonts w:ascii="宋体" w:hAnsi="宋体" w:eastAsia="宋体"/>
          <w:sz w:val="24"/>
        </w:rPr>
        <w:t>“现场”系指合同约定</w:t>
      </w:r>
      <w:r>
        <w:rPr>
          <w:rFonts w:hint="eastAsia" w:ascii="宋体" w:hAnsi="宋体" w:eastAsia="宋体"/>
          <w:sz w:val="24"/>
        </w:rPr>
        <w:t>提供服务</w:t>
      </w:r>
      <w:r>
        <w:rPr>
          <w:rFonts w:ascii="宋体" w:hAnsi="宋体" w:eastAsia="宋体"/>
          <w:sz w:val="24"/>
        </w:rPr>
        <w:t>的地点。</w:t>
      </w:r>
      <w:bookmarkEnd w:id="52"/>
    </w:p>
    <w:p>
      <w:pPr>
        <w:spacing w:line="360" w:lineRule="auto"/>
        <w:ind w:firstLine="437"/>
        <w:outlineLvl w:val="3"/>
        <w:rPr>
          <w:rFonts w:ascii="宋体" w:hAnsi="宋体" w:eastAsia="宋体"/>
          <w:b/>
          <w:bCs/>
          <w:sz w:val="24"/>
          <w:lang w:val="zh-CN"/>
        </w:rPr>
      </w:pPr>
      <w:bookmarkStart w:id="53" w:name="_Toc13336"/>
      <w:bookmarkStart w:id="54" w:name="_Toc259093670"/>
      <w:bookmarkStart w:id="55" w:name="_Toc279701241"/>
      <w:bookmarkStart w:id="56" w:name="_Toc32504"/>
      <w:bookmarkStart w:id="57" w:name="_Toc487900350"/>
      <w:bookmarkStart w:id="58" w:name="_Toc27635"/>
      <w:r>
        <w:rPr>
          <w:rFonts w:hint="eastAsia" w:ascii="宋体" w:hAnsi="宋体" w:eastAsia="宋体"/>
          <w:b/>
          <w:bCs/>
          <w:sz w:val="24"/>
          <w:lang w:val="zh-CN"/>
        </w:rPr>
        <w:t>2.</w:t>
      </w:r>
      <w:r>
        <w:rPr>
          <w:rFonts w:ascii="宋体" w:hAnsi="宋体" w:eastAsia="宋体"/>
          <w:b/>
          <w:bCs/>
          <w:sz w:val="24"/>
          <w:lang w:val="zh-CN"/>
        </w:rPr>
        <w:t>2 技术规范</w:t>
      </w:r>
      <w:bookmarkEnd w:id="53"/>
      <w:bookmarkEnd w:id="54"/>
      <w:bookmarkEnd w:id="55"/>
      <w:bookmarkEnd w:id="56"/>
      <w:bookmarkEnd w:id="57"/>
      <w:bookmarkEnd w:id="58"/>
    </w:p>
    <w:p>
      <w:pPr>
        <w:spacing w:line="360" w:lineRule="auto"/>
        <w:ind w:firstLine="435"/>
        <w:rPr>
          <w:rFonts w:ascii="宋体" w:hAnsi="宋体" w:eastAsia="宋体"/>
          <w:sz w:val="24"/>
        </w:rPr>
      </w:pPr>
      <w:r>
        <w:rPr>
          <w:rFonts w:ascii="宋体" w:hAnsi="宋体" w:eastAsia="宋体"/>
          <w:sz w:val="24"/>
        </w:rPr>
        <w:t>货物所应遵守的技术规范应与采购文件规定的技术规范和技术规范附件(如果有的话)及其技术规范偏差表(如果被甲方接受的话)相一致</w:t>
      </w:r>
      <w:r>
        <w:rPr>
          <w:rFonts w:hint="eastAsia" w:ascii="宋体" w:hAnsi="宋体" w:eastAsia="宋体"/>
          <w:sz w:val="24"/>
        </w:rPr>
        <w:t>；</w:t>
      </w:r>
      <w:r>
        <w:rPr>
          <w:rFonts w:ascii="宋体" w:hAnsi="宋体" w:eastAsia="宋体"/>
          <w:sz w:val="24"/>
        </w:rPr>
        <w:t>如果采购文件中没有技术规范的相应说明，那么应以国家有关部门最新颁布的相应标准</w:t>
      </w:r>
      <w:r>
        <w:rPr>
          <w:rFonts w:hint="eastAsia" w:ascii="宋体" w:hAnsi="宋体" w:eastAsia="宋体"/>
          <w:sz w:val="24"/>
        </w:rPr>
        <w:t>和</w:t>
      </w:r>
      <w:r>
        <w:rPr>
          <w:rFonts w:ascii="宋体" w:hAnsi="宋体" w:eastAsia="宋体"/>
          <w:sz w:val="24"/>
        </w:rPr>
        <w:t>规范为准。</w:t>
      </w:r>
    </w:p>
    <w:p>
      <w:pPr>
        <w:spacing w:line="360" w:lineRule="auto"/>
        <w:ind w:firstLine="437"/>
        <w:outlineLvl w:val="3"/>
        <w:rPr>
          <w:rFonts w:ascii="宋体" w:hAnsi="宋体" w:eastAsia="宋体"/>
          <w:b/>
          <w:bCs/>
          <w:sz w:val="24"/>
          <w:lang w:val="zh-CN"/>
        </w:rPr>
      </w:pPr>
      <w:bookmarkStart w:id="59" w:name="_Toc259093671"/>
      <w:bookmarkStart w:id="60" w:name="_Toc31634"/>
      <w:bookmarkStart w:id="61" w:name="_Toc487900351"/>
      <w:bookmarkStart w:id="62" w:name="_Toc27853"/>
      <w:bookmarkStart w:id="63" w:name="_Toc279701242"/>
      <w:bookmarkStart w:id="64" w:name="_Toc9829"/>
      <w:r>
        <w:rPr>
          <w:rFonts w:hint="eastAsia" w:ascii="宋体" w:hAnsi="宋体" w:eastAsia="宋体"/>
          <w:b/>
          <w:bCs/>
          <w:sz w:val="24"/>
          <w:lang w:val="zh-CN"/>
        </w:rPr>
        <w:t>2.</w:t>
      </w:r>
      <w:r>
        <w:rPr>
          <w:rFonts w:ascii="宋体" w:hAnsi="宋体" w:eastAsia="宋体"/>
          <w:b/>
          <w:bCs/>
          <w:sz w:val="24"/>
          <w:lang w:val="zh-CN"/>
        </w:rPr>
        <w:t>3 知识产权</w:t>
      </w:r>
      <w:bookmarkEnd w:id="59"/>
      <w:bookmarkEnd w:id="60"/>
      <w:bookmarkEnd w:id="61"/>
      <w:bookmarkEnd w:id="62"/>
      <w:bookmarkEnd w:id="63"/>
      <w:bookmarkEnd w:id="64"/>
    </w:p>
    <w:p>
      <w:pPr>
        <w:spacing w:line="360" w:lineRule="auto"/>
        <w:ind w:firstLine="435"/>
        <w:rPr>
          <w:rFonts w:ascii="宋体" w:hAnsi="宋体" w:eastAsia="宋体"/>
          <w:sz w:val="24"/>
        </w:rPr>
      </w:pPr>
      <w:r>
        <w:rPr>
          <w:rFonts w:hint="eastAsia" w:ascii="宋体" w:hAnsi="宋体" w:eastAsia="宋体"/>
          <w:sz w:val="24"/>
        </w:rPr>
        <w:t>2.3.1乙</w:t>
      </w:r>
      <w:r>
        <w:rPr>
          <w:rFonts w:ascii="宋体" w:hAnsi="宋体" w:eastAsia="宋体"/>
          <w:sz w:val="24"/>
        </w:rPr>
        <w:t>方应保证</w:t>
      </w:r>
      <w:r>
        <w:rPr>
          <w:rFonts w:hint="eastAsia" w:ascii="宋体" w:hAnsi="宋体" w:eastAsia="宋体"/>
          <w:sz w:val="24"/>
        </w:rPr>
        <w:t>其提供的服务</w:t>
      </w:r>
      <w:r>
        <w:rPr>
          <w:rFonts w:ascii="宋体" w:hAnsi="宋体" w:eastAsia="宋体"/>
          <w:sz w:val="24"/>
        </w:rPr>
        <w:t>不受任何第三方提出的侵犯其著作权、商标权、专利权等知识产权方面的起诉</w:t>
      </w:r>
      <w:r>
        <w:rPr>
          <w:rFonts w:hint="eastAsia" w:ascii="宋体" w:hAnsi="宋体" w:eastAsia="宋体"/>
          <w:sz w:val="24"/>
        </w:rPr>
        <w:t>；</w:t>
      </w:r>
      <w:r>
        <w:rPr>
          <w:rFonts w:ascii="宋体" w:hAnsi="宋体" w:eastAsia="宋体"/>
          <w:sz w:val="24"/>
        </w:rPr>
        <w:t>如果任何第三方提出侵权</w:t>
      </w:r>
      <w:r>
        <w:rPr>
          <w:rFonts w:hint="eastAsia" w:ascii="宋体" w:hAnsi="宋体" w:eastAsia="宋体"/>
          <w:sz w:val="24"/>
        </w:rPr>
        <w:t>指控</w:t>
      </w:r>
      <w:r>
        <w:rPr>
          <w:rFonts w:ascii="宋体" w:hAnsi="宋体" w:eastAsia="宋体"/>
          <w:sz w:val="24"/>
        </w:rPr>
        <w:t>，那么乙方须与该第三方交涉并承担由此发生的一切责任、费用和赔偿</w:t>
      </w:r>
      <w:r>
        <w:rPr>
          <w:rFonts w:hint="eastAsia" w:ascii="宋体" w:hAnsi="宋体" w:eastAsia="宋体"/>
          <w:sz w:val="24"/>
        </w:rPr>
        <w:t>；</w:t>
      </w:r>
    </w:p>
    <w:p>
      <w:pPr>
        <w:spacing w:line="360" w:lineRule="auto"/>
        <w:ind w:firstLine="435"/>
        <w:rPr>
          <w:rFonts w:ascii="宋体" w:hAnsi="宋体" w:eastAsia="宋体"/>
          <w:sz w:val="24"/>
        </w:rPr>
      </w:pPr>
      <w:r>
        <w:rPr>
          <w:rFonts w:hint="eastAsia" w:ascii="宋体" w:hAnsi="宋体" w:eastAsia="宋体"/>
          <w:sz w:val="24"/>
        </w:rPr>
        <w:t>2.3.2具有知识产权的计算机软件等货物的知识产权归属，</w:t>
      </w:r>
      <w:r>
        <w:rPr>
          <w:rFonts w:ascii="宋体" w:hAnsi="宋体" w:eastAsia="宋体"/>
          <w:sz w:val="24"/>
        </w:rPr>
        <w:t>详见</w:t>
      </w:r>
      <w:r>
        <w:rPr>
          <w:rFonts w:ascii="宋体" w:hAnsi="宋体" w:eastAsia="宋体"/>
          <w:b/>
          <w:i/>
          <w:sz w:val="24"/>
          <w:u w:val="single"/>
        </w:rPr>
        <w:t>合同专用条款</w:t>
      </w:r>
      <w:r>
        <w:rPr>
          <w:rFonts w:ascii="宋体" w:hAnsi="宋体" w:eastAsia="宋体"/>
          <w:sz w:val="24"/>
        </w:rPr>
        <w:t>。</w:t>
      </w:r>
    </w:p>
    <w:p>
      <w:pPr>
        <w:spacing w:line="360" w:lineRule="auto"/>
        <w:ind w:firstLine="437"/>
        <w:outlineLvl w:val="3"/>
        <w:rPr>
          <w:rFonts w:ascii="宋体" w:hAnsi="宋体" w:eastAsia="宋体"/>
          <w:b/>
          <w:bCs/>
          <w:sz w:val="24"/>
          <w:lang w:val="zh-CN"/>
        </w:rPr>
      </w:pPr>
      <w:bookmarkStart w:id="65" w:name="_Ref467378591"/>
      <w:bookmarkStart w:id="66" w:name="_Ref467379542"/>
      <w:bookmarkStart w:id="67" w:name="_Toc487900354"/>
      <w:bookmarkStart w:id="68" w:name="_Ref467379527"/>
      <w:bookmarkStart w:id="69" w:name="_Ref467379536"/>
      <w:bookmarkStart w:id="70" w:name="_Toc259093674"/>
      <w:bookmarkStart w:id="71" w:name="_Ref467378541"/>
      <w:bookmarkStart w:id="72" w:name="_Toc279701245"/>
      <w:bookmarkStart w:id="73" w:name="_Toc26182"/>
      <w:bookmarkStart w:id="74" w:name="_Toc30272"/>
      <w:bookmarkStart w:id="75" w:name="_Toc19074"/>
      <w:r>
        <w:rPr>
          <w:rFonts w:hint="eastAsia" w:ascii="宋体" w:hAnsi="宋体" w:eastAsia="宋体"/>
          <w:b/>
          <w:bCs/>
          <w:sz w:val="24"/>
          <w:lang w:val="zh-CN"/>
        </w:rPr>
        <w:t>2.</w:t>
      </w:r>
      <w:bookmarkEnd w:id="65"/>
      <w:bookmarkEnd w:id="66"/>
      <w:bookmarkEnd w:id="67"/>
      <w:bookmarkEnd w:id="68"/>
      <w:bookmarkEnd w:id="69"/>
      <w:bookmarkEnd w:id="70"/>
      <w:bookmarkEnd w:id="71"/>
      <w:bookmarkEnd w:id="72"/>
      <w:r>
        <w:rPr>
          <w:rFonts w:ascii="宋体" w:hAnsi="宋体" w:eastAsia="宋体"/>
          <w:b/>
          <w:bCs/>
          <w:sz w:val="24"/>
          <w:lang w:val="zh-CN"/>
        </w:rPr>
        <w:t xml:space="preserve">4 </w:t>
      </w:r>
      <w:r>
        <w:rPr>
          <w:rFonts w:hint="eastAsia" w:ascii="宋体" w:hAnsi="宋体" w:eastAsia="宋体"/>
          <w:b/>
          <w:bCs/>
          <w:sz w:val="24"/>
          <w:lang w:val="zh-CN"/>
        </w:rPr>
        <w:t>履约检查和问题反馈</w:t>
      </w:r>
      <w:bookmarkEnd w:id="73"/>
      <w:bookmarkEnd w:id="74"/>
      <w:bookmarkEnd w:id="75"/>
    </w:p>
    <w:p>
      <w:pPr>
        <w:spacing w:line="360" w:lineRule="auto"/>
        <w:ind w:firstLine="435"/>
        <w:rPr>
          <w:rFonts w:ascii="宋体" w:hAnsi="宋体" w:eastAsia="宋体"/>
          <w:sz w:val="24"/>
        </w:rPr>
      </w:pPr>
      <w:bookmarkStart w:id="76" w:name="_Toc186431854"/>
      <w:bookmarkStart w:id="77" w:name="_Toc487900357"/>
      <w:bookmarkStart w:id="78" w:name="_Toc259093676"/>
      <w:bookmarkStart w:id="79" w:name="_Toc279701247"/>
      <w:bookmarkStart w:id="80" w:name="_Ref467379807"/>
      <w:bookmarkStart w:id="81" w:name="_Ref467379793"/>
      <w:r>
        <w:rPr>
          <w:rFonts w:hint="eastAsia" w:ascii="宋体" w:hAnsi="宋体" w:eastAsia="宋体"/>
          <w:sz w:val="24"/>
        </w:rPr>
        <w:t>2.4</w:t>
      </w:r>
      <w:r>
        <w:rPr>
          <w:rFonts w:ascii="宋体" w:hAnsi="宋体" w:eastAsia="宋体"/>
          <w:sz w:val="24"/>
        </w:rPr>
        <w:t>.1甲方</w:t>
      </w:r>
      <w:r>
        <w:rPr>
          <w:rFonts w:hint="eastAsia" w:ascii="宋体" w:hAnsi="宋体" w:eastAsia="宋体"/>
          <w:sz w:val="24"/>
        </w:rPr>
        <w:t>有权</w:t>
      </w:r>
      <w:r>
        <w:rPr>
          <w:rFonts w:ascii="宋体" w:hAnsi="宋体" w:eastAsia="宋体"/>
          <w:sz w:val="24"/>
        </w:rPr>
        <w:t>在其认为必要时</w:t>
      </w:r>
      <w:r>
        <w:rPr>
          <w:rFonts w:hint="eastAsia" w:ascii="宋体" w:hAnsi="宋体" w:eastAsia="宋体"/>
          <w:sz w:val="24"/>
        </w:rPr>
        <w:t>，对乙方是否能够按照合同约定提供服务进行履约检查，以确保乙方所提供的服务能够依约满足甲方项目需求，但不得因履约检查妨碍乙方的正常工作，乙方应予积极配合；</w:t>
      </w:r>
    </w:p>
    <w:p>
      <w:pPr>
        <w:spacing w:line="360" w:lineRule="auto"/>
        <w:ind w:firstLine="435"/>
        <w:rPr>
          <w:rFonts w:ascii="宋体" w:hAnsi="宋体" w:eastAsia="宋体"/>
          <w:sz w:val="24"/>
        </w:rPr>
      </w:pPr>
      <w:r>
        <w:rPr>
          <w:rFonts w:hint="eastAsia" w:ascii="宋体" w:hAnsi="宋体" w:eastAsia="宋体"/>
          <w:sz w:val="24"/>
        </w:rPr>
        <w:t>2.</w:t>
      </w:r>
      <w:r>
        <w:rPr>
          <w:rFonts w:ascii="宋体" w:hAnsi="宋体" w:eastAsia="宋体"/>
          <w:sz w:val="24"/>
        </w:rPr>
        <w:t>4</w:t>
      </w:r>
      <w:r>
        <w:rPr>
          <w:rFonts w:hint="eastAsia" w:ascii="宋体" w:hAnsi="宋体" w:eastAsia="宋体"/>
          <w:sz w:val="24"/>
        </w:rPr>
        <w:t>.2合同履行期间，甲方有权将履行过程中出现的问题反馈给乙方，双方当事人应以书面形式约定需要完善和改进的内容</w:t>
      </w:r>
      <w:bookmarkEnd w:id="76"/>
      <w:bookmarkStart w:id="82" w:name="_Toc186431855"/>
      <w:r>
        <w:rPr>
          <w:rFonts w:hint="eastAsia" w:ascii="宋体" w:hAnsi="宋体" w:eastAsia="宋体"/>
          <w:sz w:val="24"/>
        </w:rPr>
        <w:t>。</w:t>
      </w:r>
    </w:p>
    <w:bookmarkEnd w:id="82"/>
    <w:p>
      <w:pPr>
        <w:spacing w:line="360" w:lineRule="auto"/>
        <w:ind w:firstLine="437"/>
        <w:outlineLvl w:val="3"/>
        <w:rPr>
          <w:rFonts w:ascii="宋体" w:hAnsi="宋体" w:eastAsia="宋体"/>
          <w:b/>
          <w:bCs/>
          <w:sz w:val="24"/>
          <w:lang w:val="zh-CN"/>
        </w:rPr>
      </w:pPr>
      <w:bookmarkStart w:id="83" w:name="_Toc19219"/>
      <w:bookmarkStart w:id="84" w:name="_Toc28451"/>
      <w:bookmarkStart w:id="85" w:name="_Toc7836"/>
      <w:r>
        <w:rPr>
          <w:rFonts w:hint="eastAsia" w:ascii="宋体" w:hAnsi="宋体" w:eastAsia="宋体"/>
          <w:b/>
          <w:bCs/>
          <w:sz w:val="24"/>
          <w:lang w:val="zh-CN"/>
        </w:rPr>
        <w:t>2.</w:t>
      </w:r>
      <w:r>
        <w:rPr>
          <w:rFonts w:ascii="宋体" w:hAnsi="宋体" w:eastAsia="宋体"/>
          <w:b/>
          <w:bCs/>
          <w:sz w:val="24"/>
          <w:lang w:val="zh-CN"/>
        </w:rPr>
        <w:t>5</w:t>
      </w:r>
      <w:r>
        <w:rPr>
          <w:rFonts w:hint="eastAsia" w:ascii="宋体" w:hAnsi="宋体" w:eastAsia="宋体"/>
          <w:b/>
          <w:bCs/>
          <w:sz w:val="24"/>
          <w:lang w:val="zh-CN"/>
        </w:rPr>
        <w:t xml:space="preserve"> </w:t>
      </w:r>
      <w:r>
        <w:rPr>
          <w:rFonts w:ascii="宋体" w:hAnsi="宋体" w:eastAsia="宋体"/>
          <w:b/>
          <w:bCs/>
          <w:sz w:val="24"/>
          <w:lang w:val="zh-CN"/>
        </w:rPr>
        <w:t>结算方式和付款条件</w:t>
      </w:r>
      <w:bookmarkEnd w:id="77"/>
      <w:bookmarkEnd w:id="78"/>
      <w:bookmarkEnd w:id="79"/>
      <w:bookmarkEnd w:id="80"/>
      <w:bookmarkEnd w:id="81"/>
      <w:bookmarkEnd w:id="83"/>
      <w:bookmarkEnd w:id="84"/>
      <w:bookmarkEnd w:id="85"/>
    </w:p>
    <w:p>
      <w:pPr>
        <w:spacing w:line="360" w:lineRule="auto"/>
        <w:ind w:firstLine="435"/>
        <w:rPr>
          <w:rFonts w:ascii="宋体" w:hAnsi="宋体" w:eastAsia="宋体"/>
          <w:sz w:val="24"/>
        </w:rPr>
      </w:pPr>
      <w:r>
        <w:rPr>
          <w:rFonts w:ascii="宋体" w:hAnsi="宋体" w:eastAsia="宋体"/>
          <w:sz w:val="24"/>
        </w:rPr>
        <w:t>详见</w:t>
      </w:r>
      <w:r>
        <w:rPr>
          <w:rFonts w:ascii="宋体" w:hAnsi="宋体" w:eastAsia="宋体"/>
          <w:b/>
          <w:i/>
          <w:sz w:val="24"/>
          <w:u w:val="single"/>
        </w:rPr>
        <w:t>合同专用条款</w:t>
      </w:r>
      <w:r>
        <w:rPr>
          <w:rFonts w:ascii="宋体" w:hAnsi="宋体" w:eastAsia="宋体"/>
          <w:sz w:val="24"/>
        </w:rPr>
        <w:t>。</w:t>
      </w:r>
    </w:p>
    <w:p>
      <w:pPr>
        <w:spacing w:line="360" w:lineRule="auto"/>
        <w:ind w:firstLine="437"/>
        <w:outlineLvl w:val="3"/>
        <w:rPr>
          <w:rFonts w:ascii="宋体" w:hAnsi="宋体" w:eastAsia="宋体"/>
          <w:b/>
          <w:bCs/>
          <w:sz w:val="24"/>
          <w:lang w:val="zh-CN"/>
        </w:rPr>
      </w:pPr>
      <w:bookmarkStart w:id="86" w:name="_Toc279701248"/>
      <w:bookmarkStart w:id="87" w:name="_Ref467379852"/>
      <w:bookmarkStart w:id="88" w:name="_Toc487900358"/>
      <w:bookmarkStart w:id="89" w:name="_Ref467379923"/>
      <w:bookmarkStart w:id="90" w:name="_Ref467379863"/>
      <w:bookmarkStart w:id="91" w:name="_Toc259093677"/>
      <w:bookmarkStart w:id="92" w:name="_Toc16110"/>
      <w:bookmarkStart w:id="93" w:name="_Toc3225"/>
      <w:bookmarkStart w:id="94" w:name="_Toc774"/>
      <w:r>
        <w:rPr>
          <w:rFonts w:hint="eastAsia" w:ascii="宋体" w:hAnsi="宋体" w:eastAsia="宋体"/>
          <w:b/>
          <w:bCs/>
          <w:sz w:val="24"/>
          <w:lang w:val="zh-CN"/>
        </w:rPr>
        <w:t>2.</w:t>
      </w:r>
      <w:r>
        <w:rPr>
          <w:rFonts w:ascii="宋体" w:hAnsi="宋体" w:eastAsia="宋体"/>
          <w:b/>
          <w:bCs/>
          <w:sz w:val="24"/>
          <w:lang w:val="zh-CN"/>
        </w:rPr>
        <w:t>6</w:t>
      </w:r>
      <w:r>
        <w:rPr>
          <w:rFonts w:hint="eastAsia" w:ascii="宋体" w:hAnsi="宋体" w:eastAsia="宋体"/>
          <w:b/>
          <w:bCs/>
          <w:sz w:val="24"/>
          <w:lang w:val="zh-CN"/>
        </w:rPr>
        <w:t xml:space="preserve"> </w:t>
      </w:r>
      <w:r>
        <w:rPr>
          <w:rFonts w:ascii="宋体" w:hAnsi="宋体" w:eastAsia="宋体"/>
          <w:b/>
          <w:bCs/>
          <w:sz w:val="24"/>
          <w:lang w:val="zh-CN"/>
        </w:rPr>
        <w:t>技术资料</w:t>
      </w:r>
      <w:bookmarkEnd w:id="86"/>
      <w:bookmarkEnd w:id="87"/>
      <w:bookmarkEnd w:id="88"/>
      <w:bookmarkEnd w:id="89"/>
      <w:bookmarkEnd w:id="90"/>
      <w:bookmarkEnd w:id="91"/>
      <w:r>
        <w:rPr>
          <w:rFonts w:ascii="宋体" w:hAnsi="宋体" w:eastAsia="宋体"/>
          <w:b/>
          <w:bCs/>
          <w:sz w:val="24"/>
          <w:lang w:val="zh-CN"/>
        </w:rPr>
        <w:t>和保密义务</w:t>
      </w:r>
      <w:bookmarkEnd w:id="92"/>
      <w:bookmarkEnd w:id="93"/>
      <w:bookmarkEnd w:id="94"/>
    </w:p>
    <w:p>
      <w:pPr>
        <w:spacing w:line="360" w:lineRule="auto"/>
        <w:ind w:firstLine="435"/>
        <w:rPr>
          <w:rFonts w:ascii="宋体" w:hAnsi="宋体" w:eastAsia="宋体"/>
          <w:sz w:val="24"/>
        </w:rPr>
      </w:pPr>
      <w:r>
        <w:rPr>
          <w:rFonts w:hint="eastAsia" w:ascii="宋体" w:hAnsi="宋体" w:eastAsia="宋体"/>
          <w:sz w:val="24"/>
        </w:rPr>
        <w:t>2.</w:t>
      </w:r>
      <w:r>
        <w:rPr>
          <w:rFonts w:ascii="宋体" w:hAnsi="宋体" w:eastAsia="宋体"/>
          <w:sz w:val="24"/>
        </w:rPr>
        <w:t>6.1</w:t>
      </w:r>
      <w:r>
        <w:rPr>
          <w:rFonts w:hint="eastAsia" w:ascii="宋体" w:hAnsi="宋体" w:eastAsia="宋体"/>
          <w:sz w:val="24"/>
        </w:rPr>
        <w:t>乙方有权依据合同约定和项目需要，向甲方了解有关情况，调阅有关资料等，甲方应予积极配合；</w:t>
      </w:r>
    </w:p>
    <w:p>
      <w:pPr>
        <w:spacing w:line="360" w:lineRule="auto"/>
        <w:ind w:firstLine="435"/>
        <w:rPr>
          <w:rFonts w:ascii="宋体" w:hAnsi="宋体" w:eastAsia="宋体"/>
          <w:sz w:val="24"/>
        </w:rPr>
      </w:pPr>
      <w:r>
        <w:rPr>
          <w:rFonts w:hint="eastAsia" w:ascii="宋体" w:hAnsi="宋体" w:eastAsia="宋体"/>
          <w:sz w:val="24"/>
        </w:rPr>
        <w:t>2.</w:t>
      </w:r>
      <w:r>
        <w:rPr>
          <w:rFonts w:ascii="宋体" w:hAnsi="宋体" w:eastAsia="宋体"/>
          <w:sz w:val="24"/>
        </w:rPr>
        <w:t>6</w:t>
      </w:r>
      <w:r>
        <w:rPr>
          <w:rFonts w:hint="eastAsia" w:ascii="宋体" w:hAnsi="宋体" w:eastAsia="宋体"/>
          <w:sz w:val="24"/>
        </w:rPr>
        <w:t>.2乙方有义务妥善保管和保护由甲方提供的前款信息和资料等；</w:t>
      </w:r>
    </w:p>
    <w:p>
      <w:pPr>
        <w:spacing w:line="360" w:lineRule="auto"/>
        <w:ind w:firstLine="435"/>
        <w:rPr>
          <w:rFonts w:ascii="宋体" w:hAnsi="宋体" w:eastAsia="宋体"/>
          <w:sz w:val="24"/>
        </w:rPr>
      </w:pPr>
      <w:r>
        <w:rPr>
          <w:rFonts w:hint="eastAsia" w:ascii="宋体" w:hAnsi="宋体" w:eastAsia="宋体"/>
          <w:sz w:val="24"/>
        </w:rPr>
        <w:t>2.</w:t>
      </w:r>
      <w:r>
        <w:rPr>
          <w:rFonts w:ascii="宋体" w:hAnsi="宋体" w:eastAsia="宋体"/>
          <w:sz w:val="24"/>
        </w:rPr>
        <w:t>6.</w:t>
      </w:r>
      <w:r>
        <w:rPr>
          <w:rFonts w:hint="eastAsia" w:ascii="宋体" w:hAnsi="宋体" w:eastAsia="宋体"/>
          <w:sz w:val="24"/>
        </w:rPr>
        <w:t>3除非依照法律规定或者对方当事人的书面同意，任何一方均应保证不向任何第三方提供或披露有关合同的或者履行合同过程中知悉的对方当事人任何未公开的信息和资料，包括但不限于</w:t>
      </w:r>
      <w:r>
        <w:rPr>
          <w:rFonts w:ascii="宋体" w:hAnsi="宋体" w:eastAsia="宋体"/>
          <w:sz w:val="24"/>
        </w:rPr>
        <w:t>技术情报</w:t>
      </w:r>
      <w:r>
        <w:rPr>
          <w:rFonts w:hint="eastAsia" w:ascii="宋体" w:hAnsi="宋体" w:eastAsia="宋体"/>
          <w:sz w:val="24"/>
        </w:rPr>
        <w:t>、</w:t>
      </w:r>
      <w:r>
        <w:rPr>
          <w:rFonts w:ascii="宋体" w:hAnsi="宋体" w:eastAsia="宋体"/>
          <w:sz w:val="24"/>
        </w:rPr>
        <w:t>技术资料</w:t>
      </w:r>
      <w:r>
        <w:rPr>
          <w:rFonts w:hint="eastAsia" w:ascii="宋体" w:hAnsi="宋体" w:eastAsia="宋体"/>
          <w:sz w:val="24"/>
        </w:rPr>
        <w:t>、商业秘密和商业信息等，并采取一切合理和必要措施和方式防止任何第三方接触到对方当事人的上述保密信息和资料。</w:t>
      </w:r>
    </w:p>
    <w:p>
      <w:pPr>
        <w:spacing w:line="360" w:lineRule="auto"/>
        <w:ind w:firstLine="437"/>
        <w:outlineLvl w:val="3"/>
        <w:rPr>
          <w:rFonts w:ascii="宋体" w:hAnsi="宋体" w:eastAsia="宋体"/>
          <w:b/>
          <w:bCs/>
          <w:sz w:val="24"/>
          <w:lang w:val="zh-CN"/>
        </w:rPr>
      </w:pPr>
      <w:bookmarkStart w:id="95" w:name="_Toc7860"/>
      <w:r>
        <w:rPr>
          <w:rFonts w:ascii="宋体" w:hAnsi="宋体" w:eastAsia="宋体"/>
          <w:b/>
          <w:bCs/>
          <w:sz w:val="24"/>
          <w:lang w:val="zh-CN"/>
        </w:rPr>
        <w:t>2.7 质量保证</w:t>
      </w:r>
      <w:bookmarkEnd w:id="95"/>
    </w:p>
    <w:p>
      <w:pPr>
        <w:spacing w:line="360" w:lineRule="auto"/>
        <w:ind w:firstLine="435"/>
        <w:rPr>
          <w:rFonts w:ascii="宋体" w:hAnsi="宋体" w:eastAsia="宋体"/>
          <w:sz w:val="24"/>
        </w:rPr>
      </w:pPr>
      <w:r>
        <w:rPr>
          <w:rFonts w:hint="eastAsia" w:ascii="宋体" w:hAnsi="宋体" w:eastAsia="宋体"/>
          <w:sz w:val="24"/>
        </w:rPr>
        <w:t>2.</w:t>
      </w:r>
      <w:r>
        <w:rPr>
          <w:rFonts w:ascii="宋体" w:hAnsi="宋体" w:eastAsia="宋体"/>
          <w:sz w:val="24"/>
        </w:rPr>
        <w:t>7</w:t>
      </w:r>
      <w:r>
        <w:rPr>
          <w:rFonts w:hint="eastAsia" w:ascii="宋体" w:hAnsi="宋体" w:eastAsia="宋体"/>
          <w:sz w:val="24"/>
        </w:rPr>
        <w:t>.1乙方应建立和完善履行合同的内部质量保证体系，并提供相关内部规章制度给甲方，以便甲方进行监督检查；</w:t>
      </w:r>
    </w:p>
    <w:p>
      <w:pPr>
        <w:spacing w:line="360" w:lineRule="auto"/>
        <w:ind w:firstLine="435"/>
        <w:rPr>
          <w:rFonts w:ascii="宋体" w:hAnsi="宋体" w:eastAsia="宋体"/>
          <w:sz w:val="24"/>
        </w:rPr>
      </w:pPr>
      <w:r>
        <w:rPr>
          <w:rFonts w:hint="eastAsia" w:ascii="宋体" w:hAnsi="宋体" w:eastAsia="宋体"/>
          <w:sz w:val="24"/>
        </w:rPr>
        <w:t>2.</w:t>
      </w:r>
      <w:r>
        <w:rPr>
          <w:rFonts w:ascii="宋体" w:hAnsi="宋体" w:eastAsia="宋体"/>
          <w:sz w:val="24"/>
        </w:rPr>
        <w:t>7</w:t>
      </w:r>
      <w:r>
        <w:rPr>
          <w:rFonts w:hint="eastAsia" w:ascii="宋体" w:hAnsi="宋体" w:eastAsia="宋体"/>
          <w:sz w:val="24"/>
        </w:rPr>
        <w:t>.2乙方应保证履行合同的人员数量和素质、软件和硬件设备的配置、场地、环境和设施等满足全面履行合同的要求，并应接受甲方的监督检查。</w:t>
      </w:r>
    </w:p>
    <w:p>
      <w:pPr>
        <w:spacing w:line="360" w:lineRule="auto"/>
        <w:ind w:firstLine="437"/>
        <w:outlineLvl w:val="3"/>
        <w:rPr>
          <w:rFonts w:ascii="宋体" w:hAnsi="宋体" w:eastAsia="宋体"/>
          <w:b/>
          <w:sz w:val="24"/>
        </w:rPr>
      </w:pPr>
      <w:bookmarkStart w:id="96" w:name="_Toc22267"/>
      <w:r>
        <w:rPr>
          <w:rFonts w:hint="eastAsia" w:ascii="宋体" w:hAnsi="宋体" w:eastAsia="宋体"/>
          <w:b/>
          <w:sz w:val="24"/>
        </w:rPr>
        <w:t>2.8 延迟履行</w:t>
      </w:r>
      <w:bookmarkEnd w:id="96"/>
    </w:p>
    <w:p>
      <w:pPr>
        <w:spacing w:line="360" w:lineRule="auto"/>
        <w:ind w:firstLine="435"/>
        <w:rPr>
          <w:rFonts w:ascii="宋体" w:hAnsi="宋体" w:eastAsia="宋体"/>
          <w:sz w:val="24"/>
        </w:rPr>
      </w:pPr>
      <w:r>
        <w:rPr>
          <w:rFonts w:ascii="宋体" w:hAnsi="宋体" w:eastAsia="宋体"/>
          <w:sz w:val="24"/>
        </w:rPr>
        <w:t>在合同履行过程中，如果乙方遇到不能按时</w:t>
      </w:r>
      <w:r>
        <w:rPr>
          <w:rFonts w:hint="eastAsia" w:ascii="宋体" w:hAnsi="宋体" w:eastAsia="宋体"/>
          <w:sz w:val="24"/>
        </w:rPr>
        <w:t>提供服务</w:t>
      </w:r>
      <w:r>
        <w:rPr>
          <w:rFonts w:ascii="宋体" w:hAnsi="宋体" w:eastAsia="宋体"/>
          <w:sz w:val="24"/>
        </w:rPr>
        <w:t>的情况，应及时以书面形式将不能按时</w:t>
      </w:r>
      <w:r>
        <w:rPr>
          <w:rFonts w:hint="eastAsia" w:ascii="宋体" w:hAnsi="宋体" w:eastAsia="宋体"/>
          <w:sz w:val="24"/>
        </w:rPr>
        <w:t>提供服务</w:t>
      </w:r>
      <w:r>
        <w:rPr>
          <w:rFonts w:ascii="宋体" w:hAnsi="宋体" w:eastAsia="宋体"/>
          <w:sz w:val="24"/>
        </w:rPr>
        <w:t>的理由、预期延误时间通知甲方</w:t>
      </w:r>
      <w:r>
        <w:rPr>
          <w:rFonts w:hint="eastAsia" w:ascii="宋体" w:hAnsi="宋体" w:eastAsia="宋体"/>
          <w:sz w:val="24"/>
        </w:rPr>
        <w:t>；甲</w:t>
      </w:r>
      <w:r>
        <w:rPr>
          <w:rFonts w:ascii="宋体" w:hAnsi="宋体" w:eastAsia="宋体"/>
          <w:sz w:val="24"/>
        </w:rPr>
        <w:t>方收到乙方通知后，认为其理由正当的，可以书面形式酌情同意乙方可以延长</w:t>
      </w:r>
      <w:r>
        <w:rPr>
          <w:rFonts w:hint="eastAsia" w:ascii="宋体" w:hAnsi="宋体" w:eastAsia="宋体"/>
          <w:sz w:val="24"/>
        </w:rPr>
        <w:t>履行</w:t>
      </w:r>
      <w:r>
        <w:rPr>
          <w:rFonts w:ascii="宋体" w:hAnsi="宋体" w:eastAsia="宋体"/>
          <w:sz w:val="24"/>
        </w:rPr>
        <w:t>的具体时间。</w:t>
      </w:r>
    </w:p>
    <w:p>
      <w:pPr>
        <w:spacing w:line="360" w:lineRule="auto"/>
        <w:ind w:firstLine="437"/>
        <w:outlineLvl w:val="3"/>
        <w:rPr>
          <w:rFonts w:ascii="宋体" w:hAnsi="宋体" w:eastAsia="宋体"/>
          <w:b/>
          <w:bCs/>
          <w:sz w:val="24"/>
          <w:lang w:val="zh-CN"/>
        </w:rPr>
      </w:pPr>
      <w:bookmarkStart w:id="97" w:name="_Toc7502"/>
      <w:bookmarkStart w:id="98" w:name="_Toc279701254"/>
      <w:bookmarkStart w:id="99" w:name="_Toc487900364"/>
      <w:bookmarkStart w:id="100" w:name="_Toc259093683"/>
      <w:bookmarkStart w:id="101" w:name="_Ref467378121"/>
      <w:r>
        <w:rPr>
          <w:rFonts w:ascii="宋体" w:hAnsi="宋体" w:eastAsia="宋体"/>
          <w:b/>
          <w:bCs/>
          <w:sz w:val="24"/>
          <w:lang w:val="zh-CN"/>
        </w:rPr>
        <w:t>2.9 合同变更</w:t>
      </w:r>
      <w:bookmarkEnd w:id="97"/>
    </w:p>
    <w:p>
      <w:pPr>
        <w:spacing w:line="360" w:lineRule="auto"/>
        <w:ind w:firstLine="435"/>
        <w:rPr>
          <w:rFonts w:ascii="宋体" w:hAnsi="宋体" w:eastAsia="宋体"/>
          <w:sz w:val="24"/>
        </w:rPr>
      </w:pPr>
      <w:r>
        <w:rPr>
          <w:rFonts w:hint="eastAsia" w:ascii="宋体" w:hAnsi="宋体" w:eastAsia="宋体"/>
          <w:sz w:val="24"/>
        </w:rPr>
        <w:t>2.</w:t>
      </w:r>
      <w:r>
        <w:rPr>
          <w:rFonts w:ascii="宋体" w:hAnsi="宋体" w:eastAsia="宋体"/>
          <w:sz w:val="24"/>
        </w:rPr>
        <w:t>9</w:t>
      </w:r>
      <w:r>
        <w:rPr>
          <w:rFonts w:hint="eastAsia" w:ascii="宋体" w:hAnsi="宋体" w:eastAsia="宋体"/>
          <w:sz w:val="24"/>
        </w:rPr>
        <w:t>.1双方当事人协商一致，可以签订书面补充合同的形式变更合同，但不得违背采购文件确定的事项；</w:t>
      </w:r>
    </w:p>
    <w:p>
      <w:pPr>
        <w:spacing w:line="360" w:lineRule="auto"/>
        <w:ind w:firstLine="435"/>
        <w:rPr>
          <w:rFonts w:ascii="宋体" w:hAnsi="宋体" w:eastAsia="宋体"/>
          <w:sz w:val="24"/>
        </w:rPr>
      </w:pPr>
      <w:r>
        <w:rPr>
          <w:rFonts w:hint="eastAsia" w:ascii="宋体" w:hAnsi="宋体" w:eastAsia="宋体"/>
          <w:sz w:val="24"/>
        </w:rPr>
        <w:t>2.</w:t>
      </w:r>
      <w:r>
        <w:rPr>
          <w:rFonts w:ascii="宋体" w:hAnsi="宋体" w:eastAsia="宋体"/>
          <w:sz w:val="24"/>
        </w:rPr>
        <w:t>9</w:t>
      </w:r>
      <w:r>
        <w:rPr>
          <w:rFonts w:hint="eastAsia" w:ascii="宋体" w:hAnsi="宋体" w:eastAsia="宋体"/>
          <w:sz w:val="24"/>
        </w:rPr>
        <w:t>.2合同继续履行将损害国家利益和社会公共利益的，双方当事人应当以书面形式变更合同。有过错的一方应当承担赔偿责任，双方当事人都有过错的，各自承担相应的责任。</w:t>
      </w:r>
      <w:bookmarkStart w:id="102" w:name="_Toc279701259"/>
      <w:bookmarkStart w:id="103" w:name="_Toc487900369"/>
      <w:bookmarkStart w:id="104" w:name="_Toc259093688"/>
    </w:p>
    <w:p>
      <w:pPr>
        <w:spacing w:line="360" w:lineRule="auto"/>
        <w:ind w:firstLine="437"/>
        <w:outlineLvl w:val="3"/>
        <w:rPr>
          <w:rFonts w:ascii="宋体" w:hAnsi="宋体" w:eastAsia="宋体"/>
          <w:b/>
          <w:bCs/>
          <w:sz w:val="24"/>
          <w:lang w:val="zh-CN"/>
        </w:rPr>
      </w:pPr>
      <w:bookmarkStart w:id="105" w:name="_Toc10366"/>
      <w:bookmarkStart w:id="106" w:name="_Toc22955"/>
      <w:bookmarkStart w:id="107" w:name="_Toc15237"/>
      <w:r>
        <w:rPr>
          <w:rFonts w:hint="eastAsia" w:ascii="宋体" w:hAnsi="宋体" w:eastAsia="宋体"/>
          <w:b/>
          <w:bCs/>
          <w:sz w:val="24"/>
          <w:lang w:val="zh-CN"/>
        </w:rPr>
        <w:t>2.1</w:t>
      </w:r>
      <w:r>
        <w:rPr>
          <w:rFonts w:ascii="宋体" w:hAnsi="宋体" w:eastAsia="宋体"/>
          <w:b/>
          <w:bCs/>
          <w:sz w:val="24"/>
          <w:lang w:val="zh-CN"/>
        </w:rPr>
        <w:t>0</w:t>
      </w:r>
      <w:r>
        <w:rPr>
          <w:rFonts w:hint="eastAsia" w:ascii="宋体" w:hAnsi="宋体" w:eastAsia="宋体"/>
          <w:b/>
          <w:bCs/>
          <w:sz w:val="24"/>
          <w:lang w:val="zh-CN"/>
        </w:rPr>
        <w:t xml:space="preserve"> </w:t>
      </w:r>
      <w:r>
        <w:rPr>
          <w:rFonts w:ascii="宋体" w:hAnsi="宋体" w:eastAsia="宋体"/>
          <w:b/>
          <w:bCs/>
          <w:sz w:val="24"/>
          <w:lang w:val="zh-CN"/>
        </w:rPr>
        <w:t>合同转让</w:t>
      </w:r>
      <w:bookmarkEnd w:id="102"/>
      <w:bookmarkEnd w:id="103"/>
      <w:bookmarkEnd w:id="104"/>
      <w:r>
        <w:rPr>
          <w:rFonts w:ascii="宋体" w:hAnsi="宋体" w:eastAsia="宋体"/>
          <w:b/>
          <w:bCs/>
          <w:sz w:val="24"/>
          <w:lang w:val="zh-CN"/>
        </w:rPr>
        <w:t>和分包</w:t>
      </w:r>
      <w:bookmarkEnd w:id="105"/>
      <w:bookmarkEnd w:id="106"/>
      <w:bookmarkEnd w:id="107"/>
    </w:p>
    <w:p>
      <w:pPr>
        <w:spacing w:line="360" w:lineRule="auto"/>
        <w:ind w:firstLine="435"/>
        <w:rPr>
          <w:rFonts w:ascii="宋体" w:hAnsi="宋体" w:eastAsia="宋体"/>
          <w:sz w:val="24"/>
        </w:rPr>
      </w:pPr>
      <w:r>
        <w:rPr>
          <w:rFonts w:ascii="宋体" w:hAnsi="宋体" w:eastAsia="宋体"/>
          <w:sz w:val="24"/>
        </w:rPr>
        <w:t>合同的权利义务依法不</w:t>
      </w:r>
      <w:r>
        <w:rPr>
          <w:rFonts w:hint="eastAsia" w:ascii="宋体" w:hAnsi="宋体" w:eastAsia="宋体"/>
          <w:sz w:val="24"/>
        </w:rPr>
        <w:t>得</w:t>
      </w:r>
      <w:r>
        <w:rPr>
          <w:rFonts w:ascii="宋体" w:hAnsi="宋体" w:eastAsia="宋体"/>
          <w:sz w:val="24"/>
        </w:rPr>
        <w:t>转让</w:t>
      </w:r>
      <w:r>
        <w:rPr>
          <w:rFonts w:hint="eastAsia" w:ascii="宋体" w:hAnsi="宋体" w:eastAsia="宋体"/>
          <w:sz w:val="24"/>
        </w:rPr>
        <w:t>，</w:t>
      </w:r>
      <w:r>
        <w:rPr>
          <w:rFonts w:ascii="宋体" w:hAnsi="宋体" w:eastAsia="宋体"/>
          <w:sz w:val="24"/>
        </w:rPr>
        <w:t>但经甲方</w:t>
      </w:r>
      <w:r>
        <w:rPr>
          <w:rFonts w:hint="eastAsia" w:ascii="宋体" w:hAnsi="宋体" w:eastAsia="宋体"/>
          <w:sz w:val="24"/>
        </w:rPr>
        <w:t>同意，乙方可以依法采取分包方式履行合同，即：依法可以</w:t>
      </w:r>
      <w:r>
        <w:rPr>
          <w:rFonts w:ascii="宋体" w:hAnsi="宋体" w:eastAsia="宋体"/>
          <w:sz w:val="24"/>
        </w:rPr>
        <w:t>将合同项下的部分非主体、非关键性工作分包给他人完成</w:t>
      </w:r>
      <w:r>
        <w:rPr>
          <w:rFonts w:hint="eastAsia" w:ascii="宋体" w:hAnsi="宋体" w:eastAsia="宋体"/>
          <w:sz w:val="24"/>
        </w:rPr>
        <w:t>，</w:t>
      </w:r>
      <w:r>
        <w:rPr>
          <w:rFonts w:ascii="宋体" w:hAnsi="宋体" w:eastAsia="宋体"/>
          <w:sz w:val="24"/>
        </w:rPr>
        <w:t>接受分包的人应当具备相应的资格条件，并不得再次分包</w:t>
      </w:r>
      <w:r>
        <w:rPr>
          <w:rFonts w:hint="eastAsia" w:ascii="宋体" w:hAnsi="宋体" w:eastAsia="宋体"/>
          <w:sz w:val="24"/>
        </w:rPr>
        <w:t>，</w:t>
      </w:r>
      <w:r>
        <w:rPr>
          <w:rFonts w:ascii="宋体" w:hAnsi="宋体" w:eastAsia="宋体"/>
          <w:sz w:val="24"/>
        </w:rPr>
        <w:t>且乙方应就分包项目向甲方负责</w:t>
      </w:r>
      <w:r>
        <w:rPr>
          <w:rFonts w:hint="eastAsia" w:ascii="宋体" w:hAnsi="宋体" w:eastAsia="宋体"/>
          <w:sz w:val="24"/>
        </w:rPr>
        <w:t>，</w:t>
      </w:r>
      <w:r>
        <w:rPr>
          <w:rFonts w:ascii="宋体" w:hAnsi="宋体" w:eastAsia="宋体"/>
          <w:sz w:val="24"/>
        </w:rPr>
        <w:t>并</w:t>
      </w:r>
      <w:r>
        <w:rPr>
          <w:rFonts w:hint="eastAsia" w:ascii="宋体" w:hAnsi="宋体" w:eastAsia="宋体"/>
          <w:sz w:val="24"/>
        </w:rPr>
        <w:t>与分包供应商就分包项目向甲方承担连带责任。</w:t>
      </w:r>
    </w:p>
    <w:p>
      <w:pPr>
        <w:spacing w:line="360" w:lineRule="auto"/>
        <w:ind w:firstLine="437"/>
        <w:outlineLvl w:val="3"/>
        <w:rPr>
          <w:rFonts w:ascii="宋体" w:hAnsi="宋体" w:eastAsia="宋体"/>
          <w:b/>
          <w:bCs/>
          <w:sz w:val="24"/>
          <w:lang w:val="zh-CN"/>
        </w:rPr>
      </w:pPr>
      <w:bookmarkStart w:id="108" w:name="_Toc13566"/>
      <w:bookmarkStart w:id="109" w:name="_Toc14066"/>
      <w:bookmarkStart w:id="110" w:name="_Toc16508"/>
      <w:r>
        <w:rPr>
          <w:rFonts w:hint="eastAsia" w:ascii="宋体" w:hAnsi="宋体" w:eastAsia="宋体"/>
          <w:b/>
          <w:bCs/>
          <w:sz w:val="24"/>
          <w:lang w:val="zh-CN"/>
        </w:rPr>
        <w:t>2.1</w:t>
      </w:r>
      <w:r>
        <w:rPr>
          <w:rFonts w:ascii="宋体" w:hAnsi="宋体" w:eastAsia="宋体"/>
          <w:b/>
          <w:bCs/>
          <w:sz w:val="24"/>
          <w:lang w:val="zh-CN"/>
        </w:rPr>
        <w:t>1 不可抗力</w:t>
      </w:r>
      <w:bookmarkEnd w:id="108"/>
      <w:bookmarkEnd w:id="109"/>
      <w:bookmarkEnd w:id="110"/>
    </w:p>
    <w:p>
      <w:pPr>
        <w:spacing w:line="360" w:lineRule="auto"/>
        <w:ind w:firstLine="435"/>
        <w:rPr>
          <w:rFonts w:ascii="宋体" w:hAnsi="宋体" w:eastAsia="宋体"/>
          <w:sz w:val="24"/>
        </w:rPr>
      </w:pPr>
      <w:r>
        <w:rPr>
          <w:rFonts w:hint="eastAsia" w:ascii="宋体" w:hAnsi="宋体" w:eastAsia="宋体"/>
          <w:sz w:val="24"/>
        </w:rPr>
        <w:t>2.1</w:t>
      </w:r>
      <w:r>
        <w:rPr>
          <w:rFonts w:ascii="宋体" w:hAnsi="宋体" w:eastAsia="宋体"/>
          <w:sz w:val="24"/>
        </w:rPr>
        <w:t>1.1如果任何一方遭遇法律规定的不可抗力，致使合同履行受阻时，履行合同的期限应予延长，延长的期限应相当于不可抗力所影响的时间</w:t>
      </w:r>
      <w:r>
        <w:rPr>
          <w:rFonts w:hint="eastAsia" w:ascii="宋体" w:hAnsi="宋体" w:eastAsia="宋体"/>
          <w:sz w:val="24"/>
        </w:rPr>
        <w:t>；</w:t>
      </w:r>
    </w:p>
    <w:p>
      <w:pPr>
        <w:spacing w:line="360" w:lineRule="auto"/>
        <w:ind w:firstLine="435"/>
        <w:rPr>
          <w:rFonts w:ascii="宋体" w:hAnsi="宋体" w:eastAsia="宋体"/>
          <w:sz w:val="24"/>
        </w:rPr>
      </w:pPr>
      <w:r>
        <w:rPr>
          <w:rFonts w:hint="eastAsia" w:ascii="宋体" w:hAnsi="宋体" w:eastAsia="宋体"/>
          <w:sz w:val="24"/>
        </w:rPr>
        <w:t>2.1</w:t>
      </w:r>
      <w:r>
        <w:rPr>
          <w:rFonts w:ascii="宋体" w:hAnsi="宋体" w:eastAsia="宋体"/>
          <w:sz w:val="24"/>
        </w:rPr>
        <w:t>1</w:t>
      </w:r>
      <w:r>
        <w:rPr>
          <w:rFonts w:hint="eastAsia" w:ascii="宋体" w:hAnsi="宋体" w:eastAsia="宋体"/>
          <w:sz w:val="24"/>
        </w:rPr>
        <w:t>.2因不可抗力致使不能实现合同目的的，当事人可以解除合同；</w:t>
      </w:r>
    </w:p>
    <w:p>
      <w:pPr>
        <w:spacing w:line="360" w:lineRule="auto"/>
        <w:ind w:firstLine="435"/>
        <w:rPr>
          <w:rFonts w:ascii="宋体" w:hAnsi="宋体" w:eastAsia="宋体"/>
          <w:sz w:val="24"/>
        </w:rPr>
      </w:pPr>
      <w:r>
        <w:rPr>
          <w:rFonts w:hint="eastAsia" w:ascii="宋体" w:hAnsi="宋体" w:eastAsia="宋体"/>
          <w:sz w:val="24"/>
        </w:rPr>
        <w:t>2.1</w:t>
      </w:r>
      <w:r>
        <w:rPr>
          <w:rFonts w:ascii="宋体" w:hAnsi="宋体" w:eastAsia="宋体"/>
          <w:sz w:val="24"/>
        </w:rPr>
        <w:t>1</w:t>
      </w:r>
      <w:r>
        <w:rPr>
          <w:rFonts w:hint="eastAsia" w:ascii="宋体" w:hAnsi="宋体" w:eastAsia="宋体"/>
          <w:sz w:val="24"/>
        </w:rPr>
        <w:t>.3因</w:t>
      </w:r>
      <w:r>
        <w:rPr>
          <w:rFonts w:ascii="宋体" w:hAnsi="宋体" w:eastAsia="宋体"/>
          <w:sz w:val="24"/>
        </w:rPr>
        <w:t>不可抗力致使合同有变更必要的，双方当事人应在</w:t>
      </w:r>
      <w:r>
        <w:rPr>
          <w:rFonts w:ascii="宋体" w:hAnsi="宋体" w:eastAsia="宋体"/>
          <w:b/>
          <w:i/>
          <w:sz w:val="24"/>
          <w:u w:val="single"/>
        </w:rPr>
        <w:t>合同专用条款</w:t>
      </w:r>
      <w:r>
        <w:rPr>
          <w:rFonts w:ascii="宋体" w:hAnsi="宋体" w:eastAsia="宋体"/>
          <w:sz w:val="24"/>
        </w:rPr>
        <w:t>约定时间内以书面形式变更合同</w:t>
      </w:r>
      <w:r>
        <w:rPr>
          <w:rFonts w:hint="eastAsia" w:ascii="宋体" w:hAnsi="宋体" w:eastAsia="宋体"/>
          <w:sz w:val="24"/>
        </w:rPr>
        <w:t>；</w:t>
      </w:r>
    </w:p>
    <w:p>
      <w:pPr>
        <w:spacing w:line="360" w:lineRule="auto"/>
        <w:ind w:firstLine="435"/>
        <w:rPr>
          <w:rFonts w:ascii="宋体" w:hAnsi="宋体" w:eastAsia="宋体"/>
          <w:sz w:val="24"/>
        </w:rPr>
      </w:pPr>
      <w:r>
        <w:rPr>
          <w:rFonts w:hint="eastAsia" w:ascii="宋体" w:hAnsi="宋体" w:eastAsia="宋体"/>
          <w:sz w:val="24"/>
        </w:rPr>
        <w:t>2.1</w:t>
      </w:r>
      <w:r>
        <w:rPr>
          <w:rFonts w:ascii="宋体" w:hAnsi="宋体" w:eastAsia="宋体"/>
          <w:sz w:val="24"/>
        </w:rPr>
        <w:t>1.</w:t>
      </w:r>
      <w:r>
        <w:rPr>
          <w:rFonts w:hint="eastAsia" w:ascii="宋体" w:hAnsi="宋体" w:eastAsia="宋体"/>
          <w:sz w:val="24"/>
        </w:rPr>
        <w:t>4</w:t>
      </w:r>
      <w:r>
        <w:rPr>
          <w:rFonts w:ascii="宋体" w:hAnsi="宋体" w:eastAsia="宋体"/>
          <w:sz w:val="24"/>
        </w:rPr>
        <w:t>受</w:t>
      </w:r>
      <w:r>
        <w:rPr>
          <w:rFonts w:hint="eastAsia" w:ascii="宋体" w:hAnsi="宋体" w:eastAsia="宋体"/>
          <w:sz w:val="24"/>
        </w:rPr>
        <w:t>不可抗力</w:t>
      </w:r>
      <w:r>
        <w:rPr>
          <w:rFonts w:ascii="宋体" w:hAnsi="宋体" w:eastAsia="宋体"/>
          <w:sz w:val="24"/>
        </w:rPr>
        <w:t>影响的一方在不可抗力发生后</w:t>
      </w:r>
      <w:r>
        <w:rPr>
          <w:rFonts w:hint="eastAsia" w:ascii="宋体" w:hAnsi="宋体" w:eastAsia="宋体"/>
          <w:sz w:val="24"/>
        </w:rPr>
        <w:t>，</w:t>
      </w:r>
      <w:r>
        <w:rPr>
          <w:rFonts w:ascii="宋体" w:hAnsi="宋体" w:eastAsia="宋体"/>
          <w:sz w:val="24"/>
        </w:rPr>
        <w:t>应在</w:t>
      </w:r>
      <w:r>
        <w:rPr>
          <w:rFonts w:ascii="宋体" w:hAnsi="宋体" w:eastAsia="宋体"/>
          <w:b/>
          <w:i/>
          <w:sz w:val="24"/>
          <w:u w:val="single"/>
        </w:rPr>
        <w:t>合同专用条款</w:t>
      </w:r>
      <w:r>
        <w:rPr>
          <w:rFonts w:ascii="宋体" w:hAnsi="宋体" w:eastAsia="宋体"/>
          <w:sz w:val="24"/>
        </w:rPr>
        <w:t>约定时间内以书面形式通知</w:t>
      </w:r>
      <w:r>
        <w:rPr>
          <w:rFonts w:hint="eastAsia" w:ascii="宋体" w:hAnsi="宋体" w:eastAsia="宋体"/>
          <w:sz w:val="24"/>
        </w:rPr>
        <w:t>对</w:t>
      </w:r>
      <w:r>
        <w:rPr>
          <w:rFonts w:ascii="宋体" w:hAnsi="宋体" w:eastAsia="宋体"/>
          <w:sz w:val="24"/>
        </w:rPr>
        <w:t>方当事人，并在</w:t>
      </w:r>
      <w:r>
        <w:rPr>
          <w:rFonts w:ascii="宋体" w:hAnsi="宋体" w:eastAsia="宋体"/>
          <w:b/>
          <w:i/>
          <w:sz w:val="24"/>
          <w:u w:val="single"/>
        </w:rPr>
        <w:t>合同专用条款</w:t>
      </w:r>
      <w:r>
        <w:rPr>
          <w:rFonts w:ascii="宋体" w:hAnsi="宋体" w:eastAsia="宋体"/>
          <w:sz w:val="24"/>
        </w:rPr>
        <w:t>约定时间内，将有关部门出具的证明文件送达</w:t>
      </w:r>
      <w:r>
        <w:rPr>
          <w:rFonts w:hint="eastAsia" w:ascii="宋体" w:hAnsi="宋体" w:eastAsia="宋体"/>
          <w:sz w:val="24"/>
        </w:rPr>
        <w:t>对方当事人</w:t>
      </w:r>
      <w:r>
        <w:rPr>
          <w:rFonts w:ascii="宋体" w:hAnsi="宋体" w:eastAsia="宋体"/>
          <w:sz w:val="24"/>
        </w:rPr>
        <w:t>。</w:t>
      </w:r>
    </w:p>
    <w:p>
      <w:pPr>
        <w:spacing w:line="360" w:lineRule="auto"/>
        <w:ind w:firstLine="437"/>
        <w:outlineLvl w:val="3"/>
        <w:rPr>
          <w:rFonts w:ascii="宋体" w:hAnsi="宋体" w:eastAsia="宋体"/>
          <w:b/>
          <w:bCs/>
          <w:sz w:val="24"/>
          <w:lang w:val="zh-CN"/>
        </w:rPr>
      </w:pPr>
      <w:bookmarkStart w:id="111" w:name="_Toc689"/>
      <w:bookmarkStart w:id="112" w:name="_Toc279701255"/>
      <w:bookmarkStart w:id="113" w:name="_Toc30676"/>
      <w:bookmarkStart w:id="114" w:name="_Toc6969"/>
      <w:bookmarkStart w:id="115" w:name="_Toc487900365"/>
      <w:bookmarkStart w:id="116" w:name="_Toc259093684"/>
      <w:r>
        <w:rPr>
          <w:rFonts w:hint="eastAsia" w:ascii="宋体" w:hAnsi="宋体" w:eastAsia="宋体"/>
          <w:b/>
          <w:bCs/>
          <w:sz w:val="24"/>
          <w:lang w:val="zh-CN"/>
        </w:rPr>
        <w:t>2.</w:t>
      </w:r>
      <w:r>
        <w:rPr>
          <w:rFonts w:ascii="宋体" w:hAnsi="宋体" w:eastAsia="宋体"/>
          <w:b/>
          <w:bCs/>
          <w:sz w:val="24"/>
          <w:lang w:val="zh-CN"/>
        </w:rPr>
        <w:t>12</w:t>
      </w:r>
      <w:r>
        <w:rPr>
          <w:rFonts w:hint="eastAsia" w:ascii="宋体" w:hAnsi="宋体" w:eastAsia="宋体"/>
          <w:b/>
          <w:bCs/>
          <w:sz w:val="24"/>
          <w:lang w:val="zh-CN"/>
        </w:rPr>
        <w:t xml:space="preserve"> </w:t>
      </w:r>
      <w:r>
        <w:rPr>
          <w:rFonts w:ascii="宋体" w:hAnsi="宋体" w:eastAsia="宋体"/>
          <w:b/>
          <w:bCs/>
          <w:sz w:val="24"/>
          <w:lang w:val="zh-CN"/>
        </w:rPr>
        <w:t>税费</w:t>
      </w:r>
      <w:bookmarkEnd w:id="111"/>
      <w:bookmarkEnd w:id="112"/>
      <w:bookmarkEnd w:id="113"/>
      <w:bookmarkEnd w:id="114"/>
      <w:bookmarkEnd w:id="115"/>
      <w:bookmarkEnd w:id="116"/>
    </w:p>
    <w:p>
      <w:pPr>
        <w:spacing w:line="360" w:lineRule="auto"/>
        <w:ind w:firstLine="435"/>
        <w:rPr>
          <w:rFonts w:ascii="宋体" w:hAnsi="宋体" w:eastAsia="宋体"/>
          <w:sz w:val="24"/>
        </w:rPr>
      </w:pPr>
      <w:r>
        <w:rPr>
          <w:rFonts w:ascii="宋体" w:hAnsi="宋体" w:eastAsia="宋体"/>
          <w:sz w:val="24"/>
        </w:rPr>
        <w:t>与合同有关的一切税费</w:t>
      </w:r>
      <w:r>
        <w:rPr>
          <w:rFonts w:hint="eastAsia" w:ascii="宋体" w:hAnsi="宋体" w:eastAsia="宋体"/>
          <w:sz w:val="24"/>
        </w:rPr>
        <w:t>，</w:t>
      </w:r>
      <w:r>
        <w:rPr>
          <w:rFonts w:ascii="宋体" w:hAnsi="宋体" w:eastAsia="宋体"/>
          <w:sz w:val="24"/>
        </w:rPr>
        <w:t>均按照中华人民共和国法律的相关规定</w:t>
      </w:r>
      <w:r>
        <w:rPr>
          <w:rFonts w:hint="eastAsia" w:ascii="宋体" w:hAnsi="宋体" w:eastAsia="宋体"/>
          <w:sz w:val="24"/>
        </w:rPr>
        <w:t>缴纳</w:t>
      </w:r>
      <w:r>
        <w:rPr>
          <w:rFonts w:ascii="宋体" w:hAnsi="宋体" w:eastAsia="宋体"/>
          <w:sz w:val="24"/>
        </w:rPr>
        <w:t>。</w:t>
      </w:r>
    </w:p>
    <w:p>
      <w:pPr>
        <w:spacing w:line="360" w:lineRule="auto"/>
        <w:ind w:firstLine="437"/>
        <w:outlineLvl w:val="3"/>
        <w:rPr>
          <w:rFonts w:ascii="宋体" w:hAnsi="宋体" w:eastAsia="宋体"/>
          <w:b/>
          <w:bCs/>
          <w:sz w:val="24"/>
          <w:lang w:val="zh-CN"/>
        </w:rPr>
      </w:pPr>
      <w:bookmarkStart w:id="117" w:name="_Toc16959"/>
      <w:bookmarkStart w:id="118" w:name="_Toc487900368"/>
      <w:bookmarkStart w:id="119" w:name="_Toc259093687"/>
      <w:bookmarkStart w:id="120" w:name="_Toc7102"/>
      <w:bookmarkStart w:id="121" w:name="_Toc279701258"/>
      <w:bookmarkStart w:id="122" w:name="_Toc8298"/>
      <w:r>
        <w:rPr>
          <w:rFonts w:hint="eastAsia" w:ascii="宋体" w:hAnsi="宋体" w:eastAsia="宋体"/>
          <w:b/>
          <w:bCs/>
          <w:sz w:val="24"/>
          <w:lang w:val="zh-CN"/>
        </w:rPr>
        <w:t>2.</w:t>
      </w:r>
      <w:r>
        <w:rPr>
          <w:rFonts w:ascii="宋体" w:hAnsi="宋体" w:eastAsia="宋体"/>
          <w:b/>
          <w:bCs/>
          <w:sz w:val="24"/>
          <w:lang w:val="zh-CN"/>
        </w:rPr>
        <w:t>13</w:t>
      </w:r>
      <w:r>
        <w:rPr>
          <w:rFonts w:hint="eastAsia" w:ascii="宋体" w:hAnsi="宋体" w:eastAsia="宋体"/>
          <w:b/>
          <w:bCs/>
          <w:sz w:val="24"/>
          <w:lang w:val="zh-CN"/>
        </w:rPr>
        <w:t xml:space="preserve"> </w:t>
      </w:r>
      <w:r>
        <w:rPr>
          <w:rFonts w:ascii="宋体" w:hAnsi="宋体" w:eastAsia="宋体"/>
          <w:b/>
          <w:bCs/>
          <w:sz w:val="24"/>
          <w:lang w:val="zh-CN"/>
        </w:rPr>
        <w:t>乙方破产</w:t>
      </w:r>
      <w:bookmarkEnd w:id="117"/>
      <w:bookmarkEnd w:id="118"/>
      <w:bookmarkEnd w:id="119"/>
      <w:bookmarkEnd w:id="120"/>
      <w:bookmarkEnd w:id="121"/>
      <w:bookmarkEnd w:id="122"/>
    </w:p>
    <w:p>
      <w:pPr>
        <w:spacing w:line="360" w:lineRule="auto"/>
        <w:ind w:firstLine="435"/>
        <w:rPr>
          <w:rFonts w:ascii="宋体" w:hAnsi="宋体" w:eastAsia="宋体"/>
          <w:sz w:val="24"/>
        </w:rPr>
      </w:pPr>
      <w:r>
        <w:rPr>
          <w:rFonts w:ascii="宋体" w:hAnsi="宋体" w:eastAsia="宋体"/>
          <w:sz w:val="24"/>
        </w:rPr>
        <w:t>如果乙方破产导致合同无法履行时，甲方可以书面形式通知乙方终止合同且不给予乙方任何补偿和赔偿</w:t>
      </w:r>
      <w:r>
        <w:rPr>
          <w:rFonts w:hint="eastAsia" w:ascii="宋体" w:hAnsi="宋体" w:eastAsia="宋体"/>
          <w:sz w:val="24"/>
        </w:rPr>
        <w:t>，但合同的</w:t>
      </w:r>
      <w:r>
        <w:rPr>
          <w:rFonts w:ascii="宋体" w:hAnsi="宋体" w:eastAsia="宋体"/>
          <w:sz w:val="24"/>
        </w:rPr>
        <w:t>终止不损害或不影响甲方已经采取或将要采取的任何要求乙方支付违约金</w:t>
      </w:r>
      <w:r>
        <w:rPr>
          <w:rFonts w:hint="eastAsia" w:ascii="宋体" w:hAnsi="宋体" w:eastAsia="宋体"/>
          <w:sz w:val="24"/>
        </w:rPr>
        <w:t>、</w:t>
      </w:r>
      <w:r>
        <w:rPr>
          <w:rFonts w:ascii="宋体" w:hAnsi="宋体" w:eastAsia="宋体"/>
          <w:sz w:val="24"/>
        </w:rPr>
        <w:t>赔偿损失等的行动或补救措施的权利</w:t>
      </w:r>
      <w:r>
        <w:rPr>
          <w:rFonts w:hint="eastAsia" w:ascii="宋体" w:hAnsi="宋体" w:eastAsia="宋体"/>
          <w:sz w:val="24"/>
        </w:rPr>
        <w:t>。</w:t>
      </w:r>
    </w:p>
    <w:p>
      <w:pPr>
        <w:spacing w:line="360" w:lineRule="auto"/>
        <w:ind w:firstLine="437"/>
        <w:outlineLvl w:val="3"/>
        <w:rPr>
          <w:rFonts w:ascii="宋体" w:hAnsi="宋体" w:eastAsia="宋体"/>
          <w:b/>
          <w:sz w:val="24"/>
        </w:rPr>
      </w:pPr>
      <w:bookmarkStart w:id="123" w:name="_Toc15387"/>
      <w:bookmarkStart w:id="124" w:name="_Toc6134"/>
      <w:bookmarkStart w:id="125" w:name="_Toc29333"/>
      <w:r>
        <w:rPr>
          <w:rFonts w:hint="eastAsia" w:ascii="宋体" w:hAnsi="宋体" w:eastAsia="宋体"/>
          <w:b/>
          <w:bCs/>
          <w:sz w:val="24"/>
          <w:lang w:val="zh-CN"/>
        </w:rPr>
        <w:t>2.1</w:t>
      </w:r>
      <w:r>
        <w:rPr>
          <w:rFonts w:ascii="宋体" w:hAnsi="宋体" w:eastAsia="宋体"/>
          <w:b/>
          <w:bCs/>
          <w:sz w:val="24"/>
          <w:lang w:val="zh-CN"/>
        </w:rPr>
        <w:t>4</w:t>
      </w:r>
      <w:r>
        <w:rPr>
          <w:rFonts w:hint="eastAsia" w:ascii="宋体" w:hAnsi="宋体" w:eastAsia="宋体"/>
          <w:b/>
          <w:bCs/>
          <w:sz w:val="24"/>
          <w:lang w:val="zh-CN"/>
        </w:rPr>
        <w:t xml:space="preserve"> 合同中止、终止</w:t>
      </w:r>
      <w:bookmarkEnd w:id="123"/>
      <w:bookmarkEnd w:id="124"/>
      <w:bookmarkEnd w:id="125"/>
    </w:p>
    <w:p>
      <w:pPr>
        <w:spacing w:line="360" w:lineRule="auto"/>
        <w:ind w:firstLine="435"/>
        <w:rPr>
          <w:rFonts w:ascii="宋体" w:hAnsi="宋体" w:eastAsia="宋体"/>
          <w:sz w:val="24"/>
        </w:rPr>
      </w:pPr>
      <w:r>
        <w:rPr>
          <w:rFonts w:hint="eastAsia" w:ascii="宋体" w:hAnsi="宋体" w:eastAsia="宋体"/>
          <w:sz w:val="24"/>
        </w:rPr>
        <w:t>2.1</w:t>
      </w:r>
      <w:r>
        <w:rPr>
          <w:rFonts w:ascii="宋体" w:hAnsi="宋体" w:eastAsia="宋体"/>
          <w:sz w:val="24"/>
        </w:rPr>
        <w:t>4</w:t>
      </w:r>
      <w:r>
        <w:rPr>
          <w:rFonts w:hint="eastAsia" w:ascii="宋体" w:hAnsi="宋体" w:eastAsia="宋体"/>
          <w:sz w:val="24"/>
        </w:rPr>
        <w:t>.1双方当事人不得擅自中止或者终止合同；</w:t>
      </w:r>
    </w:p>
    <w:p>
      <w:pPr>
        <w:spacing w:line="360" w:lineRule="auto"/>
        <w:ind w:firstLine="435"/>
        <w:rPr>
          <w:rFonts w:ascii="宋体" w:hAnsi="宋体" w:eastAsia="宋体"/>
          <w:sz w:val="24"/>
        </w:rPr>
      </w:pPr>
      <w:r>
        <w:rPr>
          <w:rFonts w:hint="eastAsia" w:ascii="宋体" w:hAnsi="宋体" w:eastAsia="宋体"/>
          <w:sz w:val="24"/>
        </w:rPr>
        <w:t>2.1</w:t>
      </w:r>
      <w:r>
        <w:rPr>
          <w:rFonts w:ascii="宋体" w:hAnsi="宋体" w:eastAsia="宋体"/>
          <w:sz w:val="24"/>
        </w:rPr>
        <w:t>4</w:t>
      </w:r>
      <w:r>
        <w:rPr>
          <w:rFonts w:hint="eastAsia" w:ascii="宋体" w:hAnsi="宋体" w:eastAsia="宋体"/>
          <w:sz w:val="24"/>
        </w:rPr>
        <w:t>.2合同继续履行将损害国家利益和社会公共利益的，双方当事人应当中止或者终止合同。有过错的一方应当承担赔偿责任，双方当事人都有过错的，各自承担相应的责任。</w:t>
      </w:r>
    </w:p>
    <w:p>
      <w:pPr>
        <w:spacing w:line="360" w:lineRule="auto"/>
        <w:ind w:firstLine="437"/>
        <w:outlineLvl w:val="3"/>
        <w:rPr>
          <w:rFonts w:ascii="宋体" w:hAnsi="宋体" w:eastAsia="宋体"/>
          <w:b/>
          <w:bCs/>
          <w:sz w:val="24"/>
          <w:lang w:val="zh-CN"/>
        </w:rPr>
      </w:pPr>
      <w:bookmarkStart w:id="126" w:name="_Toc6596"/>
      <w:bookmarkStart w:id="127" w:name="_Toc1125"/>
      <w:bookmarkStart w:id="128" w:name="_Toc14563"/>
      <w:r>
        <w:rPr>
          <w:rFonts w:hint="eastAsia" w:ascii="宋体" w:hAnsi="宋体" w:eastAsia="宋体"/>
          <w:b/>
          <w:bCs/>
          <w:sz w:val="24"/>
          <w:lang w:val="zh-CN"/>
        </w:rPr>
        <w:t>2.1</w:t>
      </w:r>
      <w:r>
        <w:rPr>
          <w:rFonts w:ascii="宋体" w:hAnsi="宋体" w:eastAsia="宋体"/>
          <w:b/>
          <w:bCs/>
          <w:sz w:val="24"/>
          <w:lang w:val="zh-CN"/>
        </w:rPr>
        <w:t>5</w:t>
      </w:r>
      <w:r>
        <w:rPr>
          <w:rFonts w:hint="eastAsia" w:ascii="宋体" w:hAnsi="宋体" w:eastAsia="宋体"/>
          <w:b/>
          <w:bCs/>
          <w:sz w:val="24"/>
          <w:lang w:val="zh-CN"/>
        </w:rPr>
        <w:t xml:space="preserve"> 检验和验收</w:t>
      </w:r>
      <w:bookmarkEnd w:id="126"/>
      <w:bookmarkEnd w:id="127"/>
      <w:bookmarkEnd w:id="128"/>
    </w:p>
    <w:p>
      <w:pPr>
        <w:spacing w:line="360" w:lineRule="auto"/>
        <w:ind w:firstLine="435"/>
        <w:rPr>
          <w:rFonts w:ascii="宋体" w:hAnsi="宋体" w:eastAsia="宋体"/>
          <w:sz w:val="24"/>
        </w:rPr>
      </w:pPr>
      <w:r>
        <w:rPr>
          <w:rFonts w:hint="eastAsia" w:ascii="宋体" w:hAnsi="宋体" w:eastAsia="宋体"/>
          <w:sz w:val="24"/>
        </w:rPr>
        <w:t>2.</w:t>
      </w:r>
      <w:r>
        <w:rPr>
          <w:rFonts w:ascii="宋体" w:hAnsi="宋体" w:eastAsia="宋体"/>
          <w:sz w:val="24"/>
        </w:rPr>
        <w:t>1</w:t>
      </w:r>
      <w:r>
        <w:rPr>
          <w:rFonts w:hint="eastAsia" w:ascii="宋体" w:hAnsi="宋体" w:eastAsia="宋体"/>
          <w:sz w:val="24"/>
        </w:rPr>
        <w:t>5</w:t>
      </w:r>
      <w:r>
        <w:rPr>
          <w:rFonts w:ascii="宋体" w:hAnsi="宋体" w:eastAsia="宋体"/>
          <w:sz w:val="24"/>
        </w:rPr>
        <w:t>.</w:t>
      </w:r>
      <w:r>
        <w:rPr>
          <w:rFonts w:hint="eastAsia" w:ascii="宋体" w:hAnsi="宋体" w:eastAsia="宋体"/>
          <w:sz w:val="24"/>
        </w:rPr>
        <w:t>1乙方按照</w:t>
      </w:r>
      <w:r>
        <w:rPr>
          <w:rFonts w:ascii="宋体" w:hAnsi="宋体" w:eastAsia="宋体"/>
          <w:b/>
          <w:i/>
          <w:sz w:val="24"/>
          <w:u w:val="single"/>
        </w:rPr>
        <w:t>合同专用条款</w:t>
      </w:r>
      <w:r>
        <w:rPr>
          <w:rFonts w:ascii="宋体" w:hAnsi="宋体" w:eastAsia="宋体"/>
          <w:sz w:val="24"/>
        </w:rPr>
        <w:t>的约定</w:t>
      </w:r>
      <w:r>
        <w:rPr>
          <w:rFonts w:hint="eastAsia" w:ascii="宋体" w:hAnsi="宋体" w:eastAsia="宋体"/>
          <w:sz w:val="24"/>
        </w:rPr>
        <w:t>，</w:t>
      </w:r>
      <w:r>
        <w:rPr>
          <w:rFonts w:ascii="宋体" w:hAnsi="宋体" w:eastAsia="宋体"/>
          <w:sz w:val="24"/>
        </w:rPr>
        <w:t>定期提交服务报告</w:t>
      </w:r>
      <w:r>
        <w:rPr>
          <w:rFonts w:hint="eastAsia" w:ascii="宋体" w:hAnsi="宋体" w:eastAsia="宋体"/>
          <w:sz w:val="24"/>
        </w:rPr>
        <w:t>，甲方按照</w:t>
      </w:r>
      <w:r>
        <w:rPr>
          <w:rFonts w:ascii="宋体" w:hAnsi="宋体" w:eastAsia="宋体"/>
          <w:b/>
          <w:i/>
          <w:sz w:val="24"/>
          <w:u w:val="single"/>
        </w:rPr>
        <w:t>合同专用条款</w:t>
      </w:r>
      <w:r>
        <w:rPr>
          <w:rFonts w:ascii="宋体" w:hAnsi="宋体" w:eastAsia="宋体"/>
          <w:sz w:val="24"/>
        </w:rPr>
        <w:t>的约定进行定期验收</w:t>
      </w:r>
      <w:r>
        <w:rPr>
          <w:rFonts w:hint="eastAsia" w:ascii="宋体" w:hAnsi="宋体" w:eastAsia="宋体"/>
          <w:sz w:val="24"/>
        </w:rPr>
        <w:t>；</w:t>
      </w:r>
    </w:p>
    <w:p>
      <w:pPr>
        <w:spacing w:line="360" w:lineRule="auto"/>
        <w:ind w:firstLine="435"/>
        <w:rPr>
          <w:rFonts w:ascii="宋体" w:hAnsi="宋体" w:eastAsia="宋体"/>
          <w:sz w:val="24"/>
        </w:rPr>
      </w:pPr>
      <w:r>
        <w:rPr>
          <w:rFonts w:hint="eastAsia" w:ascii="宋体" w:hAnsi="宋体" w:eastAsia="宋体"/>
          <w:sz w:val="24"/>
        </w:rPr>
        <w:t>2.15.2合同期满或者履行完毕后，甲方有权组织（包括依法邀请国家认可的质量检测机构参加）对乙方履约的验收，即：按照合同约定的标准，组织对乙方履约情况的验收，并出具验收书；向社会公众提供的公共服务项目，验收时应当邀请服务对象参与并出具意见，验收结果应当向社会公告；</w:t>
      </w:r>
    </w:p>
    <w:p>
      <w:pPr>
        <w:spacing w:line="360" w:lineRule="auto"/>
        <w:ind w:firstLine="435"/>
        <w:rPr>
          <w:rFonts w:ascii="宋体" w:hAnsi="宋体" w:eastAsia="宋体"/>
          <w:sz w:val="24"/>
        </w:rPr>
      </w:pPr>
      <w:r>
        <w:rPr>
          <w:rFonts w:hint="eastAsia" w:ascii="宋体" w:hAnsi="宋体" w:eastAsia="宋体"/>
          <w:sz w:val="24"/>
        </w:rPr>
        <w:t>2.15.3检验和验收标准、程序等具体内容以及前述验收书的效力详见</w:t>
      </w:r>
      <w:r>
        <w:rPr>
          <w:rFonts w:ascii="宋体" w:hAnsi="宋体" w:eastAsia="宋体"/>
          <w:b/>
          <w:i/>
          <w:sz w:val="24"/>
          <w:u w:val="single"/>
        </w:rPr>
        <w:t>合同专用条款</w:t>
      </w:r>
      <w:r>
        <w:rPr>
          <w:rFonts w:hint="eastAsia" w:ascii="宋体" w:hAnsi="宋体" w:eastAsia="宋体"/>
          <w:i/>
          <w:sz w:val="24"/>
        </w:rPr>
        <w:t>。</w:t>
      </w:r>
    </w:p>
    <w:bookmarkEnd w:id="98"/>
    <w:bookmarkEnd w:id="99"/>
    <w:bookmarkEnd w:id="100"/>
    <w:bookmarkEnd w:id="101"/>
    <w:p>
      <w:pPr>
        <w:spacing w:line="360" w:lineRule="auto"/>
        <w:ind w:firstLine="437"/>
        <w:outlineLvl w:val="3"/>
        <w:rPr>
          <w:rFonts w:ascii="宋体" w:hAnsi="宋体" w:eastAsia="宋体"/>
          <w:b/>
          <w:bCs/>
          <w:sz w:val="24"/>
        </w:rPr>
      </w:pPr>
      <w:bookmarkStart w:id="129" w:name="_Toc487900373"/>
      <w:bookmarkStart w:id="130" w:name="_Toc12773"/>
      <w:bookmarkStart w:id="131" w:name="_Toc10330"/>
      <w:bookmarkStart w:id="132" w:name="_Toc18567"/>
      <w:bookmarkStart w:id="133" w:name="_Toc279701263"/>
      <w:bookmarkStart w:id="134" w:name="_Toc259093692"/>
      <w:r>
        <w:rPr>
          <w:rFonts w:hint="eastAsia" w:ascii="宋体" w:hAnsi="宋体" w:eastAsia="宋体"/>
          <w:b/>
          <w:bCs/>
          <w:sz w:val="24"/>
        </w:rPr>
        <w:t>2.</w:t>
      </w:r>
      <w:r>
        <w:rPr>
          <w:rFonts w:ascii="宋体" w:hAnsi="宋体" w:eastAsia="宋体"/>
          <w:b/>
          <w:bCs/>
          <w:sz w:val="24"/>
        </w:rPr>
        <w:t>16</w:t>
      </w:r>
      <w:r>
        <w:rPr>
          <w:rFonts w:hint="eastAsia" w:ascii="宋体" w:hAnsi="宋体" w:eastAsia="宋体"/>
          <w:b/>
          <w:bCs/>
          <w:sz w:val="24"/>
        </w:rPr>
        <w:t xml:space="preserve"> </w:t>
      </w:r>
      <w:r>
        <w:rPr>
          <w:rFonts w:hint="eastAsia" w:ascii="宋体" w:hAnsi="宋体" w:eastAsia="宋体"/>
          <w:b/>
          <w:bCs/>
          <w:sz w:val="24"/>
          <w:lang w:val="zh-CN"/>
        </w:rPr>
        <w:t>合同使用的文字和</w:t>
      </w:r>
      <w:r>
        <w:rPr>
          <w:rFonts w:ascii="宋体" w:hAnsi="宋体" w:eastAsia="宋体"/>
          <w:b/>
          <w:bCs/>
          <w:sz w:val="24"/>
          <w:lang w:val="zh-CN"/>
        </w:rPr>
        <w:t>适用的法律</w:t>
      </w:r>
      <w:bookmarkEnd w:id="129"/>
      <w:bookmarkEnd w:id="130"/>
      <w:bookmarkEnd w:id="131"/>
      <w:bookmarkEnd w:id="132"/>
      <w:bookmarkEnd w:id="133"/>
      <w:bookmarkEnd w:id="134"/>
    </w:p>
    <w:p>
      <w:pPr>
        <w:spacing w:line="360" w:lineRule="auto"/>
        <w:ind w:firstLine="435"/>
        <w:rPr>
          <w:rFonts w:ascii="宋体" w:hAnsi="宋体" w:eastAsia="宋体"/>
          <w:sz w:val="24"/>
        </w:rPr>
      </w:pPr>
      <w:r>
        <w:rPr>
          <w:rFonts w:hint="eastAsia" w:ascii="宋体" w:hAnsi="宋体" w:eastAsia="宋体"/>
          <w:sz w:val="24"/>
        </w:rPr>
        <w:t>2.</w:t>
      </w:r>
      <w:r>
        <w:rPr>
          <w:rFonts w:ascii="宋体" w:hAnsi="宋体" w:eastAsia="宋体"/>
          <w:sz w:val="24"/>
        </w:rPr>
        <w:t>16.1合同使用汉语书就</w:t>
      </w:r>
      <w:r>
        <w:rPr>
          <w:rFonts w:hint="eastAsia" w:ascii="宋体" w:hAnsi="宋体" w:eastAsia="宋体"/>
          <w:sz w:val="24"/>
        </w:rPr>
        <w:t>、</w:t>
      </w:r>
      <w:r>
        <w:rPr>
          <w:rFonts w:ascii="宋体" w:hAnsi="宋体" w:eastAsia="宋体"/>
          <w:sz w:val="24"/>
        </w:rPr>
        <w:t>变更和解释</w:t>
      </w:r>
      <w:r>
        <w:rPr>
          <w:rFonts w:hint="eastAsia" w:ascii="宋体" w:hAnsi="宋体" w:eastAsia="宋体"/>
          <w:sz w:val="24"/>
        </w:rPr>
        <w:t>；</w:t>
      </w:r>
    </w:p>
    <w:p>
      <w:pPr>
        <w:spacing w:line="360" w:lineRule="auto"/>
        <w:ind w:firstLine="435"/>
        <w:rPr>
          <w:rFonts w:ascii="宋体" w:hAnsi="宋体" w:eastAsia="宋体"/>
          <w:sz w:val="24"/>
        </w:rPr>
      </w:pPr>
      <w:r>
        <w:rPr>
          <w:rFonts w:hint="eastAsia" w:ascii="宋体" w:hAnsi="宋体" w:eastAsia="宋体"/>
          <w:sz w:val="24"/>
        </w:rPr>
        <w:t>2.</w:t>
      </w:r>
      <w:r>
        <w:rPr>
          <w:rFonts w:ascii="宋体" w:hAnsi="宋体" w:eastAsia="宋体"/>
          <w:sz w:val="24"/>
        </w:rPr>
        <w:t>16</w:t>
      </w:r>
      <w:r>
        <w:rPr>
          <w:rFonts w:hint="eastAsia" w:ascii="宋体" w:hAnsi="宋体" w:eastAsia="宋体"/>
          <w:sz w:val="24"/>
        </w:rPr>
        <w:t>.2合同适用</w:t>
      </w:r>
      <w:r>
        <w:rPr>
          <w:rFonts w:ascii="宋体" w:hAnsi="宋体" w:eastAsia="宋体"/>
          <w:sz w:val="24"/>
        </w:rPr>
        <w:t>中华人民共和国法律。</w:t>
      </w:r>
    </w:p>
    <w:p>
      <w:pPr>
        <w:spacing w:line="360" w:lineRule="auto"/>
        <w:ind w:firstLine="437"/>
        <w:outlineLvl w:val="3"/>
        <w:rPr>
          <w:rFonts w:ascii="宋体" w:hAnsi="宋体" w:eastAsia="宋体"/>
          <w:b/>
          <w:sz w:val="24"/>
        </w:rPr>
      </w:pPr>
      <w:bookmarkStart w:id="135" w:name="_Toc12004"/>
      <w:bookmarkStart w:id="136" w:name="_Toc259093693"/>
      <w:bookmarkStart w:id="137" w:name="_Toc3148"/>
      <w:bookmarkStart w:id="138" w:name="_Toc16673"/>
      <w:bookmarkStart w:id="139" w:name="_Toc279701264"/>
      <w:bookmarkStart w:id="140" w:name="_Toc487900374"/>
      <w:r>
        <w:rPr>
          <w:rFonts w:hint="eastAsia" w:ascii="宋体" w:hAnsi="宋体" w:eastAsia="宋体"/>
          <w:b/>
          <w:bCs/>
          <w:sz w:val="24"/>
          <w:lang w:val="zh-CN"/>
        </w:rPr>
        <w:t>2.</w:t>
      </w:r>
      <w:r>
        <w:rPr>
          <w:rFonts w:ascii="宋体" w:hAnsi="宋体" w:eastAsia="宋体"/>
          <w:b/>
          <w:bCs/>
          <w:sz w:val="24"/>
          <w:lang w:val="zh-CN"/>
        </w:rPr>
        <w:t>17</w:t>
      </w:r>
      <w:r>
        <w:rPr>
          <w:rFonts w:hint="eastAsia" w:ascii="宋体" w:hAnsi="宋体" w:eastAsia="宋体"/>
          <w:b/>
          <w:bCs/>
          <w:sz w:val="24"/>
          <w:lang w:val="zh-CN"/>
        </w:rPr>
        <w:t xml:space="preserve"> </w:t>
      </w:r>
      <w:r>
        <w:rPr>
          <w:rFonts w:ascii="宋体" w:hAnsi="宋体" w:eastAsia="宋体"/>
          <w:b/>
          <w:bCs/>
          <w:sz w:val="24"/>
          <w:lang w:val="zh-CN"/>
        </w:rPr>
        <w:t>履约保证金</w:t>
      </w:r>
      <w:bookmarkEnd w:id="135"/>
      <w:bookmarkEnd w:id="136"/>
      <w:bookmarkEnd w:id="137"/>
      <w:bookmarkEnd w:id="138"/>
      <w:bookmarkEnd w:id="139"/>
    </w:p>
    <w:p>
      <w:pPr>
        <w:spacing w:line="360" w:lineRule="auto"/>
        <w:ind w:firstLine="435"/>
        <w:rPr>
          <w:rFonts w:ascii="宋体" w:hAnsi="宋体" w:eastAsia="宋体"/>
          <w:sz w:val="24"/>
        </w:rPr>
      </w:pPr>
      <w:r>
        <w:rPr>
          <w:rFonts w:hint="eastAsia" w:ascii="宋体" w:hAnsi="宋体" w:eastAsia="宋体"/>
          <w:sz w:val="24"/>
        </w:rPr>
        <w:t>2.</w:t>
      </w:r>
      <w:r>
        <w:rPr>
          <w:rFonts w:ascii="宋体" w:hAnsi="宋体" w:eastAsia="宋体"/>
          <w:sz w:val="24"/>
        </w:rPr>
        <w:t>17</w:t>
      </w:r>
      <w:r>
        <w:rPr>
          <w:rFonts w:hint="eastAsia" w:ascii="宋体" w:hAnsi="宋体" w:eastAsia="宋体"/>
          <w:sz w:val="24"/>
        </w:rPr>
        <w:t>.1采购文件要求乙方提交履约保证金的，乙方</w:t>
      </w:r>
      <w:r>
        <w:rPr>
          <w:rFonts w:ascii="宋体" w:hAnsi="宋体" w:eastAsia="宋体"/>
          <w:sz w:val="24"/>
        </w:rPr>
        <w:t>应按</w:t>
      </w:r>
      <w:r>
        <w:rPr>
          <w:rFonts w:ascii="宋体" w:hAnsi="宋体" w:eastAsia="宋体"/>
          <w:b/>
          <w:i/>
          <w:sz w:val="24"/>
          <w:u w:val="single"/>
        </w:rPr>
        <w:t>合同专用条款</w:t>
      </w:r>
      <w:r>
        <w:rPr>
          <w:rFonts w:ascii="宋体" w:hAnsi="宋体" w:eastAsia="宋体"/>
          <w:sz w:val="24"/>
        </w:rPr>
        <w:t>约定的方式</w:t>
      </w:r>
      <w:r>
        <w:rPr>
          <w:rFonts w:hint="eastAsia" w:ascii="宋体" w:hAnsi="宋体" w:eastAsia="宋体"/>
          <w:sz w:val="24"/>
        </w:rPr>
        <w:t>，以支票、汇票、本票或者金融机构、担保机构出具的保函等非现金形式，提交不超过合同价10%的履约保证金；</w:t>
      </w:r>
    </w:p>
    <w:p>
      <w:pPr>
        <w:spacing w:line="360" w:lineRule="auto"/>
        <w:ind w:firstLine="435"/>
        <w:rPr>
          <w:rFonts w:ascii="宋体" w:hAnsi="宋体" w:eastAsia="宋体"/>
          <w:sz w:val="24"/>
        </w:rPr>
      </w:pPr>
      <w:r>
        <w:rPr>
          <w:rFonts w:hint="eastAsia" w:ascii="宋体" w:hAnsi="宋体" w:eastAsia="宋体"/>
          <w:sz w:val="24"/>
        </w:rPr>
        <w:t>2.</w:t>
      </w:r>
      <w:r>
        <w:rPr>
          <w:rFonts w:ascii="宋体" w:hAnsi="宋体" w:eastAsia="宋体"/>
          <w:sz w:val="24"/>
        </w:rPr>
        <w:t>17.2履约保证金在</w:t>
      </w:r>
      <w:r>
        <w:rPr>
          <w:rFonts w:ascii="宋体" w:hAnsi="宋体" w:eastAsia="宋体"/>
          <w:b/>
          <w:i/>
          <w:sz w:val="24"/>
          <w:u w:val="single"/>
        </w:rPr>
        <w:t>合同专用条款</w:t>
      </w:r>
      <w:r>
        <w:rPr>
          <w:rFonts w:ascii="宋体" w:hAnsi="宋体" w:eastAsia="宋体"/>
          <w:sz w:val="24"/>
        </w:rPr>
        <w:t>约定期间内不予退还或者应完全有效</w:t>
      </w:r>
      <w:r>
        <w:rPr>
          <w:rFonts w:hint="eastAsia" w:ascii="宋体" w:hAnsi="宋体" w:eastAsia="宋体"/>
          <w:sz w:val="24"/>
        </w:rPr>
        <w:t>，前述约定期间届满</w:t>
      </w:r>
      <w:r>
        <w:rPr>
          <w:rFonts w:ascii="宋体" w:hAnsi="宋体" w:eastAsia="宋体"/>
          <w:sz w:val="24"/>
        </w:rPr>
        <w:t>之日起</w:t>
      </w:r>
      <w:r>
        <w:rPr>
          <w:rFonts w:hint="eastAsia" w:ascii="宋体" w:hAnsi="宋体" w:eastAsia="宋体"/>
          <w:sz w:val="24"/>
          <w:u w:val="single"/>
        </w:rPr>
        <w:t xml:space="preserve"> </w:t>
      </w:r>
      <w:r>
        <w:rPr>
          <w:rFonts w:ascii="宋体" w:hAnsi="宋体" w:eastAsia="宋体"/>
          <w:sz w:val="24"/>
          <w:u w:val="single"/>
        </w:rPr>
        <w:t xml:space="preserve"> </w:t>
      </w:r>
      <w:r>
        <w:rPr>
          <w:rFonts w:hint="eastAsia" w:ascii="宋体" w:hAnsi="宋体" w:eastAsia="宋体"/>
          <w:sz w:val="24"/>
          <w:u w:val="single"/>
        </w:rPr>
        <w:t xml:space="preserve"> </w:t>
      </w:r>
      <w:r>
        <w:rPr>
          <w:rFonts w:hint="eastAsia" w:ascii="宋体" w:hAnsi="宋体" w:eastAsia="宋体"/>
          <w:sz w:val="24"/>
        </w:rPr>
        <w:t>个</w:t>
      </w:r>
      <w:r>
        <w:rPr>
          <w:rFonts w:ascii="宋体" w:hAnsi="宋体" w:eastAsia="宋体"/>
          <w:sz w:val="24"/>
        </w:rPr>
        <w:t>工作日内，甲方应将履约保证金退还乙方</w:t>
      </w:r>
      <w:r>
        <w:rPr>
          <w:rFonts w:hint="eastAsia" w:ascii="宋体" w:hAnsi="宋体" w:eastAsia="宋体"/>
          <w:sz w:val="24"/>
        </w:rPr>
        <w:t>；</w:t>
      </w:r>
    </w:p>
    <w:p>
      <w:pPr>
        <w:spacing w:line="360" w:lineRule="auto"/>
        <w:ind w:firstLine="435"/>
        <w:rPr>
          <w:rFonts w:ascii="宋体" w:hAnsi="宋体" w:eastAsia="宋体"/>
          <w:sz w:val="24"/>
        </w:rPr>
      </w:pPr>
      <w:r>
        <w:rPr>
          <w:rFonts w:hint="eastAsia" w:ascii="宋体" w:hAnsi="宋体" w:eastAsia="宋体"/>
          <w:sz w:val="24"/>
        </w:rPr>
        <w:t>2.</w:t>
      </w:r>
      <w:r>
        <w:rPr>
          <w:rFonts w:ascii="宋体" w:hAnsi="宋体" w:eastAsia="宋体"/>
          <w:sz w:val="24"/>
        </w:rPr>
        <w:t>17</w:t>
      </w:r>
      <w:r>
        <w:rPr>
          <w:rFonts w:hint="eastAsia" w:ascii="宋体" w:hAnsi="宋体" w:eastAsia="宋体"/>
          <w:sz w:val="24"/>
        </w:rPr>
        <w:t>.3</w:t>
      </w:r>
      <w:r>
        <w:rPr>
          <w:rFonts w:ascii="宋体" w:hAnsi="宋体" w:eastAsia="宋体"/>
          <w:sz w:val="24"/>
        </w:rPr>
        <w:t>如果乙方不履行合同</w:t>
      </w:r>
      <w:r>
        <w:rPr>
          <w:rFonts w:hint="eastAsia" w:ascii="宋体" w:hAnsi="宋体" w:eastAsia="宋体"/>
          <w:sz w:val="24"/>
        </w:rPr>
        <w:t>，履约保证金不予退还；如果乙方</w:t>
      </w:r>
      <w:r>
        <w:rPr>
          <w:rFonts w:ascii="宋体" w:hAnsi="宋体" w:eastAsia="宋体"/>
          <w:sz w:val="24"/>
        </w:rPr>
        <w:t>未能按合同</w:t>
      </w:r>
      <w:r>
        <w:rPr>
          <w:rFonts w:hint="eastAsia" w:ascii="宋体" w:hAnsi="宋体" w:eastAsia="宋体"/>
          <w:sz w:val="24"/>
        </w:rPr>
        <w:t>约</w:t>
      </w:r>
      <w:r>
        <w:rPr>
          <w:rFonts w:ascii="宋体" w:hAnsi="宋体" w:eastAsia="宋体"/>
          <w:sz w:val="24"/>
        </w:rPr>
        <w:t>定全面履行义务，那么甲方有权从履约保证金中取得补偿或赔偿</w:t>
      </w:r>
      <w:r>
        <w:rPr>
          <w:rFonts w:hint="eastAsia" w:ascii="宋体" w:hAnsi="宋体" w:eastAsia="宋体"/>
          <w:sz w:val="24"/>
        </w:rPr>
        <w:t>，同时不影响甲方要求乙方承担合同约定的超过履约保证金的违约责任的权利。</w:t>
      </w:r>
    </w:p>
    <w:bookmarkEnd w:id="140"/>
    <w:p>
      <w:pPr>
        <w:spacing w:line="360" w:lineRule="auto"/>
        <w:ind w:firstLine="437"/>
        <w:outlineLvl w:val="3"/>
        <w:rPr>
          <w:rFonts w:ascii="宋体" w:hAnsi="宋体" w:eastAsia="宋体"/>
          <w:b/>
          <w:sz w:val="24"/>
        </w:rPr>
      </w:pPr>
      <w:bookmarkStart w:id="141" w:name="_Toc6885"/>
      <w:bookmarkStart w:id="142" w:name="_Toc19890"/>
      <w:bookmarkStart w:id="143" w:name="_Toc14001"/>
      <w:r>
        <w:rPr>
          <w:rFonts w:hint="eastAsia" w:ascii="宋体" w:hAnsi="宋体" w:eastAsia="宋体"/>
          <w:b/>
          <w:bCs/>
          <w:sz w:val="24"/>
          <w:lang w:val="zh-CN"/>
        </w:rPr>
        <w:t>2.</w:t>
      </w:r>
      <w:r>
        <w:rPr>
          <w:rFonts w:ascii="宋体" w:hAnsi="宋体" w:eastAsia="宋体"/>
          <w:b/>
          <w:bCs/>
          <w:sz w:val="24"/>
          <w:lang w:val="zh-CN"/>
        </w:rPr>
        <w:t>18</w:t>
      </w:r>
      <w:r>
        <w:rPr>
          <w:rFonts w:hint="eastAsia" w:ascii="宋体" w:hAnsi="宋体" w:eastAsia="宋体"/>
          <w:b/>
          <w:bCs/>
          <w:sz w:val="24"/>
          <w:lang w:val="zh-CN"/>
        </w:rPr>
        <w:t xml:space="preserve"> 合同份数</w:t>
      </w:r>
      <w:bookmarkEnd w:id="141"/>
      <w:bookmarkEnd w:id="142"/>
      <w:bookmarkEnd w:id="143"/>
    </w:p>
    <w:p>
      <w:pPr>
        <w:spacing w:line="360" w:lineRule="auto"/>
        <w:ind w:firstLine="435"/>
        <w:rPr>
          <w:rFonts w:ascii="宋体" w:hAnsi="宋体" w:eastAsia="宋体"/>
          <w:sz w:val="24"/>
        </w:rPr>
      </w:pPr>
      <w:r>
        <w:rPr>
          <w:rFonts w:ascii="宋体" w:hAnsi="宋体" w:eastAsia="宋体"/>
          <w:sz w:val="24"/>
        </w:rPr>
        <w:t>合同份数按</w:t>
      </w:r>
      <w:r>
        <w:rPr>
          <w:rFonts w:ascii="宋体" w:hAnsi="宋体" w:eastAsia="宋体"/>
          <w:b/>
          <w:i/>
          <w:sz w:val="24"/>
          <w:u w:val="single"/>
        </w:rPr>
        <w:t>合同专用条款</w:t>
      </w:r>
      <w:r>
        <w:rPr>
          <w:rFonts w:ascii="宋体" w:hAnsi="宋体" w:eastAsia="宋体"/>
          <w:sz w:val="24"/>
        </w:rPr>
        <w:t>规定</w:t>
      </w:r>
      <w:r>
        <w:rPr>
          <w:rFonts w:hint="eastAsia" w:ascii="宋体" w:hAnsi="宋体" w:eastAsia="宋体"/>
          <w:sz w:val="24"/>
        </w:rPr>
        <w:t>，</w:t>
      </w:r>
      <w:r>
        <w:rPr>
          <w:rFonts w:ascii="宋体" w:hAnsi="宋体" w:eastAsia="宋体"/>
          <w:sz w:val="24"/>
        </w:rPr>
        <w:t>每份均具有同等法律效力</w:t>
      </w:r>
      <w:r>
        <w:rPr>
          <w:rFonts w:hint="eastAsia" w:ascii="宋体" w:hAnsi="宋体" w:eastAsia="宋体"/>
          <w:sz w:val="24"/>
        </w:rPr>
        <w:t>。</w:t>
      </w:r>
    </w:p>
    <w:p>
      <w:pPr>
        <w:spacing w:line="360" w:lineRule="auto"/>
        <w:jc w:val="center"/>
        <w:outlineLvl w:val="2"/>
        <w:rPr>
          <w:rFonts w:ascii="宋体" w:hAnsi="宋体" w:eastAsia="宋体"/>
          <w:b/>
          <w:sz w:val="24"/>
        </w:rPr>
      </w:pPr>
      <w:r>
        <w:rPr>
          <w:rFonts w:ascii="宋体" w:hAnsi="宋体" w:eastAsia="宋体"/>
          <w:sz w:val="24"/>
        </w:rPr>
        <w:br w:type="page"/>
      </w:r>
      <w:bookmarkStart w:id="144" w:name="_Toc331685784"/>
      <w:r>
        <w:rPr>
          <w:rFonts w:hint="eastAsia" w:ascii="宋体" w:hAnsi="宋体" w:eastAsia="宋体"/>
          <w:b/>
          <w:sz w:val="24"/>
        </w:rPr>
        <w:t>第三部分</w:t>
      </w:r>
      <w:r>
        <w:rPr>
          <w:rFonts w:ascii="宋体" w:hAnsi="宋体" w:eastAsia="宋体"/>
          <w:b/>
          <w:sz w:val="24"/>
        </w:rPr>
        <w:t xml:space="preserve"> </w:t>
      </w:r>
      <w:r>
        <w:rPr>
          <w:rFonts w:hint="eastAsia" w:ascii="宋体" w:hAnsi="宋体" w:eastAsia="宋体"/>
          <w:b/>
          <w:sz w:val="24"/>
        </w:rPr>
        <w:t>合同专用条款</w:t>
      </w:r>
      <w:bookmarkEnd w:id="144"/>
    </w:p>
    <w:p>
      <w:pPr>
        <w:spacing w:line="360" w:lineRule="auto"/>
        <w:ind w:firstLine="435"/>
        <w:rPr>
          <w:rFonts w:ascii="宋体" w:hAnsi="宋体" w:eastAsia="宋体"/>
          <w:sz w:val="24"/>
        </w:rPr>
      </w:pPr>
      <w:r>
        <w:rPr>
          <w:rFonts w:hint="eastAsia" w:ascii="宋体" w:hAnsi="宋体" w:eastAsia="宋体"/>
          <w:sz w:val="24"/>
        </w:rPr>
        <w:t>本部分</w:t>
      </w:r>
      <w:r>
        <w:rPr>
          <w:rFonts w:ascii="宋体" w:hAnsi="宋体" w:eastAsia="宋体"/>
          <w:sz w:val="24"/>
        </w:rPr>
        <w:t>是对</w:t>
      </w:r>
      <w:r>
        <w:rPr>
          <w:rFonts w:hint="eastAsia" w:ascii="宋体" w:hAnsi="宋体" w:eastAsia="宋体"/>
          <w:sz w:val="24"/>
        </w:rPr>
        <w:t>前两</w:t>
      </w:r>
      <w:r>
        <w:rPr>
          <w:rFonts w:ascii="宋体" w:hAnsi="宋体" w:eastAsia="宋体"/>
          <w:sz w:val="24"/>
        </w:rPr>
        <w:t>部分的补充和修改</w:t>
      </w:r>
      <w:r>
        <w:rPr>
          <w:rFonts w:hint="eastAsia" w:ascii="宋体" w:hAnsi="宋体" w:eastAsia="宋体"/>
          <w:sz w:val="24"/>
        </w:rPr>
        <w:t>，</w:t>
      </w:r>
      <w:r>
        <w:rPr>
          <w:rFonts w:ascii="宋体" w:hAnsi="宋体" w:eastAsia="宋体"/>
          <w:sz w:val="24"/>
        </w:rPr>
        <w:t>如果</w:t>
      </w:r>
      <w:r>
        <w:rPr>
          <w:rFonts w:hint="eastAsia" w:ascii="宋体" w:hAnsi="宋体" w:eastAsia="宋体"/>
          <w:sz w:val="24"/>
        </w:rPr>
        <w:t>前两</w:t>
      </w:r>
      <w:r>
        <w:rPr>
          <w:rFonts w:ascii="宋体" w:hAnsi="宋体" w:eastAsia="宋体"/>
          <w:sz w:val="24"/>
        </w:rPr>
        <w:t>部分和本部分的约定不一致</w:t>
      </w:r>
      <w:r>
        <w:rPr>
          <w:rFonts w:hint="eastAsia" w:ascii="宋体" w:hAnsi="宋体" w:eastAsia="宋体"/>
          <w:sz w:val="24"/>
        </w:rPr>
        <w:t>，</w:t>
      </w:r>
      <w:r>
        <w:rPr>
          <w:rFonts w:ascii="宋体" w:hAnsi="宋体" w:eastAsia="宋体"/>
          <w:sz w:val="24"/>
        </w:rPr>
        <w:t>应以本部分的约定为准</w:t>
      </w:r>
      <w:r>
        <w:rPr>
          <w:rFonts w:hint="eastAsia" w:ascii="宋体" w:hAnsi="宋体" w:eastAsia="宋体"/>
          <w:sz w:val="24"/>
        </w:rPr>
        <w:t>。</w:t>
      </w:r>
      <w:r>
        <w:rPr>
          <w:rFonts w:ascii="宋体" w:hAnsi="宋体" w:eastAsia="宋体"/>
          <w:sz w:val="24"/>
        </w:rPr>
        <w:t>本部分的条款号应与</w:t>
      </w:r>
      <w:r>
        <w:rPr>
          <w:rFonts w:hint="eastAsia" w:ascii="宋体" w:hAnsi="宋体" w:eastAsia="宋体"/>
          <w:sz w:val="24"/>
        </w:rPr>
        <w:t>前两部分</w:t>
      </w:r>
      <w:r>
        <w:rPr>
          <w:rFonts w:ascii="宋体" w:hAnsi="宋体" w:eastAsia="宋体"/>
          <w:sz w:val="24"/>
        </w:rPr>
        <w:t>的条款号保持对应</w:t>
      </w:r>
      <w:r>
        <w:rPr>
          <w:rFonts w:hint="eastAsia" w:ascii="宋体" w:hAnsi="宋体" w:eastAsia="宋体"/>
          <w:sz w:val="24"/>
        </w:rPr>
        <w:t>；与前两部分</w:t>
      </w:r>
      <w:r>
        <w:rPr>
          <w:rFonts w:ascii="宋体" w:hAnsi="宋体" w:eastAsia="宋体"/>
          <w:sz w:val="24"/>
        </w:rPr>
        <w:t>无对应关系的内容可另行编制条款号</w:t>
      </w:r>
      <w:r>
        <w:rPr>
          <w:rFonts w:hint="eastAsia" w:ascii="宋体" w:hAnsi="宋体" w:eastAsia="宋体"/>
          <w:sz w:val="24"/>
        </w:rPr>
        <w:t>。</w:t>
      </w:r>
    </w:p>
    <w:tbl>
      <w:tblPr>
        <w:tblStyle w:val="25"/>
        <w:tblW w:w="8362" w:type="dxa"/>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28" w:type="dxa"/>
          <w:bottom w:w="0" w:type="dxa"/>
          <w:right w:w="28" w:type="dxa"/>
        </w:tblCellMar>
      </w:tblPr>
      <w:tblGrid>
        <w:gridCol w:w="794"/>
        <w:gridCol w:w="7568"/>
      </w:tblGrid>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391" w:hRule="atLeast"/>
          <w:jc w:val="center"/>
        </w:trPr>
        <w:tc>
          <w:tcPr>
            <w:tcW w:w="794" w:type="dxa"/>
            <w:tcBorders>
              <w:left w:val="single" w:color="auto" w:sz="4" w:space="0"/>
            </w:tcBorders>
            <w:vAlign w:val="center"/>
          </w:tcPr>
          <w:p>
            <w:pPr>
              <w:jc w:val="center"/>
              <w:rPr>
                <w:rFonts w:ascii="宋体" w:hAnsi="宋体" w:eastAsia="宋体"/>
                <w:b/>
                <w:sz w:val="24"/>
              </w:rPr>
            </w:pPr>
            <w:r>
              <w:rPr>
                <w:rFonts w:ascii="宋体" w:hAnsi="宋体" w:eastAsia="宋体"/>
                <w:b/>
                <w:sz w:val="24"/>
              </w:rPr>
              <w:t>条款号</w:t>
            </w:r>
          </w:p>
        </w:tc>
        <w:tc>
          <w:tcPr>
            <w:tcW w:w="7568" w:type="dxa"/>
            <w:vAlign w:val="center"/>
          </w:tcPr>
          <w:p>
            <w:pPr>
              <w:jc w:val="center"/>
              <w:rPr>
                <w:rFonts w:ascii="宋体" w:hAnsi="宋体" w:eastAsia="宋体"/>
                <w:b/>
                <w:sz w:val="24"/>
              </w:rPr>
            </w:pPr>
            <w:r>
              <w:rPr>
                <w:rFonts w:ascii="宋体" w:hAnsi="宋体" w:eastAsia="宋体"/>
                <w:b/>
                <w:sz w:val="24"/>
              </w:rPr>
              <w:t>约定内容</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88" w:hRule="atLeast"/>
          <w:jc w:val="center"/>
        </w:trPr>
        <w:tc>
          <w:tcPr>
            <w:tcW w:w="794" w:type="dxa"/>
            <w:tcBorders>
              <w:left w:val="single" w:color="auto" w:sz="4" w:space="0"/>
            </w:tcBorders>
            <w:vAlign w:val="center"/>
          </w:tcPr>
          <w:p>
            <w:pPr>
              <w:spacing w:line="560" w:lineRule="exact"/>
              <w:rPr>
                <w:rFonts w:ascii="宋体" w:hAnsi="宋体" w:eastAsia="宋体"/>
                <w:sz w:val="24"/>
              </w:rPr>
            </w:pPr>
          </w:p>
        </w:tc>
        <w:tc>
          <w:tcPr>
            <w:tcW w:w="7568" w:type="dxa"/>
            <w:vAlign w:val="center"/>
          </w:tcPr>
          <w:p>
            <w:pPr>
              <w:spacing w:line="560" w:lineRule="exact"/>
              <w:rPr>
                <w:rFonts w:ascii="宋体" w:hAnsi="宋体" w:eastAsia="宋体"/>
                <w:sz w:val="24"/>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352" w:hRule="atLeast"/>
          <w:jc w:val="center"/>
        </w:trPr>
        <w:tc>
          <w:tcPr>
            <w:tcW w:w="794" w:type="dxa"/>
            <w:tcBorders>
              <w:left w:val="single" w:color="auto" w:sz="4" w:space="0"/>
            </w:tcBorders>
            <w:vAlign w:val="center"/>
          </w:tcPr>
          <w:p>
            <w:pPr>
              <w:spacing w:line="560" w:lineRule="exact"/>
              <w:rPr>
                <w:rFonts w:ascii="宋体" w:hAnsi="宋体" w:eastAsia="宋体"/>
                <w:sz w:val="24"/>
              </w:rPr>
            </w:pPr>
          </w:p>
        </w:tc>
        <w:tc>
          <w:tcPr>
            <w:tcW w:w="7568" w:type="dxa"/>
            <w:vAlign w:val="center"/>
          </w:tcPr>
          <w:p>
            <w:pPr>
              <w:spacing w:line="560" w:lineRule="exact"/>
              <w:rPr>
                <w:rFonts w:ascii="宋体" w:hAnsi="宋体" w:eastAsia="宋体"/>
                <w:sz w:val="24"/>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352" w:hRule="atLeast"/>
          <w:jc w:val="center"/>
        </w:trPr>
        <w:tc>
          <w:tcPr>
            <w:tcW w:w="794" w:type="dxa"/>
            <w:tcBorders>
              <w:left w:val="single" w:color="auto" w:sz="4" w:space="0"/>
            </w:tcBorders>
            <w:vAlign w:val="center"/>
          </w:tcPr>
          <w:p>
            <w:pPr>
              <w:spacing w:line="560" w:lineRule="exact"/>
              <w:rPr>
                <w:rFonts w:ascii="宋体" w:hAnsi="宋体" w:eastAsia="宋体"/>
                <w:sz w:val="24"/>
              </w:rPr>
            </w:pPr>
          </w:p>
        </w:tc>
        <w:tc>
          <w:tcPr>
            <w:tcW w:w="7568" w:type="dxa"/>
            <w:vAlign w:val="center"/>
          </w:tcPr>
          <w:p>
            <w:pPr>
              <w:spacing w:line="560" w:lineRule="exact"/>
              <w:rPr>
                <w:rFonts w:ascii="宋体" w:hAnsi="宋体" w:eastAsia="宋体"/>
                <w:sz w:val="24"/>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352" w:hRule="atLeast"/>
          <w:jc w:val="center"/>
        </w:trPr>
        <w:tc>
          <w:tcPr>
            <w:tcW w:w="794" w:type="dxa"/>
            <w:tcBorders>
              <w:left w:val="single" w:color="auto" w:sz="4" w:space="0"/>
            </w:tcBorders>
            <w:vAlign w:val="center"/>
          </w:tcPr>
          <w:p>
            <w:pPr>
              <w:spacing w:line="560" w:lineRule="exact"/>
              <w:rPr>
                <w:rFonts w:ascii="宋体" w:hAnsi="宋体" w:eastAsia="宋体"/>
                <w:sz w:val="24"/>
              </w:rPr>
            </w:pPr>
          </w:p>
        </w:tc>
        <w:tc>
          <w:tcPr>
            <w:tcW w:w="7568" w:type="dxa"/>
            <w:vAlign w:val="center"/>
          </w:tcPr>
          <w:p>
            <w:pPr>
              <w:spacing w:line="560" w:lineRule="exact"/>
              <w:rPr>
                <w:rFonts w:ascii="宋体" w:hAnsi="宋体" w:eastAsia="宋体"/>
                <w:sz w:val="24"/>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65" w:hRule="atLeast"/>
          <w:jc w:val="center"/>
        </w:trPr>
        <w:tc>
          <w:tcPr>
            <w:tcW w:w="794" w:type="dxa"/>
            <w:tcBorders>
              <w:left w:val="single" w:color="auto" w:sz="4" w:space="0"/>
            </w:tcBorders>
            <w:vAlign w:val="center"/>
          </w:tcPr>
          <w:p>
            <w:pPr>
              <w:spacing w:line="560" w:lineRule="exact"/>
              <w:rPr>
                <w:rFonts w:ascii="宋体" w:hAnsi="宋体" w:eastAsia="宋体"/>
                <w:sz w:val="24"/>
              </w:rPr>
            </w:pPr>
          </w:p>
        </w:tc>
        <w:tc>
          <w:tcPr>
            <w:tcW w:w="7568" w:type="dxa"/>
            <w:vAlign w:val="center"/>
          </w:tcPr>
          <w:p>
            <w:pPr>
              <w:spacing w:line="560" w:lineRule="exact"/>
              <w:rPr>
                <w:rFonts w:ascii="宋体" w:hAnsi="宋体" w:eastAsia="宋体"/>
                <w:sz w:val="24"/>
                <w:u w:val="single"/>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65" w:hRule="atLeast"/>
          <w:jc w:val="center"/>
        </w:trPr>
        <w:tc>
          <w:tcPr>
            <w:tcW w:w="794" w:type="dxa"/>
            <w:tcBorders>
              <w:left w:val="single" w:color="auto" w:sz="4" w:space="0"/>
            </w:tcBorders>
            <w:vAlign w:val="center"/>
          </w:tcPr>
          <w:p>
            <w:pPr>
              <w:spacing w:line="560" w:lineRule="exact"/>
              <w:rPr>
                <w:rFonts w:ascii="宋体" w:hAnsi="宋体" w:eastAsia="宋体"/>
                <w:sz w:val="24"/>
              </w:rPr>
            </w:pPr>
          </w:p>
        </w:tc>
        <w:tc>
          <w:tcPr>
            <w:tcW w:w="7568" w:type="dxa"/>
            <w:vAlign w:val="center"/>
          </w:tcPr>
          <w:p>
            <w:pPr>
              <w:spacing w:line="560" w:lineRule="exact"/>
              <w:rPr>
                <w:rFonts w:ascii="宋体" w:hAnsi="宋体" w:eastAsia="宋体"/>
                <w:sz w:val="24"/>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352" w:hRule="atLeast"/>
          <w:jc w:val="center"/>
        </w:trPr>
        <w:tc>
          <w:tcPr>
            <w:tcW w:w="794" w:type="dxa"/>
            <w:tcBorders>
              <w:left w:val="single" w:color="auto" w:sz="4" w:space="0"/>
            </w:tcBorders>
            <w:vAlign w:val="center"/>
          </w:tcPr>
          <w:p>
            <w:pPr>
              <w:spacing w:line="560" w:lineRule="exact"/>
              <w:rPr>
                <w:rFonts w:ascii="宋体" w:hAnsi="宋体" w:eastAsia="宋体"/>
                <w:sz w:val="24"/>
              </w:rPr>
            </w:pPr>
          </w:p>
        </w:tc>
        <w:tc>
          <w:tcPr>
            <w:tcW w:w="7568" w:type="dxa"/>
            <w:vAlign w:val="center"/>
          </w:tcPr>
          <w:p>
            <w:pPr>
              <w:spacing w:line="560" w:lineRule="exact"/>
              <w:rPr>
                <w:rFonts w:ascii="宋体" w:hAnsi="宋体" w:eastAsia="宋体"/>
                <w:sz w:val="24"/>
                <w:u w:val="single"/>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65" w:hRule="atLeast"/>
          <w:jc w:val="center"/>
        </w:trPr>
        <w:tc>
          <w:tcPr>
            <w:tcW w:w="794" w:type="dxa"/>
            <w:tcBorders>
              <w:left w:val="single" w:color="auto" w:sz="4" w:space="0"/>
            </w:tcBorders>
            <w:vAlign w:val="center"/>
          </w:tcPr>
          <w:p>
            <w:pPr>
              <w:spacing w:line="560" w:lineRule="exact"/>
              <w:rPr>
                <w:rFonts w:ascii="宋体" w:hAnsi="宋体" w:eastAsia="宋体"/>
                <w:sz w:val="24"/>
              </w:rPr>
            </w:pPr>
          </w:p>
        </w:tc>
        <w:tc>
          <w:tcPr>
            <w:tcW w:w="7568" w:type="dxa"/>
            <w:vAlign w:val="center"/>
          </w:tcPr>
          <w:p>
            <w:pPr>
              <w:spacing w:line="560" w:lineRule="exact"/>
              <w:rPr>
                <w:rFonts w:ascii="宋体" w:hAnsi="宋体" w:eastAsia="宋体"/>
                <w:sz w:val="24"/>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65" w:hRule="atLeast"/>
          <w:jc w:val="center"/>
        </w:trPr>
        <w:tc>
          <w:tcPr>
            <w:tcW w:w="794" w:type="dxa"/>
            <w:tcBorders>
              <w:left w:val="single" w:color="auto" w:sz="4" w:space="0"/>
            </w:tcBorders>
            <w:vAlign w:val="center"/>
          </w:tcPr>
          <w:p>
            <w:pPr>
              <w:spacing w:line="560" w:lineRule="exact"/>
              <w:rPr>
                <w:rFonts w:ascii="宋体" w:hAnsi="宋体" w:eastAsia="宋体"/>
                <w:sz w:val="24"/>
              </w:rPr>
            </w:pPr>
          </w:p>
        </w:tc>
        <w:tc>
          <w:tcPr>
            <w:tcW w:w="7568" w:type="dxa"/>
            <w:vAlign w:val="center"/>
          </w:tcPr>
          <w:p>
            <w:pPr>
              <w:spacing w:line="560" w:lineRule="exact"/>
              <w:rPr>
                <w:rFonts w:ascii="宋体" w:hAnsi="宋体" w:eastAsia="宋体"/>
                <w:sz w:val="24"/>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65" w:hRule="atLeast"/>
          <w:jc w:val="center"/>
        </w:trPr>
        <w:tc>
          <w:tcPr>
            <w:tcW w:w="794" w:type="dxa"/>
            <w:tcBorders>
              <w:left w:val="single" w:color="auto" w:sz="4" w:space="0"/>
            </w:tcBorders>
            <w:vAlign w:val="center"/>
          </w:tcPr>
          <w:p>
            <w:pPr>
              <w:spacing w:line="560" w:lineRule="exact"/>
              <w:rPr>
                <w:rFonts w:ascii="宋体" w:hAnsi="宋体" w:eastAsia="宋体"/>
                <w:sz w:val="24"/>
              </w:rPr>
            </w:pPr>
          </w:p>
        </w:tc>
        <w:tc>
          <w:tcPr>
            <w:tcW w:w="7568" w:type="dxa"/>
            <w:vAlign w:val="center"/>
          </w:tcPr>
          <w:p>
            <w:pPr>
              <w:spacing w:line="560" w:lineRule="exact"/>
              <w:rPr>
                <w:rFonts w:ascii="宋体" w:hAnsi="宋体" w:eastAsia="宋体"/>
                <w:sz w:val="24"/>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65" w:hRule="atLeast"/>
          <w:jc w:val="center"/>
        </w:trPr>
        <w:tc>
          <w:tcPr>
            <w:tcW w:w="794" w:type="dxa"/>
            <w:tcBorders>
              <w:top w:val="single" w:color="auto" w:sz="6" w:space="0"/>
              <w:left w:val="single" w:color="auto" w:sz="4" w:space="0"/>
              <w:bottom w:val="single" w:color="auto" w:sz="6" w:space="0"/>
              <w:right w:val="single" w:color="auto" w:sz="6" w:space="0"/>
            </w:tcBorders>
            <w:vAlign w:val="center"/>
          </w:tcPr>
          <w:p>
            <w:pPr>
              <w:spacing w:line="560" w:lineRule="exact"/>
              <w:rPr>
                <w:rFonts w:ascii="宋体" w:hAnsi="宋体" w:eastAsia="宋体"/>
                <w:sz w:val="24"/>
              </w:rPr>
            </w:pPr>
          </w:p>
        </w:tc>
        <w:tc>
          <w:tcPr>
            <w:tcW w:w="7568" w:type="dxa"/>
            <w:tcBorders>
              <w:top w:val="single" w:color="auto" w:sz="6" w:space="0"/>
              <w:left w:val="single" w:color="auto" w:sz="6" w:space="0"/>
              <w:bottom w:val="single" w:color="auto" w:sz="6" w:space="0"/>
              <w:right w:val="single" w:color="auto" w:sz="6" w:space="0"/>
            </w:tcBorders>
            <w:vAlign w:val="center"/>
          </w:tcPr>
          <w:p>
            <w:pPr>
              <w:spacing w:line="560" w:lineRule="exact"/>
              <w:rPr>
                <w:rFonts w:ascii="宋体" w:hAnsi="宋体" w:eastAsia="宋体"/>
                <w:sz w:val="24"/>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65" w:hRule="atLeast"/>
          <w:jc w:val="center"/>
        </w:trPr>
        <w:tc>
          <w:tcPr>
            <w:tcW w:w="794" w:type="dxa"/>
            <w:tcBorders>
              <w:top w:val="single" w:color="auto" w:sz="6" w:space="0"/>
              <w:left w:val="single" w:color="auto" w:sz="4" w:space="0"/>
              <w:bottom w:val="single" w:color="auto" w:sz="6" w:space="0"/>
              <w:right w:val="single" w:color="auto" w:sz="6" w:space="0"/>
            </w:tcBorders>
            <w:vAlign w:val="center"/>
          </w:tcPr>
          <w:p>
            <w:pPr>
              <w:spacing w:line="560" w:lineRule="exact"/>
              <w:rPr>
                <w:rFonts w:ascii="宋体" w:hAnsi="宋体" w:eastAsia="宋体"/>
                <w:sz w:val="24"/>
              </w:rPr>
            </w:pPr>
          </w:p>
        </w:tc>
        <w:tc>
          <w:tcPr>
            <w:tcW w:w="7568" w:type="dxa"/>
            <w:tcBorders>
              <w:top w:val="single" w:color="auto" w:sz="6" w:space="0"/>
              <w:left w:val="single" w:color="auto" w:sz="6" w:space="0"/>
              <w:bottom w:val="single" w:color="auto" w:sz="6" w:space="0"/>
              <w:right w:val="single" w:color="auto" w:sz="6" w:space="0"/>
            </w:tcBorders>
            <w:vAlign w:val="center"/>
          </w:tcPr>
          <w:p>
            <w:pPr>
              <w:spacing w:line="560" w:lineRule="exact"/>
              <w:rPr>
                <w:rFonts w:ascii="宋体" w:hAnsi="宋体" w:eastAsia="宋体"/>
                <w:sz w:val="24"/>
              </w:rPr>
            </w:pPr>
          </w:p>
        </w:tc>
      </w:tr>
    </w:tbl>
    <w:p>
      <w:pPr>
        <w:spacing w:line="360" w:lineRule="auto"/>
        <w:ind w:left="1329" w:hanging="1329" w:hangingChars="633"/>
        <w:rPr>
          <w:rFonts w:ascii="宋体" w:hAnsi="宋体" w:eastAsia="宋体" w:cs="Times New Roman"/>
          <w:szCs w:val="21"/>
        </w:rPr>
      </w:pPr>
    </w:p>
    <w:p>
      <w:pPr>
        <w:spacing w:line="360" w:lineRule="auto"/>
        <w:ind w:left="1329" w:hanging="1329" w:hangingChars="633"/>
        <w:rPr>
          <w:rFonts w:ascii="宋体" w:hAnsi="宋体" w:eastAsia="宋体" w:cs="Times New Roman"/>
          <w:szCs w:val="21"/>
        </w:rPr>
      </w:pPr>
    </w:p>
    <w:p>
      <w:pPr>
        <w:spacing w:line="360" w:lineRule="auto"/>
        <w:ind w:left="1329" w:hanging="1329" w:hangingChars="633"/>
        <w:rPr>
          <w:rFonts w:ascii="宋体" w:hAnsi="宋体" w:eastAsia="宋体" w:cs="Times New Roman"/>
          <w:szCs w:val="21"/>
        </w:rPr>
      </w:pPr>
    </w:p>
    <w:p>
      <w:pPr>
        <w:spacing w:line="360" w:lineRule="auto"/>
        <w:jc w:val="center"/>
        <w:outlineLvl w:val="1"/>
        <w:rPr>
          <w:rFonts w:asciiTheme="minorEastAsia" w:hAnsiTheme="minorEastAsia" w:eastAsiaTheme="minorEastAsia"/>
          <w:b/>
          <w:sz w:val="28"/>
        </w:rPr>
      </w:pPr>
      <w:r>
        <w:rPr>
          <w:rFonts w:ascii="黑体" w:hAnsi="黑体" w:eastAsia="黑体" w:cs="Times New Roman"/>
          <w:bCs/>
          <w:sz w:val="24"/>
          <w:szCs w:val="24"/>
        </w:rPr>
        <w:br w:type="page"/>
      </w:r>
      <w:bookmarkStart w:id="145" w:name="_Toc21795"/>
      <w:r>
        <w:rPr>
          <w:rFonts w:hint="eastAsia" w:asciiTheme="minorEastAsia" w:hAnsiTheme="minorEastAsia" w:eastAsiaTheme="minorEastAsia"/>
          <w:b/>
          <w:sz w:val="28"/>
        </w:rPr>
        <w:t>第六章  响应文件格式</w:t>
      </w:r>
      <w:bookmarkEnd w:id="145"/>
    </w:p>
    <w:p>
      <w:pPr>
        <w:spacing w:line="500" w:lineRule="exact"/>
        <w:jc w:val="center"/>
        <w:rPr>
          <w:rFonts w:asciiTheme="minorEastAsia" w:hAnsiTheme="minorEastAsia" w:eastAsiaTheme="minorEastAsia"/>
          <w:b/>
          <w:sz w:val="32"/>
        </w:rPr>
      </w:pPr>
      <w:r>
        <w:rPr>
          <w:rFonts w:hint="eastAsia" w:asciiTheme="minorEastAsia" w:hAnsiTheme="minorEastAsia" w:eastAsiaTheme="minorEastAsia"/>
          <w:b/>
          <w:sz w:val="32"/>
        </w:rPr>
        <w:t>安徽交通职业技术学院校企合作特色专业购买服务</w:t>
      </w:r>
    </w:p>
    <w:p>
      <w:pPr>
        <w:spacing w:line="900" w:lineRule="exact"/>
        <w:jc w:val="center"/>
        <w:rPr>
          <w:rFonts w:asciiTheme="minorEastAsia" w:hAnsiTheme="minorEastAsia" w:eastAsiaTheme="minorEastAsia"/>
          <w:b/>
          <w:sz w:val="72"/>
        </w:rPr>
      </w:pPr>
    </w:p>
    <w:p>
      <w:pPr>
        <w:spacing w:line="900" w:lineRule="exact"/>
        <w:jc w:val="center"/>
        <w:rPr>
          <w:rFonts w:asciiTheme="minorEastAsia" w:hAnsiTheme="minorEastAsia" w:eastAsiaTheme="minorEastAsia"/>
          <w:b/>
          <w:sz w:val="72"/>
        </w:rPr>
      </w:pPr>
      <w:r>
        <w:rPr>
          <w:rFonts w:hint="eastAsia" w:asciiTheme="minorEastAsia" w:hAnsiTheme="minorEastAsia" w:eastAsiaTheme="minorEastAsia"/>
          <w:b/>
          <w:sz w:val="72"/>
        </w:rPr>
        <w:t>响</w:t>
      </w:r>
    </w:p>
    <w:p>
      <w:pPr>
        <w:spacing w:line="900" w:lineRule="exact"/>
        <w:jc w:val="center"/>
        <w:rPr>
          <w:rFonts w:asciiTheme="minorEastAsia" w:hAnsiTheme="minorEastAsia" w:eastAsiaTheme="minorEastAsia"/>
          <w:b/>
          <w:sz w:val="72"/>
        </w:rPr>
      </w:pPr>
    </w:p>
    <w:p>
      <w:pPr>
        <w:spacing w:line="900" w:lineRule="exact"/>
        <w:jc w:val="center"/>
        <w:rPr>
          <w:rFonts w:asciiTheme="minorEastAsia" w:hAnsiTheme="minorEastAsia" w:eastAsiaTheme="minorEastAsia"/>
          <w:b/>
          <w:sz w:val="72"/>
        </w:rPr>
      </w:pPr>
      <w:r>
        <w:rPr>
          <w:rFonts w:hint="eastAsia" w:asciiTheme="minorEastAsia" w:hAnsiTheme="minorEastAsia" w:eastAsiaTheme="minorEastAsia"/>
          <w:b/>
          <w:sz w:val="72"/>
        </w:rPr>
        <w:t>应</w:t>
      </w:r>
    </w:p>
    <w:p>
      <w:pPr>
        <w:spacing w:line="900" w:lineRule="exact"/>
        <w:jc w:val="center"/>
        <w:rPr>
          <w:rFonts w:asciiTheme="minorEastAsia" w:hAnsiTheme="minorEastAsia" w:eastAsiaTheme="minorEastAsia"/>
          <w:b/>
          <w:sz w:val="72"/>
        </w:rPr>
      </w:pPr>
    </w:p>
    <w:p>
      <w:pPr>
        <w:spacing w:line="900" w:lineRule="exact"/>
        <w:jc w:val="center"/>
        <w:rPr>
          <w:rFonts w:asciiTheme="minorEastAsia" w:hAnsiTheme="minorEastAsia" w:eastAsiaTheme="minorEastAsia"/>
          <w:b/>
          <w:sz w:val="72"/>
        </w:rPr>
      </w:pPr>
      <w:r>
        <w:rPr>
          <w:rFonts w:hint="eastAsia" w:asciiTheme="minorEastAsia" w:hAnsiTheme="minorEastAsia" w:eastAsiaTheme="minorEastAsia"/>
          <w:b/>
          <w:sz w:val="72"/>
        </w:rPr>
        <w:t>文</w:t>
      </w:r>
    </w:p>
    <w:p>
      <w:pPr>
        <w:spacing w:line="900" w:lineRule="exact"/>
        <w:jc w:val="center"/>
        <w:rPr>
          <w:rFonts w:asciiTheme="minorEastAsia" w:hAnsiTheme="minorEastAsia" w:eastAsiaTheme="minorEastAsia"/>
          <w:b/>
          <w:sz w:val="72"/>
        </w:rPr>
      </w:pPr>
    </w:p>
    <w:p>
      <w:pPr>
        <w:jc w:val="center"/>
        <w:rPr>
          <w:rFonts w:asciiTheme="minorEastAsia" w:hAnsiTheme="minorEastAsia" w:eastAsiaTheme="minorEastAsia"/>
          <w:b/>
          <w:sz w:val="72"/>
        </w:rPr>
      </w:pPr>
      <w:r>
        <w:rPr>
          <w:rFonts w:hint="eastAsia" w:asciiTheme="minorEastAsia" w:hAnsiTheme="minorEastAsia" w:eastAsiaTheme="minorEastAsia"/>
          <w:b/>
          <w:sz w:val="72"/>
        </w:rPr>
        <w:t>件</w:t>
      </w:r>
    </w:p>
    <w:p>
      <w:pPr>
        <w:spacing w:after="156" w:afterLines="50"/>
        <w:jc w:val="center"/>
        <w:rPr>
          <w:rFonts w:asciiTheme="minorEastAsia" w:hAnsiTheme="minorEastAsia" w:eastAsiaTheme="minorEastAsia"/>
          <w:b/>
          <w:sz w:val="72"/>
        </w:rPr>
      </w:pPr>
    </w:p>
    <w:p>
      <w:pPr>
        <w:spacing w:after="156" w:afterLines="50" w:line="500" w:lineRule="exact"/>
        <w:jc w:val="center"/>
        <w:rPr>
          <w:rFonts w:asciiTheme="minorEastAsia" w:hAnsiTheme="minorEastAsia" w:eastAsiaTheme="minorEastAsia"/>
          <w:b/>
          <w:sz w:val="28"/>
          <w:szCs w:val="28"/>
        </w:rPr>
      </w:pPr>
    </w:p>
    <w:p>
      <w:pPr>
        <w:spacing w:after="156" w:afterLines="50" w:line="500" w:lineRule="exact"/>
        <w:jc w:val="center"/>
        <w:rPr>
          <w:rFonts w:asciiTheme="minorEastAsia" w:hAnsiTheme="minorEastAsia" w:eastAsiaTheme="minorEastAsia"/>
          <w:b/>
          <w:sz w:val="72"/>
        </w:rPr>
      </w:pPr>
    </w:p>
    <w:p>
      <w:pPr>
        <w:spacing w:after="156" w:afterLines="50" w:line="500" w:lineRule="exact"/>
        <w:ind w:firstLine="2513" w:firstLineChars="785"/>
        <w:rPr>
          <w:rFonts w:asciiTheme="minorEastAsia" w:hAnsiTheme="minorEastAsia" w:eastAsiaTheme="minorEastAsia"/>
          <w:b/>
          <w:sz w:val="32"/>
          <w:u w:val="single"/>
        </w:rPr>
      </w:pPr>
      <w:r>
        <w:rPr>
          <w:rFonts w:hint="eastAsia" w:asciiTheme="minorEastAsia" w:hAnsiTheme="minorEastAsia" w:eastAsiaTheme="minorEastAsia"/>
          <w:b/>
          <w:sz w:val="32"/>
        </w:rPr>
        <w:t>供应商：</w:t>
      </w:r>
      <w:r>
        <w:rPr>
          <w:rFonts w:hint="eastAsia" w:asciiTheme="minorEastAsia" w:hAnsiTheme="minorEastAsia" w:eastAsiaTheme="minorEastAsia"/>
          <w:b/>
          <w:sz w:val="32"/>
          <w:u w:val="single"/>
        </w:rPr>
        <w:t xml:space="preserve">               </w:t>
      </w:r>
    </w:p>
    <w:p>
      <w:pPr>
        <w:spacing w:after="156" w:afterLines="50" w:line="500" w:lineRule="exact"/>
        <w:jc w:val="center"/>
        <w:rPr>
          <w:rFonts w:asciiTheme="minorEastAsia" w:hAnsiTheme="minorEastAsia" w:eastAsiaTheme="minorEastAsia"/>
          <w:b/>
          <w:sz w:val="32"/>
        </w:rPr>
      </w:pPr>
      <w:r>
        <w:rPr>
          <w:rFonts w:hint="eastAsia" w:asciiTheme="minorEastAsia" w:hAnsiTheme="minorEastAsia" w:eastAsiaTheme="minorEastAsia"/>
          <w:b/>
          <w:sz w:val="32"/>
          <w:u w:val="single"/>
        </w:rPr>
        <w:t xml:space="preserve">    </w:t>
      </w:r>
      <w:r>
        <w:rPr>
          <w:rFonts w:hint="eastAsia" w:asciiTheme="minorEastAsia" w:hAnsiTheme="minorEastAsia" w:eastAsiaTheme="minorEastAsia"/>
          <w:b/>
          <w:sz w:val="32"/>
        </w:rPr>
        <w:t>年</w:t>
      </w:r>
      <w:r>
        <w:rPr>
          <w:rFonts w:hint="eastAsia" w:asciiTheme="minorEastAsia" w:hAnsiTheme="minorEastAsia" w:eastAsiaTheme="minorEastAsia"/>
          <w:b/>
          <w:sz w:val="32"/>
          <w:u w:val="single"/>
        </w:rPr>
        <w:t xml:space="preserve">  </w:t>
      </w:r>
      <w:r>
        <w:rPr>
          <w:rFonts w:hint="eastAsia" w:asciiTheme="minorEastAsia" w:hAnsiTheme="minorEastAsia" w:eastAsiaTheme="minorEastAsia"/>
          <w:b/>
          <w:sz w:val="32"/>
        </w:rPr>
        <w:t>月</w:t>
      </w:r>
      <w:r>
        <w:rPr>
          <w:rFonts w:hint="eastAsia" w:asciiTheme="minorEastAsia" w:hAnsiTheme="minorEastAsia" w:eastAsiaTheme="minorEastAsia"/>
          <w:b/>
          <w:sz w:val="32"/>
          <w:u w:val="single"/>
        </w:rPr>
        <w:t xml:space="preserve">  </w:t>
      </w:r>
      <w:r>
        <w:rPr>
          <w:rFonts w:hint="eastAsia" w:asciiTheme="minorEastAsia" w:hAnsiTheme="minorEastAsia" w:eastAsiaTheme="minorEastAsia"/>
          <w:b/>
          <w:sz w:val="32"/>
        </w:rPr>
        <w:t>日</w:t>
      </w:r>
    </w:p>
    <w:p>
      <w:pPr>
        <w:widowControl/>
        <w:jc w:val="left"/>
        <w:rPr>
          <w:rFonts w:asciiTheme="minorEastAsia" w:hAnsiTheme="minorEastAsia" w:eastAsiaTheme="minorEastAsia"/>
          <w:b/>
          <w:sz w:val="28"/>
        </w:rPr>
      </w:pPr>
      <w:r>
        <w:rPr>
          <w:rFonts w:asciiTheme="minorEastAsia" w:hAnsiTheme="minorEastAsia" w:eastAsiaTheme="minorEastAsia"/>
          <w:b/>
          <w:sz w:val="28"/>
        </w:rPr>
        <w:br w:type="page"/>
      </w:r>
    </w:p>
    <w:p>
      <w:pPr>
        <w:spacing w:line="360" w:lineRule="auto"/>
        <w:jc w:val="center"/>
        <w:outlineLvl w:val="2"/>
        <w:rPr>
          <w:rFonts w:asciiTheme="minorEastAsia" w:hAnsiTheme="minorEastAsia" w:eastAsiaTheme="minorEastAsia"/>
          <w:b/>
          <w:sz w:val="24"/>
        </w:rPr>
      </w:pPr>
      <w:bookmarkStart w:id="146" w:name="_Toc461053086"/>
      <w:bookmarkStart w:id="147" w:name="_Toc461056631"/>
      <w:bookmarkStart w:id="148" w:name="_Toc520983587"/>
      <w:r>
        <w:rPr>
          <w:rFonts w:hint="eastAsia" w:asciiTheme="minorEastAsia" w:hAnsiTheme="minorEastAsia" w:eastAsiaTheme="minorEastAsia"/>
          <w:b/>
          <w:sz w:val="24"/>
        </w:rPr>
        <w:t>一</w:t>
      </w:r>
      <w:bookmarkEnd w:id="146"/>
      <w:bookmarkEnd w:id="147"/>
      <w:r>
        <w:rPr>
          <w:rFonts w:hint="eastAsia" w:asciiTheme="minorEastAsia" w:hAnsiTheme="minorEastAsia" w:eastAsiaTheme="minorEastAsia"/>
          <w:b/>
          <w:sz w:val="24"/>
        </w:rPr>
        <w:t>、报价表格式</w:t>
      </w:r>
      <w:bookmarkEnd w:id="148"/>
    </w:p>
    <w:p>
      <w:pPr>
        <w:spacing w:before="156" w:beforeLines="50" w:after="156" w:afterLines="50" w:line="360" w:lineRule="auto"/>
        <w:jc w:val="left"/>
        <w:rPr>
          <w:rFonts w:ascii="宋体" w:hAnsi="宋体" w:eastAsia="宋体"/>
          <w:b/>
          <w:sz w:val="24"/>
          <w:szCs w:val="28"/>
        </w:rPr>
      </w:pPr>
      <w:r>
        <w:rPr>
          <w:rFonts w:hint="eastAsia" w:ascii="宋体" w:hAnsi="宋体" w:eastAsia="宋体"/>
          <w:b/>
          <w:sz w:val="24"/>
          <w:szCs w:val="28"/>
        </w:rPr>
        <w:t>1-1 报价表</w:t>
      </w:r>
    </w:p>
    <w:p>
      <w:pPr>
        <w:snapToGrid w:val="0"/>
        <w:spacing w:line="360" w:lineRule="auto"/>
        <w:jc w:val="left"/>
        <w:rPr>
          <w:rFonts w:ascii="宋体" w:hAnsi="宋体" w:eastAsia="宋体"/>
          <w:b/>
          <w:sz w:val="24"/>
          <w:szCs w:val="28"/>
        </w:rPr>
      </w:pPr>
      <w:r>
        <w:rPr>
          <w:rFonts w:hint="eastAsia" w:ascii="宋体" w:hAnsi="宋体" w:eastAsia="宋体"/>
          <w:b/>
          <w:sz w:val="24"/>
          <w:szCs w:val="28"/>
        </w:rPr>
        <w:t>项目名称：</w:t>
      </w:r>
      <w:r>
        <w:rPr>
          <w:rFonts w:hint="eastAsia" w:ascii="宋体" w:hAnsi="宋体" w:eastAsia="宋体"/>
          <w:b/>
          <w:sz w:val="24"/>
          <w:szCs w:val="28"/>
          <w:u w:val="single"/>
        </w:rPr>
        <w:t xml:space="preserve">  安徽交通职业技术学院校企合作特色专业购买服务       </w:t>
      </w:r>
    </w:p>
    <w:p>
      <w:pPr>
        <w:snapToGrid w:val="0"/>
        <w:spacing w:after="156" w:afterLines="50" w:line="360" w:lineRule="auto"/>
        <w:jc w:val="left"/>
        <w:rPr>
          <w:rFonts w:ascii="宋体" w:hAnsi="宋体" w:eastAsia="宋体"/>
          <w:b/>
          <w:bCs/>
          <w:sz w:val="24"/>
          <w:szCs w:val="28"/>
          <w:u w:val="single"/>
        </w:rPr>
      </w:pPr>
      <w:r>
        <w:rPr>
          <w:rFonts w:hint="eastAsia" w:ascii="宋体" w:hAnsi="宋体" w:eastAsia="宋体"/>
          <w:b/>
          <w:sz w:val="24"/>
          <w:szCs w:val="28"/>
        </w:rPr>
        <w:t>项目编号：</w:t>
      </w:r>
      <w:r>
        <w:rPr>
          <w:rFonts w:hint="eastAsia" w:ascii="宋体" w:hAnsi="宋体" w:eastAsia="宋体"/>
          <w:b/>
          <w:sz w:val="24"/>
          <w:szCs w:val="28"/>
          <w:u w:val="single"/>
        </w:rPr>
        <w:t xml:space="preserve">  AHZJ-202016101327/院招第2020026号       </w:t>
      </w:r>
    </w:p>
    <w:tbl>
      <w:tblPr>
        <w:tblStyle w:val="25"/>
        <w:tblW w:w="852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58"/>
        <w:gridCol w:w="606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6" w:hRule="atLeast"/>
          <w:jc w:val="center"/>
        </w:trPr>
        <w:tc>
          <w:tcPr>
            <w:tcW w:w="2458"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eastAsia="宋体"/>
                <w:b/>
                <w:sz w:val="24"/>
              </w:rPr>
            </w:pPr>
            <w:r>
              <w:rPr>
                <w:rFonts w:hint="eastAsia" w:ascii="宋体" w:hAnsi="宋体" w:eastAsia="宋体"/>
                <w:b/>
                <w:sz w:val="24"/>
              </w:rPr>
              <w:t>供应商名称</w:t>
            </w:r>
          </w:p>
        </w:tc>
        <w:tc>
          <w:tcPr>
            <w:tcW w:w="6064" w:type="dxa"/>
            <w:tcBorders>
              <w:left w:val="single" w:color="auto" w:sz="4" w:space="0"/>
            </w:tcBorders>
          </w:tcPr>
          <w:p>
            <w:pPr>
              <w:spacing w:line="360" w:lineRule="auto"/>
              <w:rPr>
                <w:rFonts w:ascii="宋体" w:hAnsi="宋体" w:eastAsia="宋体"/>
                <w:b/>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5" w:hRule="atLeast"/>
          <w:jc w:val="center"/>
        </w:trPr>
        <w:tc>
          <w:tcPr>
            <w:tcW w:w="2458"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eastAsia="宋体"/>
                <w:b/>
                <w:sz w:val="24"/>
              </w:rPr>
            </w:pPr>
            <w:r>
              <w:rPr>
                <w:rFonts w:hint="eastAsia" w:ascii="宋体" w:hAnsi="宋体" w:eastAsia="宋体"/>
                <w:b/>
                <w:sz w:val="24"/>
              </w:rPr>
              <w:t>磋商范围</w:t>
            </w:r>
          </w:p>
        </w:tc>
        <w:tc>
          <w:tcPr>
            <w:tcW w:w="6064" w:type="dxa"/>
            <w:tcBorders>
              <w:left w:val="single" w:color="auto" w:sz="4" w:space="0"/>
            </w:tcBorders>
            <w:vAlign w:val="center"/>
          </w:tcPr>
          <w:p>
            <w:pPr>
              <w:widowControl/>
              <w:spacing w:line="360" w:lineRule="exact"/>
              <w:rPr>
                <w:rFonts w:ascii="宋体" w:hAnsi="宋体" w:eastAsia="宋体"/>
                <w:b/>
                <w:sz w:val="24"/>
              </w:rPr>
            </w:pPr>
            <w:r>
              <w:rPr>
                <w:rFonts w:hint="eastAsia" w:asciiTheme="minorEastAsia" w:hAnsiTheme="minorEastAsia" w:eastAsiaTheme="minorEastAsia"/>
                <w:sz w:val="24"/>
                <w:szCs w:val="28"/>
              </w:rPr>
              <w:t xml:space="preserve">全部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91" w:hRule="atLeast"/>
          <w:jc w:val="center"/>
        </w:trPr>
        <w:tc>
          <w:tcPr>
            <w:tcW w:w="2458" w:type="dxa"/>
            <w:tcBorders>
              <w:top w:val="single" w:color="auto" w:sz="4" w:space="0"/>
            </w:tcBorders>
            <w:vAlign w:val="center"/>
          </w:tcPr>
          <w:p>
            <w:pPr>
              <w:spacing w:line="360" w:lineRule="auto"/>
              <w:jc w:val="center"/>
              <w:rPr>
                <w:rFonts w:ascii="宋体" w:hAnsi="宋体" w:eastAsia="宋体"/>
                <w:b/>
                <w:sz w:val="24"/>
              </w:rPr>
            </w:pPr>
            <w:r>
              <w:rPr>
                <w:rFonts w:hint="eastAsia" w:ascii="宋体" w:hAnsi="宋体" w:eastAsia="宋体"/>
                <w:b/>
                <w:sz w:val="24"/>
              </w:rPr>
              <w:t>报价</w:t>
            </w:r>
          </w:p>
          <w:p>
            <w:pPr>
              <w:spacing w:line="360" w:lineRule="auto"/>
              <w:jc w:val="center"/>
              <w:rPr>
                <w:rFonts w:ascii="宋体" w:hAnsi="宋体" w:eastAsia="宋体"/>
                <w:b/>
                <w:sz w:val="24"/>
              </w:rPr>
            </w:pPr>
            <w:r>
              <w:rPr>
                <w:rFonts w:hint="eastAsia" w:ascii="宋体" w:hAnsi="宋体" w:eastAsia="宋体"/>
                <w:b/>
                <w:sz w:val="24"/>
              </w:rPr>
              <w:t>（详见备注说明）</w:t>
            </w:r>
          </w:p>
        </w:tc>
        <w:tc>
          <w:tcPr>
            <w:tcW w:w="6064" w:type="dxa"/>
            <w:vAlign w:val="center"/>
          </w:tcPr>
          <w:p>
            <w:pPr>
              <w:snapToGrid w:val="0"/>
              <w:spacing w:line="360" w:lineRule="auto"/>
              <w:rPr>
                <w:rFonts w:ascii="宋体" w:hAnsi="宋体" w:eastAsia="宋体"/>
                <w:sz w:val="24"/>
                <w:szCs w:val="28"/>
              </w:rPr>
            </w:pPr>
          </w:p>
          <w:p>
            <w:pPr>
              <w:snapToGrid w:val="0"/>
              <w:spacing w:line="360" w:lineRule="auto"/>
              <w:rPr>
                <w:rFonts w:ascii="宋体" w:hAnsi="宋体" w:eastAsia="宋体"/>
                <w:bCs/>
                <w:sz w:val="24"/>
                <w:u w:val="single"/>
              </w:rPr>
            </w:pPr>
            <w:r>
              <w:rPr>
                <w:rFonts w:hint="eastAsia" w:ascii="宋体" w:hAnsi="宋体" w:eastAsia="宋体"/>
                <w:bCs/>
                <w:sz w:val="24"/>
              </w:rPr>
              <w:t>人民币大写：</w:t>
            </w:r>
            <w:r>
              <w:rPr>
                <w:rFonts w:hint="eastAsia" w:ascii="宋体" w:hAnsi="宋体" w:eastAsia="宋体"/>
                <w:bCs/>
                <w:sz w:val="24"/>
                <w:u w:val="single"/>
              </w:rPr>
              <w:t xml:space="preserve">                        </w:t>
            </w:r>
          </w:p>
          <w:p>
            <w:pPr>
              <w:snapToGrid w:val="0"/>
              <w:spacing w:line="360" w:lineRule="auto"/>
              <w:rPr>
                <w:rFonts w:ascii="宋体" w:hAnsi="宋体" w:eastAsia="宋体"/>
                <w:b/>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4" w:hRule="atLeast"/>
          <w:jc w:val="center"/>
        </w:trPr>
        <w:tc>
          <w:tcPr>
            <w:tcW w:w="2458" w:type="dxa"/>
            <w:tcBorders>
              <w:top w:val="single" w:color="auto" w:sz="4" w:space="0"/>
            </w:tcBorders>
            <w:vAlign w:val="center"/>
          </w:tcPr>
          <w:p>
            <w:pPr>
              <w:snapToGrid w:val="0"/>
              <w:jc w:val="center"/>
              <w:rPr>
                <w:rFonts w:ascii="宋体" w:hAnsi="宋体" w:eastAsia="宋体"/>
                <w:b/>
                <w:sz w:val="24"/>
              </w:rPr>
            </w:pPr>
            <w:r>
              <w:rPr>
                <w:rFonts w:hint="eastAsia" w:ascii="宋体" w:hAnsi="宋体" w:eastAsia="宋体"/>
                <w:b/>
                <w:sz w:val="24"/>
              </w:rPr>
              <w:t>服务期限</w:t>
            </w:r>
          </w:p>
        </w:tc>
        <w:tc>
          <w:tcPr>
            <w:tcW w:w="6064" w:type="dxa"/>
            <w:vAlign w:val="center"/>
          </w:tcPr>
          <w:p>
            <w:pPr>
              <w:snapToGrid w:val="0"/>
              <w:rPr>
                <w:rFonts w:ascii="宋体" w:hAnsi="宋体" w:eastAsiaTheme="minorEastAsia"/>
                <w:b/>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2" w:hRule="atLeast"/>
          <w:jc w:val="center"/>
        </w:trPr>
        <w:tc>
          <w:tcPr>
            <w:tcW w:w="2458" w:type="dxa"/>
            <w:vAlign w:val="center"/>
          </w:tcPr>
          <w:p>
            <w:pPr>
              <w:spacing w:line="360" w:lineRule="auto"/>
              <w:jc w:val="center"/>
              <w:rPr>
                <w:rFonts w:ascii="宋体" w:hAnsi="宋体" w:eastAsia="宋体"/>
                <w:b/>
                <w:sz w:val="24"/>
              </w:rPr>
            </w:pPr>
            <w:r>
              <w:rPr>
                <w:rFonts w:hint="eastAsia" w:ascii="宋体" w:hAnsi="宋体" w:eastAsia="宋体"/>
                <w:b/>
                <w:sz w:val="24"/>
              </w:rPr>
              <w:t>备注说明</w:t>
            </w:r>
          </w:p>
        </w:tc>
        <w:tc>
          <w:tcPr>
            <w:tcW w:w="6064" w:type="dxa"/>
          </w:tcPr>
          <w:p>
            <w:pPr>
              <w:spacing w:line="360" w:lineRule="auto"/>
              <w:rPr>
                <w:rFonts w:ascii="宋体" w:hAnsi="宋体" w:eastAsia="宋体"/>
                <w:b/>
                <w:sz w:val="24"/>
              </w:rPr>
            </w:pPr>
          </w:p>
        </w:tc>
      </w:tr>
    </w:tbl>
    <w:p>
      <w:pPr>
        <w:spacing w:line="440" w:lineRule="exact"/>
        <w:ind w:firstLine="5520" w:firstLineChars="2300"/>
        <w:rPr>
          <w:rFonts w:ascii="宋体" w:hAnsi="宋体" w:eastAsia="宋体"/>
          <w:sz w:val="24"/>
          <w:szCs w:val="24"/>
        </w:rPr>
      </w:pPr>
      <w:r>
        <w:rPr>
          <w:rFonts w:hint="eastAsia" w:ascii="宋体" w:hAnsi="宋体" w:eastAsia="宋体"/>
          <w:sz w:val="24"/>
          <w:szCs w:val="24"/>
        </w:rPr>
        <w:t xml:space="preserve">供应商电子签章：     </w:t>
      </w:r>
      <w:r>
        <w:rPr>
          <w:rFonts w:ascii="宋体" w:hAnsi="宋体" w:eastAsia="宋体"/>
          <w:sz w:val="24"/>
          <w:szCs w:val="24"/>
        </w:rPr>
        <w:t xml:space="preserve">    </w:t>
      </w:r>
      <w:r>
        <w:rPr>
          <w:rFonts w:hint="eastAsia" w:ascii="宋体" w:hAnsi="宋体" w:eastAsia="宋体"/>
          <w:sz w:val="24"/>
          <w:szCs w:val="24"/>
        </w:rPr>
        <w:t xml:space="preserve">    </w:t>
      </w:r>
    </w:p>
    <w:p>
      <w:pPr>
        <w:spacing w:line="440" w:lineRule="exact"/>
        <w:ind w:firstLine="5520" w:firstLineChars="2300"/>
        <w:rPr>
          <w:rFonts w:ascii="宋体" w:hAnsi="宋体" w:eastAsia="宋体"/>
          <w:sz w:val="24"/>
          <w:szCs w:val="24"/>
        </w:rPr>
      </w:pPr>
      <w:r>
        <w:rPr>
          <w:rFonts w:hint="eastAsia" w:ascii="宋体" w:hAnsi="宋体" w:eastAsia="宋体"/>
          <w:sz w:val="24"/>
          <w:szCs w:val="24"/>
        </w:rPr>
        <w:t xml:space="preserve">日     </w:t>
      </w:r>
      <w:r>
        <w:rPr>
          <w:rFonts w:ascii="宋体" w:hAnsi="宋体" w:eastAsia="宋体"/>
          <w:sz w:val="24"/>
          <w:szCs w:val="24"/>
        </w:rPr>
        <w:t xml:space="preserve">    </w:t>
      </w:r>
      <w:r>
        <w:rPr>
          <w:rFonts w:hint="eastAsia" w:ascii="宋体" w:hAnsi="宋体" w:eastAsia="宋体"/>
          <w:sz w:val="24"/>
          <w:szCs w:val="24"/>
        </w:rPr>
        <w:t xml:space="preserve"> 期：             </w:t>
      </w:r>
    </w:p>
    <w:p>
      <w:pPr>
        <w:adjustRightInd w:val="0"/>
        <w:snapToGrid w:val="0"/>
        <w:spacing w:line="360" w:lineRule="auto"/>
        <w:rPr>
          <w:rFonts w:ascii="宋体" w:hAnsi="宋体" w:eastAsia="宋体"/>
          <w:b/>
          <w:bCs/>
          <w:sz w:val="24"/>
          <w:szCs w:val="28"/>
        </w:rPr>
      </w:pPr>
      <w:r>
        <w:rPr>
          <w:rFonts w:hint="eastAsia" w:ascii="宋体" w:hAnsi="宋体" w:eastAsia="宋体"/>
          <w:b/>
          <w:bCs/>
          <w:sz w:val="24"/>
          <w:szCs w:val="28"/>
        </w:rPr>
        <w:t>注：</w:t>
      </w:r>
    </w:p>
    <w:p>
      <w:pPr>
        <w:adjustRightInd w:val="0"/>
        <w:snapToGrid w:val="0"/>
        <w:spacing w:line="360" w:lineRule="auto"/>
        <w:ind w:firstLine="482" w:firstLineChars="200"/>
        <w:rPr>
          <w:rFonts w:ascii="宋体" w:hAnsi="宋体" w:eastAsia="宋体"/>
          <w:sz w:val="24"/>
        </w:rPr>
      </w:pPr>
      <w:r>
        <w:rPr>
          <w:rFonts w:hint="eastAsia" w:ascii="宋体" w:hAnsi="宋体" w:eastAsia="宋体"/>
          <w:b/>
          <w:bCs/>
          <w:sz w:val="24"/>
          <w:szCs w:val="28"/>
        </w:rPr>
        <w:t>1.本表内容根据磋商文件要求包括了磋商文件要求提供的全部内容的所有费用。</w:t>
      </w:r>
    </w:p>
    <w:p>
      <w:pPr>
        <w:adjustRightInd w:val="0"/>
        <w:snapToGrid w:val="0"/>
        <w:spacing w:line="360" w:lineRule="auto"/>
        <w:ind w:firstLine="482" w:firstLineChars="200"/>
        <w:rPr>
          <w:rFonts w:ascii="宋体" w:hAnsi="宋体" w:eastAsia="宋体"/>
          <w:b/>
          <w:bCs/>
          <w:sz w:val="24"/>
          <w:szCs w:val="28"/>
        </w:rPr>
      </w:pPr>
      <w:r>
        <w:rPr>
          <w:rFonts w:hint="eastAsia" w:ascii="宋体" w:hAnsi="宋体" w:eastAsia="宋体"/>
          <w:b/>
          <w:bCs/>
          <w:sz w:val="24"/>
          <w:szCs w:val="28"/>
        </w:rPr>
        <w:t>2.特殊事项在备注中注明。</w:t>
      </w:r>
    </w:p>
    <w:p>
      <w:pPr>
        <w:adjustRightInd w:val="0"/>
        <w:snapToGrid w:val="0"/>
        <w:spacing w:line="360" w:lineRule="auto"/>
        <w:ind w:firstLine="482" w:firstLineChars="200"/>
        <w:rPr>
          <w:rFonts w:ascii="宋体" w:hAnsi="宋体" w:eastAsia="宋体"/>
          <w:b/>
          <w:bCs/>
          <w:sz w:val="24"/>
          <w:szCs w:val="28"/>
        </w:rPr>
      </w:pPr>
      <w:r>
        <w:rPr>
          <w:rFonts w:hint="eastAsia" w:ascii="宋体" w:hAnsi="宋体" w:eastAsia="宋体"/>
          <w:b/>
          <w:bCs/>
          <w:sz w:val="24"/>
          <w:szCs w:val="28"/>
        </w:rPr>
        <w:t>3.供应商应根据其响应文件中报价表的内容填写唱标信息，唱标信息不作为评审的依据。唱标信息与报价表不一致的，</w:t>
      </w:r>
      <w:r>
        <w:rPr>
          <w:rFonts w:ascii="宋体" w:hAnsi="宋体" w:eastAsia="宋体"/>
          <w:b/>
          <w:bCs/>
          <w:sz w:val="24"/>
          <w:szCs w:val="28"/>
        </w:rPr>
        <w:t>以</w:t>
      </w:r>
      <w:r>
        <w:rPr>
          <w:rFonts w:hint="eastAsia" w:ascii="宋体" w:hAnsi="宋体" w:eastAsia="宋体"/>
          <w:b/>
          <w:bCs/>
          <w:sz w:val="24"/>
          <w:szCs w:val="28"/>
        </w:rPr>
        <w:t>报价表为准。</w:t>
      </w:r>
    </w:p>
    <w:p>
      <w:pPr>
        <w:widowControl/>
        <w:jc w:val="left"/>
        <w:rPr>
          <w:rFonts w:ascii="宋体" w:hAnsi="宋体" w:eastAsia="宋体"/>
          <w:b/>
          <w:bCs/>
          <w:sz w:val="24"/>
          <w:szCs w:val="28"/>
        </w:rPr>
      </w:pPr>
      <w:r>
        <w:rPr>
          <w:rFonts w:ascii="宋体" w:hAnsi="宋体" w:eastAsia="宋体"/>
          <w:b/>
          <w:bCs/>
          <w:sz w:val="24"/>
          <w:szCs w:val="28"/>
        </w:rPr>
        <w:br w:type="page"/>
      </w:r>
    </w:p>
    <w:p>
      <w:pPr>
        <w:spacing w:before="156" w:beforeLines="50" w:after="156" w:afterLines="50" w:line="360" w:lineRule="auto"/>
        <w:jc w:val="left"/>
        <w:rPr>
          <w:rFonts w:ascii="宋体" w:hAnsi="宋体" w:eastAsia="宋体"/>
          <w:b/>
          <w:sz w:val="24"/>
          <w:szCs w:val="28"/>
        </w:rPr>
      </w:pPr>
      <w:r>
        <w:rPr>
          <w:rFonts w:hint="eastAsia" w:ascii="宋体" w:hAnsi="宋体" w:eastAsia="宋体"/>
          <w:b/>
          <w:sz w:val="24"/>
          <w:szCs w:val="28"/>
        </w:rPr>
        <w:t>1-2 分项报价明细表</w:t>
      </w:r>
    </w:p>
    <w:p>
      <w:pPr>
        <w:spacing w:line="360" w:lineRule="auto"/>
        <w:ind w:firstLine="435"/>
        <w:jc w:val="center"/>
        <w:rPr>
          <w:rFonts w:asciiTheme="minorEastAsia" w:hAnsiTheme="minorEastAsia" w:eastAsiaTheme="minorEastAsia"/>
          <w:b/>
          <w:sz w:val="24"/>
        </w:rPr>
      </w:pPr>
      <w:r>
        <w:rPr>
          <w:rFonts w:hint="eastAsia" w:asciiTheme="minorEastAsia" w:hAnsiTheme="minorEastAsia" w:eastAsiaTheme="minorEastAsia"/>
          <w:i/>
          <w:sz w:val="24"/>
        </w:rPr>
        <w:t>（仅供参考，供应商可自行制作格式）</w:t>
      </w:r>
    </w:p>
    <w:tbl>
      <w:tblPr>
        <w:tblStyle w:val="25"/>
        <w:tblW w:w="852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90"/>
        <w:gridCol w:w="3109"/>
        <w:gridCol w:w="1357"/>
        <w:gridCol w:w="1698"/>
        <w:gridCol w:w="156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03" w:hRule="atLeast"/>
          <w:jc w:val="center"/>
        </w:trPr>
        <w:tc>
          <w:tcPr>
            <w:tcW w:w="790" w:type="dxa"/>
            <w:vAlign w:val="center"/>
          </w:tcPr>
          <w:p>
            <w:pPr>
              <w:jc w:val="center"/>
              <w:rPr>
                <w:rFonts w:ascii="宋体" w:hAnsi="宋体" w:eastAsia="宋体"/>
                <w:b/>
                <w:sz w:val="24"/>
              </w:rPr>
            </w:pPr>
            <w:r>
              <w:rPr>
                <w:rFonts w:hint="eastAsia" w:ascii="宋体" w:hAnsi="宋体" w:eastAsia="宋体"/>
                <w:b/>
                <w:sz w:val="24"/>
              </w:rPr>
              <w:t>序号</w:t>
            </w:r>
          </w:p>
        </w:tc>
        <w:tc>
          <w:tcPr>
            <w:tcW w:w="3109" w:type="dxa"/>
            <w:vAlign w:val="center"/>
          </w:tcPr>
          <w:p>
            <w:pPr>
              <w:jc w:val="center"/>
              <w:rPr>
                <w:rFonts w:ascii="宋体" w:hAnsi="宋体" w:eastAsia="宋体"/>
                <w:b/>
                <w:sz w:val="24"/>
              </w:rPr>
            </w:pPr>
            <w:r>
              <w:rPr>
                <w:rFonts w:hint="eastAsia" w:ascii="宋体" w:hAnsi="宋体" w:eastAsia="宋体"/>
                <w:b/>
                <w:sz w:val="24"/>
              </w:rPr>
              <w:t>服务内容</w:t>
            </w:r>
          </w:p>
        </w:tc>
        <w:tc>
          <w:tcPr>
            <w:tcW w:w="1357" w:type="dxa"/>
            <w:vAlign w:val="center"/>
          </w:tcPr>
          <w:p>
            <w:pPr>
              <w:jc w:val="center"/>
              <w:rPr>
                <w:rFonts w:ascii="宋体" w:hAnsi="宋体" w:eastAsia="宋体"/>
                <w:b/>
                <w:sz w:val="24"/>
              </w:rPr>
            </w:pPr>
            <w:r>
              <w:rPr>
                <w:rFonts w:hint="eastAsia" w:ascii="宋体" w:hAnsi="宋体" w:eastAsia="宋体"/>
                <w:b/>
                <w:sz w:val="24"/>
              </w:rPr>
              <w:t>项</w:t>
            </w:r>
          </w:p>
        </w:tc>
        <w:tc>
          <w:tcPr>
            <w:tcW w:w="1698" w:type="dxa"/>
            <w:vAlign w:val="center"/>
          </w:tcPr>
          <w:p>
            <w:pPr>
              <w:jc w:val="center"/>
              <w:rPr>
                <w:rFonts w:ascii="宋体" w:hAnsi="宋体" w:eastAsia="宋体"/>
                <w:b/>
                <w:sz w:val="24"/>
              </w:rPr>
            </w:pPr>
            <w:r>
              <w:rPr>
                <w:rFonts w:hint="eastAsia" w:ascii="宋体" w:hAnsi="宋体" w:eastAsia="宋体"/>
                <w:b/>
                <w:sz w:val="24"/>
              </w:rPr>
              <w:t>单价</w:t>
            </w:r>
          </w:p>
        </w:tc>
        <w:tc>
          <w:tcPr>
            <w:tcW w:w="1568" w:type="dxa"/>
            <w:vAlign w:val="center"/>
          </w:tcPr>
          <w:p>
            <w:pPr>
              <w:jc w:val="center"/>
              <w:rPr>
                <w:rFonts w:ascii="宋体" w:hAnsi="宋体" w:eastAsia="宋体"/>
                <w:b/>
                <w:sz w:val="24"/>
              </w:rPr>
            </w:pPr>
            <w:r>
              <w:rPr>
                <w:rFonts w:hint="eastAsia" w:ascii="宋体" w:hAnsi="宋体" w:eastAsia="宋体"/>
                <w:b/>
                <w:sz w:val="24"/>
              </w:rPr>
              <w:t>小计金额（元）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790" w:type="dxa"/>
            <w:tcBorders>
              <w:bottom w:val="single" w:color="auto" w:sz="4" w:space="0"/>
            </w:tcBorders>
            <w:vAlign w:val="center"/>
          </w:tcPr>
          <w:p>
            <w:pPr>
              <w:jc w:val="center"/>
              <w:rPr>
                <w:rFonts w:ascii="宋体" w:hAnsi="宋体" w:eastAsia="宋体"/>
                <w:sz w:val="24"/>
              </w:rPr>
            </w:pPr>
            <w:r>
              <w:rPr>
                <w:rFonts w:hint="eastAsia" w:ascii="宋体" w:hAnsi="宋体" w:eastAsia="宋体"/>
                <w:sz w:val="24"/>
              </w:rPr>
              <w:t>1</w:t>
            </w:r>
          </w:p>
        </w:tc>
        <w:tc>
          <w:tcPr>
            <w:tcW w:w="3109" w:type="dxa"/>
            <w:vAlign w:val="center"/>
          </w:tcPr>
          <w:p>
            <w:pPr>
              <w:jc w:val="center"/>
              <w:rPr>
                <w:rFonts w:ascii="宋体" w:hAnsi="宋体" w:eastAsia="宋体"/>
                <w:sz w:val="24"/>
              </w:rPr>
            </w:pPr>
          </w:p>
        </w:tc>
        <w:tc>
          <w:tcPr>
            <w:tcW w:w="1357" w:type="dxa"/>
            <w:vAlign w:val="center"/>
          </w:tcPr>
          <w:p>
            <w:pPr>
              <w:jc w:val="center"/>
              <w:rPr>
                <w:rFonts w:ascii="宋体" w:hAnsi="宋体" w:eastAsia="宋体"/>
                <w:sz w:val="24"/>
              </w:rPr>
            </w:pPr>
          </w:p>
        </w:tc>
        <w:tc>
          <w:tcPr>
            <w:tcW w:w="1698" w:type="dxa"/>
            <w:vAlign w:val="center"/>
          </w:tcPr>
          <w:p>
            <w:pPr>
              <w:jc w:val="center"/>
              <w:rPr>
                <w:rFonts w:ascii="宋体" w:hAnsi="宋体" w:eastAsia="宋体"/>
                <w:sz w:val="24"/>
              </w:rPr>
            </w:pPr>
          </w:p>
        </w:tc>
        <w:tc>
          <w:tcPr>
            <w:tcW w:w="1568" w:type="dxa"/>
            <w:vAlign w:val="center"/>
          </w:tcPr>
          <w:p>
            <w:pPr>
              <w:jc w:val="center"/>
              <w:rPr>
                <w:rFonts w:ascii="宋体" w:hAnsi="宋体" w:eastAsia="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790" w:type="dxa"/>
            <w:vAlign w:val="center"/>
          </w:tcPr>
          <w:p>
            <w:pPr>
              <w:jc w:val="center"/>
              <w:rPr>
                <w:rFonts w:ascii="宋体" w:hAnsi="宋体" w:eastAsia="宋体"/>
                <w:sz w:val="24"/>
              </w:rPr>
            </w:pPr>
            <w:r>
              <w:rPr>
                <w:rFonts w:hint="eastAsia" w:ascii="宋体" w:hAnsi="宋体" w:eastAsia="宋体"/>
                <w:sz w:val="24"/>
              </w:rPr>
              <w:t>2</w:t>
            </w:r>
          </w:p>
        </w:tc>
        <w:tc>
          <w:tcPr>
            <w:tcW w:w="3109" w:type="dxa"/>
            <w:vAlign w:val="center"/>
          </w:tcPr>
          <w:p>
            <w:pPr>
              <w:jc w:val="center"/>
              <w:rPr>
                <w:rFonts w:ascii="宋体" w:hAnsi="宋体" w:eastAsia="宋体"/>
                <w:sz w:val="24"/>
              </w:rPr>
            </w:pPr>
          </w:p>
        </w:tc>
        <w:tc>
          <w:tcPr>
            <w:tcW w:w="1357" w:type="dxa"/>
            <w:vAlign w:val="center"/>
          </w:tcPr>
          <w:p>
            <w:pPr>
              <w:jc w:val="center"/>
              <w:rPr>
                <w:rFonts w:ascii="宋体" w:hAnsi="宋体" w:eastAsia="宋体"/>
                <w:sz w:val="24"/>
              </w:rPr>
            </w:pPr>
          </w:p>
        </w:tc>
        <w:tc>
          <w:tcPr>
            <w:tcW w:w="1698" w:type="dxa"/>
            <w:vAlign w:val="center"/>
          </w:tcPr>
          <w:p>
            <w:pPr>
              <w:jc w:val="center"/>
              <w:rPr>
                <w:rFonts w:ascii="宋体" w:hAnsi="宋体" w:eastAsia="宋体"/>
                <w:sz w:val="24"/>
              </w:rPr>
            </w:pPr>
          </w:p>
        </w:tc>
        <w:tc>
          <w:tcPr>
            <w:tcW w:w="1568" w:type="dxa"/>
            <w:vAlign w:val="center"/>
          </w:tcPr>
          <w:p>
            <w:pPr>
              <w:jc w:val="center"/>
              <w:rPr>
                <w:rFonts w:ascii="宋体" w:hAnsi="宋体" w:eastAsia="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790" w:type="dxa"/>
            <w:vAlign w:val="center"/>
          </w:tcPr>
          <w:p>
            <w:pPr>
              <w:jc w:val="center"/>
              <w:rPr>
                <w:rFonts w:ascii="宋体" w:hAnsi="宋体" w:eastAsia="宋体"/>
                <w:sz w:val="24"/>
              </w:rPr>
            </w:pPr>
            <w:r>
              <w:rPr>
                <w:rFonts w:hint="eastAsia" w:ascii="宋体" w:hAnsi="宋体" w:eastAsia="宋体"/>
                <w:sz w:val="24"/>
              </w:rPr>
              <w:t>3</w:t>
            </w:r>
          </w:p>
        </w:tc>
        <w:tc>
          <w:tcPr>
            <w:tcW w:w="3109" w:type="dxa"/>
            <w:vAlign w:val="center"/>
          </w:tcPr>
          <w:p>
            <w:pPr>
              <w:jc w:val="center"/>
              <w:rPr>
                <w:rFonts w:ascii="宋体" w:hAnsi="宋体" w:eastAsia="宋体"/>
                <w:sz w:val="24"/>
              </w:rPr>
            </w:pPr>
          </w:p>
        </w:tc>
        <w:tc>
          <w:tcPr>
            <w:tcW w:w="1357" w:type="dxa"/>
            <w:vAlign w:val="center"/>
          </w:tcPr>
          <w:p>
            <w:pPr>
              <w:jc w:val="center"/>
              <w:rPr>
                <w:rFonts w:ascii="宋体" w:hAnsi="宋体" w:eastAsia="宋体"/>
                <w:sz w:val="24"/>
              </w:rPr>
            </w:pPr>
          </w:p>
        </w:tc>
        <w:tc>
          <w:tcPr>
            <w:tcW w:w="1698" w:type="dxa"/>
            <w:vAlign w:val="center"/>
          </w:tcPr>
          <w:p>
            <w:pPr>
              <w:jc w:val="center"/>
              <w:rPr>
                <w:rFonts w:ascii="宋体" w:hAnsi="宋体" w:eastAsia="宋体"/>
                <w:sz w:val="24"/>
              </w:rPr>
            </w:pPr>
          </w:p>
        </w:tc>
        <w:tc>
          <w:tcPr>
            <w:tcW w:w="1568" w:type="dxa"/>
            <w:vAlign w:val="center"/>
          </w:tcPr>
          <w:p>
            <w:pPr>
              <w:jc w:val="center"/>
              <w:rPr>
                <w:rFonts w:ascii="宋体" w:hAnsi="宋体" w:eastAsia="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790" w:type="dxa"/>
            <w:vAlign w:val="center"/>
          </w:tcPr>
          <w:p>
            <w:pPr>
              <w:jc w:val="center"/>
              <w:rPr>
                <w:rFonts w:ascii="宋体" w:hAnsi="宋体" w:eastAsia="宋体"/>
                <w:sz w:val="24"/>
              </w:rPr>
            </w:pPr>
            <w:r>
              <w:rPr>
                <w:rFonts w:ascii="宋体" w:hAnsi="宋体" w:eastAsia="宋体"/>
                <w:sz w:val="24"/>
              </w:rPr>
              <w:t>…</w:t>
            </w:r>
          </w:p>
        </w:tc>
        <w:tc>
          <w:tcPr>
            <w:tcW w:w="3109" w:type="dxa"/>
            <w:vAlign w:val="center"/>
          </w:tcPr>
          <w:p>
            <w:pPr>
              <w:jc w:val="center"/>
              <w:rPr>
                <w:rFonts w:ascii="宋体" w:hAnsi="宋体" w:eastAsia="宋体"/>
                <w:sz w:val="24"/>
              </w:rPr>
            </w:pPr>
          </w:p>
        </w:tc>
        <w:tc>
          <w:tcPr>
            <w:tcW w:w="1357" w:type="dxa"/>
            <w:vAlign w:val="center"/>
          </w:tcPr>
          <w:p>
            <w:pPr>
              <w:jc w:val="center"/>
              <w:rPr>
                <w:rFonts w:ascii="宋体" w:hAnsi="宋体" w:eastAsia="宋体"/>
                <w:sz w:val="24"/>
              </w:rPr>
            </w:pPr>
          </w:p>
        </w:tc>
        <w:tc>
          <w:tcPr>
            <w:tcW w:w="1698" w:type="dxa"/>
            <w:vAlign w:val="center"/>
          </w:tcPr>
          <w:p>
            <w:pPr>
              <w:jc w:val="center"/>
              <w:rPr>
                <w:rFonts w:ascii="宋体" w:hAnsi="宋体" w:eastAsia="宋体"/>
                <w:sz w:val="24"/>
              </w:rPr>
            </w:pPr>
          </w:p>
        </w:tc>
        <w:tc>
          <w:tcPr>
            <w:tcW w:w="1568" w:type="dxa"/>
            <w:vAlign w:val="center"/>
          </w:tcPr>
          <w:p>
            <w:pPr>
              <w:jc w:val="center"/>
              <w:rPr>
                <w:rFonts w:ascii="宋体" w:hAnsi="宋体" w:eastAsia="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790" w:type="dxa"/>
            <w:vAlign w:val="center"/>
          </w:tcPr>
          <w:p>
            <w:pPr>
              <w:jc w:val="center"/>
              <w:rPr>
                <w:rFonts w:ascii="宋体" w:hAnsi="宋体" w:eastAsia="宋体"/>
                <w:sz w:val="24"/>
              </w:rPr>
            </w:pPr>
          </w:p>
        </w:tc>
        <w:tc>
          <w:tcPr>
            <w:tcW w:w="3109" w:type="dxa"/>
            <w:vAlign w:val="center"/>
          </w:tcPr>
          <w:p>
            <w:pPr>
              <w:pStyle w:val="61"/>
              <w:ind w:left="-108"/>
              <w:jc w:val="center"/>
              <w:rPr>
                <w:rFonts w:ascii="宋体" w:hAnsi="宋体"/>
              </w:rPr>
            </w:pPr>
            <w:r>
              <w:rPr>
                <w:rFonts w:hint="eastAsia" w:ascii="宋体" w:hAnsi="宋体"/>
              </w:rPr>
              <w:t>其他费用</w:t>
            </w:r>
          </w:p>
        </w:tc>
        <w:tc>
          <w:tcPr>
            <w:tcW w:w="1357" w:type="dxa"/>
            <w:vAlign w:val="center"/>
          </w:tcPr>
          <w:p>
            <w:pPr>
              <w:jc w:val="center"/>
              <w:rPr>
                <w:rFonts w:ascii="宋体" w:hAnsi="宋体" w:eastAsia="宋体"/>
                <w:sz w:val="24"/>
              </w:rPr>
            </w:pPr>
          </w:p>
        </w:tc>
        <w:tc>
          <w:tcPr>
            <w:tcW w:w="1698" w:type="dxa"/>
            <w:vAlign w:val="center"/>
          </w:tcPr>
          <w:p>
            <w:pPr>
              <w:jc w:val="center"/>
              <w:rPr>
                <w:rFonts w:ascii="宋体" w:hAnsi="宋体" w:eastAsia="宋体"/>
                <w:sz w:val="24"/>
              </w:rPr>
            </w:pPr>
          </w:p>
        </w:tc>
        <w:tc>
          <w:tcPr>
            <w:tcW w:w="1568" w:type="dxa"/>
            <w:vAlign w:val="center"/>
          </w:tcPr>
          <w:p>
            <w:pPr>
              <w:jc w:val="center"/>
              <w:rPr>
                <w:rFonts w:ascii="宋体" w:hAnsi="宋体" w:eastAsia="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790" w:type="dxa"/>
            <w:vAlign w:val="center"/>
          </w:tcPr>
          <w:p>
            <w:pPr>
              <w:jc w:val="center"/>
              <w:rPr>
                <w:rFonts w:ascii="宋体" w:hAnsi="宋体" w:eastAsia="宋体"/>
                <w:sz w:val="24"/>
              </w:rPr>
            </w:pPr>
          </w:p>
        </w:tc>
        <w:tc>
          <w:tcPr>
            <w:tcW w:w="3109" w:type="dxa"/>
            <w:vAlign w:val="center"/>
          </w:tcPr>
          <w:p>
            <w:pPr>
              <w:jc w:val="center"/>
              <w:rPr>
                <w:rFonts w:ascii="宋体" w:hAnsi="宋体" w:eastAsia="宋体"/>
                <w:sz w:val="24"/>
              </w:rPr>
            </w:pPr>
            <w:r>
              <w:rPr>
                <w:rFonts w:ascii="宋体" w:hAnsi="宋体" w:eastAsia="宋体"/>
                <w:sz w:val="24"/>
              </w:rPr>
              <w:t>……</w:t>
            </w:r>
          </w:p>
        </w:tc>
        <w:tc>
          <w:tcPr>
            <w:tcW w:w="1357" w:type="dxa"/>
            <w:vAlign w:val="center"/>
          </w:tcPr>
          <w:p>
            <w:pPr>
              <w:jc w:val="center"/>
              <w:rPr>
                <w:rFonts w:ascii="宋体" w:hAnsi="宋体" w:eastAsia="宋体"/>
                <w:sz w:val="24"/>
              </w:rPr>
            </w:pPr>
          </w:p>
        </w:tc>
        <w:tc>
          <w:tcPr>
            <w:tcW w:w="1698" w:type="dxa"/>
            <w:vAlign w:val="center"/>
          </w:tcPr>
          <w:p>
            <w:pPr>
              <w:jc w:val="center"/>
              <w:rPr>
                <w:rFonts w:ascii="宋体" w:hAnsi="宋体" w:eastAsia="宋体"/>
                <w:sz w:val="24"/>
              </w:rPr>
            </w:pPr>
          </w:p>
        </w:tc>
        <w:tc>
          <w:tcPr>
            <w:tcW w:w="1568" w:type="dxa"/>
            <w:vAlign w:val="center"/>
          </w:tcPr>
          <w:p>
            <w:pPr>
              <w:jc w:val="center"/>
              <w:rPr>
                <w:rFonts w:ascii="宋体" w:hAnsi="宋体" w:eastAsia="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6954" w:type="dxa"/>
            <w:gridSpan w:val="4"/>
            <w:vAlign w:val="center"/>
          </w:tcPr>
          <w:p>
            <w:pPr>
              <w:jc w:val="center"/>
              <w:rPr>
                <w:rFonts w:ascii="宋体" w:hAnsi="宋体" w:eastAsia="宋体"/>
                <w:sz w:val="24"/>
              </w:rPr>
            </w:pPr>
            <w:r>
              <w:rPr>
                <w:rFonts w:hint="eastAsia" w:ascii="宋体" w:hAnsi="宋体" w:eastAsia="宋体"/>
                <w:b/>
                <w:sz w:val="24"/>
              </w:rPr>
              <w:t>合计金额（元）</w:t>
            </w:r>
          </w:p>
        </w:tc>
        <w:tc>
          <w:tcPr>
            <w:tcW w:w="1568" w:type="dxa"/>
            <w:vAlign w:val="center"/>
          </w:tcPr>
          <w:p>
            <w:pPr>
              <w:jc w:val="center"/>
              <w:rPr>
                <w:rFonts w:ascii="宋体" w:hAnsi="宋体" w:eastAsia="宋体"/>
                <w:sz w:val="24"/>
              </w:rPr>
            </w:pPr>
          </w:p>
        </w:tc>
      </w:tr>
    </w:tbl>
    <w:p>
      <w:pPr>
        <w:spacing w:line="440" w:lineRule="exact"/>
        <w:ind w:firstLine="4800" w:firstLineChars="2000"/>
        <w:rPr>
          <w:rFonts w:ascii="宋体" w:hAnsi="宋体" w:eastAsia="宋体"/>
          <w:sz w:val="24"/>
          <w:szCs w:val="24"/>
        </w:rPr>
      </w:pPr>
      <w:r>
        <w:rPr>
          <w:rFonts w:hint="eastAsia" w:ascii="宋体" w:hAnsi="宋体" w:eastAsia="宋体"/>
          <w:sz w:val="24"/>
          <w:szCs w:val="24"/>
        </w:rPr>
        <w:t xml:space="preserve">供应商电子签章：     </w:t>
      </w:r>
      <w:r>
        <w:rPr>
          <w:rFonts w:ascii="宋体" w:hAnsi="宋体" w:eastAsia="宋体"/>
          <w:sz w:val="24"/>
          <w:szCs w:val="24"/>
        </w:rPr>
        <w:t xml:space="preserve">    </w:t>
      </w:r>
      <w:r>
        <w:rPr>
          <w:rFonts w:hint="eastAsia" w:ascii="宋体" w:hAnsi="宋体" w:eastAsia="宋体"/>
          <w:sz w:val="24"/>
          <w:szCs w:val="24"/>
        </w:rPr>
        <w:t xml:space="preserve">    </w:t>
      </w:r>
    </w:p>
    <w:p>
      <w:pPr>
        <w:spacing w:line="440" w:lineRule="exact"/>
        <w:ind w:firstLine="4800" w:firstLineChars="2000"/>
        <w:rPr>
          <w:rFonts w:ascii="宋体" w:hAnsi="宋体" w:eastAsia="宋体"/>
          <w:sz w:val="24"/>
          <w:szCs w:val="24"/>
        </w:rPr>
      </w:pPr>
      <w:r>
        <w:rPr>
          <w:rFonts w:hint="eastAsia" w:ascii="宋体" w:hAnsi="宋体" w:eastAsia="宋体"/>
          <w:sz w:val="24"/>
          <w:szCs w:val="24"/>
        </w:rPr>
        <w:t xml:space="preserve">日     </w:t>
      </w:r>
      <w:r>
        <w:rPr>
          <w:rFonts w:ascii="宋体" w:hAnsi="宋体" w:eastAsia="宋体"/>
          <w:sz w:val="24"/>
          <w:szCs w:val="24"/>
        </w:rPr>
        <w:t xml:space="preserve">    </w:t>
      </w:r>
      <w:r>
        <w:rPr>
          <w:rFonts w:hint="eastAsia" w:ascii="宋体" w:hAnsi="宋体" w:eastAsia="宋体"/>
          <w:sz w:val="24"/>
          <w:szCs w:val="24"/>
        </w:rPr>
        <w:t xml:space="preserve"> 期：             </w:t>
      </w:r>
    </w:p>
    <w:p>
      <w:pPr>
        <w:adjustRightInd w:val="0"/>
        <w:snapToGrid w:val="0"/>
        <w:spacing w:line="360" w:lineRule="auto"/>
        <w:rPr>
          <w:rFonts w:ascii="宋体" w:hAnsi="宋体" w:eastAsia="宋体"/>
          <w:b/>
          <w:bCs/>
          <w:sz w:val="24"/>
          <w:szCs w:val="28"/>
        </w:rPr>
      </w:pPr>
      <w:r>
        <w:rPr>
          <w:rFonts w:hint="eastAsia" w:ascii="宋体" w:hAnsi="宋体" w:eastAsia="宋体"/>
          <w:b/>
          <w:bCs/>
          <w:sz w:val="24"/>
          <w:szCs w:val="28"/>
        </w:rPr>
        <w:t>备注：</w:t>
      </w:r>
    </w:p>
    <w:p>
      <w:pPr>
        <w:adjustRightInd w:val="0"/>
        <w:snapToGrid w:val="0"/>
        <w:spacing w:line="360" w:lineRule="auto"/>
        <w:ind w:firstLine="482" w:firstLineChars="200"/>
        <w:rPr>
          <w:rFonts w:ascii="宋体" w:hAnsi="宋体" w:eastAsia="宋体"/>
          <w:b/>
          <w:bCs/>
          <w:sz w:val="24"/>
          <w:szCs w:val="28"/>
        </w:rPr>
      </w:pPr>
      <w:r>
        <w:rPr>
          <w:rFonts w:hint="eastAsia" w:ascii="宋体" w:hAnsi="宋体" w:eastAsia="宋体"/>
          <w:b/>
          <w:bCs/>
          <w:sz w:val="24"/>
          <w:szCs w:val="28"/>
        </w:rPr>
        <w:t>表中所列服务为对应本项目需求的全部服务内容。如有漏项或缺项，供应商承担全部责任。</w:t>
      </w:r>
    </w:p>
    <w:p>
      <w:pPr>
        <w:widowControl/>
        <w:jc w:val="left"/>
        <w:rPr>
          <w:rFonts w:ascii="宋体" w:hAnsi="宋体" w:eastAsia="宋体"/>
          <w:b/>
          <w:bCs/>
          <w:sz w:val="24"/>
          <w:szCs w:val="28"/>
        </w:rPr>
      </w:pPr>
      <w:r>
        <w:rPr>
          <w:rFonts w:ascii="宋体" w:hAnsi="宋体" w:eastAsia="宋体"/>
          <w:b/>
          <w:bCs/>
          <w:sz w:val="24"/>
          <w:szCs w:val="28"/>
        </w:rPr>
        <w:br w:type="page"/>
      </w:r>
    </w:p>
    <w:p>
      <w:pPr>
        <w:numPr>
          <w:ilvl w:val="0"/>
          <w:numId w:val="2"/>
        </w:numPr>
        <w:spacing w:line="360" w:lineRule="auto"/>
        <w:jc w:val="center"/>
        <w:outlineLvl w:val="2"/>
        <w:rPr>
          <w:rFonts w:asciiTheme="minorEastAsia" w:hAnsiTheme="minorEastAsia" w:eastAsiaTheme="minorEastAsia"/>
          <w:b/>
          <w:sz w:val="24"/>
        </w:rPr>
      </w:pPr>
      <w:bookmarkStart w:id="149" w:name="_Toc520983588"/>
      <w:r>
        <w:rPr>
          <w:rFonts w:hint="eastAsia" w:asciiTheme="minorEastAsia" w:hAnsiTheme="minorEastAsia" w:eastAsiaTheme="minorEastAsia"/>
          <w:b/>
          <w:sz w:val="24"/>
        </w:rPr>
        <w:t>最后承诺报价</w:t>
      </w:r>
      <w:bookmarkEnd w:id="149"/>
    </w:p>
    <w:p>
      <w:pPr>
        <w:pStyle w:val="24"/>
        <w:ind w:left="840" w:leftChars="400" w:firstLine="0" w:firstLineChars="0"/>
        <w:jc w:val="center"/>
        <w:rPr>
          <w:rFonts w:asciiTheme="minorEastAsia" w:hAnsiTheme="minorEastAsia" w:eastAsiaTheme="minorEastAsia"/>
          <w:bCs/>
          <w:sz w:val="24"/>
        </w:rPr>
      </w:pPr>
      <w:r>
        <w:rPr>
          <w:rFonts w:hint="eastAsia" w:asciiTheme="minorEastAsia" w:hAnsiTheme="minorEastAsia" w:eastAsiaTheme="minorEastAsia"/>
          <w:bCs/>
          <w:sz w:val="24"/>
        </w:rPr>
        <w:t>（通过徽智采平台进行最终承诺报价）</w:t>
      </w:r>
    </w:p>
    <w:p>
      <w:pPr>
        <w:widowControl/>
        <w:jc w:val="left"/>
        <w:rPr>
          <w:rFonts w:ascii="宋体" w:hAnsi="宋体" w:eastAsia="宋体"/>
          <w:bCs/>
          <w:sz w:val="24"/>
        </w:rPr>
      </w:pPr>
      <w:r>
        <w:rPr>
          <w:rFonts w:ascii="宋体" w:hAnsi="宋体" w:eastAsia="宋体"/>
          <w:bCs/>
          <w:sz w:val="24"/>
        </w:rPr>
        <w:br w:type="page"/>
      </w:r>
    </w:p>
    <w:p>
      <w:pPr>
        <w:spacing w:line="360" w:lineRule="auto"/>
        <w:jc w:val="center"/>
        <w:outlineLvl w:val="2"/>
        <w:rPr>
          <w:rFonts w:asciiTheme="minorEastAsia" w:hAnsiTheme="minorEastAsia" w:eastAsiaTheme="minorEastAsia"/>
          <w:b/>
          <w:sz w:val="24"/>
        </w:rPr>
      </w:pPr>
      <w:bookmarkStart w:id="150" w:name="_Toc520983591"/>
      <w:r>
        <w:rPr>
          <w:rFonts w:hint="eastAsia" w:asciiTheme="minorEastAsia" w:hAnsiTheme="minorEastAsia" w:eastAsiaTheme="minorEastAsia"/>
          <w:b/>
          <w:sz w:val="24"/>
        </w:rPr>
        <w:t>三、磋商响应函</w:t>
      </w:r>
      <w:bookmarkEnd w:id="150"/>
    </w:p>
    <w:p>
      <w:pPr>
        <w:pStyle w:val="13"/>
        <w:spacing w:line="360" w:lineRule="auto"/>
        <w:rPr>
          <w:rFonts w:ascii="宋体" w:hAnsi="宋体"/>
          <w:sz w:val="24"/>
        </w:rPr>
      </w:pPr>
      <w:r>
        <w:rPr>
          <w:rFonts w:hint="eastAsia" w:ascii="宋体" w:hAnsi="宋体"/>
          <w:sz w:val="24"/>
        </w:rPr>
        <w:t>致：安徽交通职业技术学院</w:t>
      </w:r>
    </w:p>
    <w:p>
      <w:pPr>
        <w:pStyle w:val="13"/>
        <w:spacing w:line="360" w:lineRule="auto"/>
        <w:ind w:firstLine="472" w:firstLineChars="196"/>
        <w:rPr>
          <w:rFonts w:ascii="宋体" w:hAnsi="宋体"/>
          <w:sz w:val="24"/>
        </w:rPr>
      </w:pPr>
      <w:r>
        <w:rPr>
          <w:rFonts w:hint="eastAsia" w:ascii="宋体" w:hAnsi="宋体"/>
          <w:sz w:val="24"/>
          <w:szCs w:val="24"/>
        </w:rPr>
        <w:t>安徽中技工程咨询有限公司</w:t>
      </w:r>
    </w:p>
    <w:p>
      <w:pPr>
        <w:spacing w:line="360" w:lineRule="auto"/>
        <w:ind w:firstLine="480" w:firstLineChars="200"/>
        <w:rPr>
          <w:rFonts w:ascii="宋体" w:hAnsi="宋体" w:eastAsia="宋体"/>
          <w:dstrike/>
          <w:sz w:val="24"/>
        </w:rPr>
      </w:pPr>
      <w:r>
        <w:rPr>
          <w:rFonts w:hint="eastAsia" w:ascii="宋体" w:hAnsi="宋体" w:eastAsia="宋体"/>
          <w:sz w:val="24"/>
        </w:rPr>
        <w:t>根据贵方的竞争性磋商邀请公告，我方兹宣布同意如下：</w:t>
      </w:r>
    </w:p>
    <w:p>
      <w:pPr>
        <w:spacing w:line="360" w:lineRule="auto"/>
        <w:ind w:firstLine="480" w:firstLineChars="200"/>
        <w:rPr>
          <w:rFonts w:ascii="宋体" w:hAnsi="宋体" w:eastAsia="宋体"/>
          <w:sz w:val="24"/>
        </w:rPr>
      </w:pPr>
      <w:r>
        <w:rPr>
          <w:rFonts w:hint="eastAsia" w:ascii="宋体" w:hAnsi="宋体" w:eastAsia="宋体"/>
          <w:sz w:val="24"/>
        </w:rPr>
        <w:t>1.如我公司成交，我公司承诺愿意按磋商文件规定缴纳履约保证金和成交服务费。按本次磋商文件规定及最后报价承诺供货及安装。</w:t>
      </w:r>
    </w:p>
    <w:p>
      <w:pPr>
        <w:spacing w:line="360" w:lineRule="auto"/>
        <w:ind w:firstLine="480" w:firstLineChars="200"/>
        <w:rPr>
          <w:rFonts w:ascii="宋体" w:hAnsi="宋体" w:eastAsia="宋体"/>
          <w:sz w:val="24"/>
        </w:rPr>
      </w:pPr>
      <w:r>
        <w:rPr>
          <w:rFonts w:hint="eastAsia" w:ascii="宋体" w:hAnsi="宋体" w:eastAsia="宋体"/>
          <w:sz w:val="24"/>
        </w:rPr>
        <w:t>2.我方根据本次磋商文件的规定，严格履行合同的责任和义务</w:t>
      </w:r>
      <w:r>
        <w:rPr>
          <w:rFonts w:ascii="宋体" w:hAnsi="宋体" w:eastAsia="宋体"/>
          <w:sz w:val="24"/>
        </w:rPr>
        <w:t>,</w:t>
      </w:r>
      <w:r>
        <w:rPr>
          <w:rFonts w:hint="eastAsia" w:ascii="宋体" w:hAnsi="宋体" w:eastAsia="宋体"/>
          <w:sz w:val="24"/>
        </w:rPr>
        <w:t>并保证于买方要求的日期内完成本项目，并通过买方验收。</w:t>
      </w:r>
    </w:p>
    <w:p>
      <w:pPr>
        <w:spacing w:line="360" w:lineRule="auto"/>
        <w:ind w:firstLine="480" w:firstLineChars="200"/>
        <w:rPr>
          <w:rFonts w:ascii="宋体" w:hAnsi="宋体" w:eastAsia="宋体"/>
          <w:sz w:val="24"/>
        </w:rPr>
      </w:pPr>
      <w:r>
        <w:rPr>
          <w:rFonts w:hint="eastAsia" w:ascii="宋体" w:hAnsi="宋体" w:eastAsia="宋体"/>
          <w:sz w:val="24"/>
        </w:rPr>
        <w:t>3.我方已详细审核本次磋商文件，包括磋商文件附件、参考资料、磋商文件修改书或图纸（如有），我方正式认可并遵守本次磋商文件，并对磋商文件各项条款、规定及要求均无异议。我方知道必须放弃提出含糊不清或误解问题的权利。</w:t>
      </w:r>
    </w:p>
    <w:p>
      <w:pPr>
        <w:spacing w:line="360" w:lineRule="auto"/>
        <w:ind w:firstLine="480" w:firstLineChars="200"/>
        <w:rPr>
          <w:rFonts w:ascii="宋体" w:hAnsi="宋体" w:eastAsia="宋体"/>
          <w:sz w:val="24"/>
        </w:rPr>
      </w:pPr>
      <w:r>
        <w:rPr>
          <w:rFonts w:hint="eastAsia" w:ascii="宋体" w:hAnsi="宋体" w:eastAsia="宋体"/>
          <w:sz w:val="24"/>
        </w:rPr>
        <w:t>4.我方同意从供应商须知规定的磋商日期起遵循本磋商文件，并在供应商须知规定的磋商有效期之前均具有约束力。</w:t>
      </w:r>
    </w:p>
    <w:p>
      <w:pPr>
        <w:spacing w:line="360" w:lineRule="auto"/>
        <w:ind w:firstLine="480" w:firstLineChars="200"/>
        <w:rPr>
          <w:rFonts w:ascii="宋体" w:hAnsi="宋体" w:eastAsia="宋体" w:cs="宋体"/>
          <w:sz w:val="24"/>
        </w:rPr>
      </w:pPr>
      <w:r>
        <w:rPr>
          <w:rFonts w:hint="eastAsia" w:ascii="宋体" w:hAnsi="宋体" w:eastAsia="宋体"/>
          <w:sz w:val="24"/>
        </w:rPr>
        <w:t>5.我方承诺如磋商保证金未在磋商文件规定时间前到达贵方指定的账户，我方磋商无效，由此产生的一切后果由我方承担</w:t>
      </w:r>
      <w:r>
        <w:rPr>
          <w:rFonts w:hint="eastAsia" w:ascii="宋体" w:hAnsi="宋体" w:eastAsia="宋体" w:cs="宋体"/>
          <w:bCs/>
          <w:sz w:val="24"/>
          <w:lang w:val="zh-CN"/>
        </w:rPr>
        <w:t>，且承诺磋商保证金转出账户真实有效</w:t>
      </w:r>
      <w:r>
        <w:rPr>
          <w:rFonts w:hint="eastAsia" w:ascii="宋体" w:hAnsi="宋体" w:eastAsia="宋体" w:cs="宋体"/>
          <w:sz w:val="24"/>
        </w:rPr>
        <w:t>。</w:t>
      </w:r>
    </w:p>
    <w:p>
      <w:pPr>
        <w:spacing w:line="360" w:lineRule="auto"/>
        <w:ind w:firstLine="480" w:firstLineChars="200"/>
        <w:rPr>
          <w:rFonts w:ascii="宋体" w:hAnsi="宋体" w:eastAsia="宋体"/>
          <w:sz w:val="24"/>
        </w:rPr>
      </w:pPr>
      <w:r>
        <w:rPr>
          <w:rFonts w:hint="eastAsia" w:ascii="宋体" w:hAnsi="宋体" w:eastAsia="宋体"/>
          <w:sz w:val="24"/>
        </w:rPr>
        <w:t>6.我方同意按贵方要求在磋商现场规定时间内向贵方提供与其磋商有关的任何证据或补充资料，否则，我方的响应文件可被贵方拒绝。</w:t>
      </w:r>
    </w:p>
    <w:p>
      <w:pPr>
        <w:spacing w:line="360" w:lineRule="auto"/>
        <w:ind w:firstLine="480" w:firstLineChars="200"/>
        <w:rPr>
          <w:rFonts w:ascii="宋体" w:hAnsi="宋体" w:eastAsia="宋体"/>
          <w:sz w:val="24"/>
        </w:rPr>
      </w:pPr>
      <w:r>
        <w:rPr>
          <w:rFonts w:hint="eastAsia" w:ascii="宋体" w:hAnsi="宋体" w:eastAsia="宋体"/>
          <w:sz w:val="24"/>
        </w:rPr>
        <w:t>7.我方完全理解贵方不一定接受最低报价的磋商。</w:t>
      </w:r>
    </w:p>
    <w:p>
      <w:pPr>
        <w:spacing w:line="360" w:lineRule="auto"/>
        <w:ind w:firstLine="480" w:firstLineChars="200"/>
        <w:rPr>
          <w:rFonts w:ascii="宋体" w:hAnsi="宋体" w:eastAsia="宋体"/>
          <w:sz w:val="24"/>
        </w:rPr>
      </w:pPr>
      <w:r>
        <w:rPr>
          <w:rFonts w:hint="eastAsia" w:ascii="宋体" w:hAnsi="宋体" w:eastAsia="宋体"/>
          <w:sz w:val="24"/>
        </w:rPr>
        <w:t>8.我方同意磋商文件规定的付款方式、工期等。</w:t>
      </w:r>
    </w:p>
    <w:p>
      <w:pPr>
        <w:spacing w:line="360" w:lineRule="auto"/>
        <w:ind w:firstLine="480" w:firstLineChars="200"/>
        <w:rPr>
          <w:rFonts w:ascii="宋体" w:hAnsi="宋体" w:eastAsia="宋体"/>
          <w:sz w:val="24"/>
        </w:rPr>
      </w:pPr>
      <w:r>
        <w:rPr>
          <w:rFonts w:hint="eastAsia" w:ascii="宋体" w:hAnsi="宋体" w:eastAsia="宋体"/>
          <w:sz w:val="24"/>
        </w:rPr>
        <w:t>9.我方对响应文件中所提供资料、文件、证书及证件的真实性和有效性负责。</w:t>
      </w:r>
    </w:p>
    <w:p>
      <w:pPr>
        <w:spacing w:line="360" w:lineRule="auto"/>
        <w:ind w:firstLine="480" w:firstLineChars="200"/>
        <w:rPr>
          <w:rFonts w:ascii="宋体" w:hAnsi="宋体" w:eastAsia="宋体"/>
          <w:sz w:val="24"/>
        </w:rPr>
      </w:pPr>
      <w:r>
        <w:rPr>
          <w:rFonts w:hint="eastAsia" w:ascii="宋体" w:hAnsi="宋体" w:eastAsia="宋体"/>
          <w:sz w:val="24"/>
        </w:rPr>
        <w:t>10.与本磋商有关的通讯地址：</w:t>
      </w:r>
      <w:r>
        <w:rPr>
          <w:rFonts w:hint="eastAsia" w:ascii="宋体" w:hAnsi="宋体" w:eastAsia="宋体"/>
          <w:sz w:val="24"/>
          <w:u w:val="single"/>
        </w:rPr>
        <w:t xml:space="preserve">                          </w:t>
      </w:r>
    </w:p>
    <w:p>
      <w:pPr>
        <w:spacing w:line="360" w:lineRule="auto"/>
        <w:ind w:firstLine="480" w:firstLineChars="200"/>
        <w:rPr>
          <w:rFonts w:ascii="宋体" w:hAnsi="宋体" w:eastAsia="宋体"/>
          <w:sz w:val="24"/>
        </w:rPr>
      </w:pPr>
      <w:r>
        <w:rPr>
          <w:rFonts w:hint="eastAsia" w:ascii="宋体" w:hAnsi="宋体" w:eastAsia="宋体"/>
          <w:sz w:val="24"/>
        </w:rPr>
        <w:t>供应商电子签章：</w:t>
      </w:r>
      <w:r>
        <w:rPr>
          <w:rFonts w:hint="eastAsia" w:ascii="宋体" w:hAnsi="宋体" w:eastAsia="宋体"/>
          <w:sz w:val="24"/>
          <w:u w:val="single"/>
        </w:rPr>
        <w:t xml:space="preserve">                   </w:t>
      </w:r>
      <w:r>
        <w:rPr>
          <w:rFonts w:hint="eastAsia" w:ascii="宋体" w:hAnsi="宋体" w:eastAsia="宋体"/>
          <w:sz w:val="24"/>
        </w:rPr>
        <w:t xml:space="preserve">   </w:t>
      </w:r>
    </w:p>
    <w:p>
      <w:pPr>
        <w:spacing w:line="360" w:lineRule="auto"/>
        <w:ind w:firstLine="480" w:firstLineChars="200"/>
        <w:rPr>
          <w:rFonts w:ascii="宋体" w:hAnsi="宋体" w:eastAsia="宋体"/>
          <w:sz w:val="24"/>
          <w:u w:val="single"/>
        </w:rPr>
      </w:pPr>
      <w:r>
        <w:rPr>
          <w:rFonts w:hint="eastAsia" w:ascii="宋体" w:hAnsi="宋体" w:eastAsia="宋体"/>
          <w:sz w:val="24"/>
        </w:rPr>
        <w:t>日    期：</w:t>
      </w:r>
      <w:r>
        <w:rPr>
          <w:rFonts w:hint="eastAsia" w:ascii="宋体" w:hAnsi="宋体" w:eastAsia="宋体"/>
          <w:sz w:val="24"/>
          <w:u w:val="single"/>
        </w:rPr>
        <w:t xml:space="preserve">                      </w:t>
      </w:r>
    </w:p>
    <w:p>
      <w:pPr>
        <w:spacing w:line="360" w:lineRule="auto"/>
        <w:ind w:firstLine="480" w:firstLineChars="200"/>
        <w:rPr>
          <w:rFonts w:ascii="宋体" w:hAnsi="宋体" w:eastAsia="宋体"/>
          <w:sz w:val="24"/>
          <w:u w:val="single"/>
        </w:rPr>
      </w:pPr>
    </w:p>
    <w:p>
      <w:pPr>
        <w:spacing w:line="360" w:lineRule="auto"/>
        <w:ind w:firstLine="480" w:firstLineChars="200"/>
        <w:rPr>
          <w:rFonts w:ascii="宋体" w:hAnsi="宋体" w:eastAsia="宋体"/>
          <w:sz w:val="24"/>
          <w:u w:val="single"/>
        </w:rPr>
      </w:pPr>
    </w:p>
    <w:p>
      <w:pPr>
        <w:spacing w:line="360" w:lineRule="auto"/>
        <w:ind w:firstLine="480" w:firstLineChars="200"/>
        <w:rPr>
          <w:rFonts w:ascii="宋体" w:hAnsi="宋体" w:eastAsia="宋体"/>
          <w:sz w:val="24"/>
          <w:u w:val="single"/>
        </w:rPr>
      </w:pPr>
    </w:p>
    <w:p>
      <w:pPr>
        <w:pStyle w:val="24"/>
      </w:pPr>
    </w:p>
    <w:p>
      <w:pPr>
        <w:pStyle w:val="24"/>
      </w:pPr>
    </w:p>
    <w:p>
      <w:pPr>
        <w:spacing w:line="360" w:lineRule="auto"/>
        <w:jc w:val="center"/>
        <w:outlineLvl w:val="2"/>
        <w:rPr>
          <w:rFonts w:asciiTheme="minorEastAsia" w:hAnsiTheme="minorEastAsia" w:eastAsiaTheme="minorEastAsia"/>
          <w:b/>
          <w:sz w:val="24"/>
        </w:rPr>
      </w:pPr>
      <w:r>
        <w:rPr>
          <w:rFonts w:hint="eastAsia" w:asciiTheme="minorEastAsia" w:hAnsiTheme="minorEastAsia" w:eastAsiaTheme="minorEastAsia"/>
          <w:b/>
          <w:sz w:val="24"/>
        </w:rPr>
        <w:t>四、无重大违法记录声明函、无不良信用记录声明函</w:t>
      </w:r>
    </w:p>
    <w:p>
      <w:pPr>
        <w:spacing w:line="440" w:lineRule="exact"/>
        <w:ind w:firstLine="435"/>
        <w:rPr>
          <w:rFonts w:ascii="宋体" w:hAnsi="宋体" w:eastAsia="宋体"/>
          <w:sz w:val="24"/>
          <w:szCs w:val="24"/>
        </w:rPr>
      </w:pPr>
      <w:r>
        <w:rPr>
          <w:rFonts w:hint="eastAsia" w:ascii="宋体" w:hAnsi="宋体" w:eastAsia="宋体"/>
          <w:sz w:val="24"/>
          <w:szCs w:val="24"/>
        </w:rPr>
        <w:t>1.本单位郑重声明，根据《中华人民共和国政府采购法》及《中华人民共和国政府采购法实施条例》的规定，参加政府采购活动前三年内，本单位在经营活动中没有重大违法记录，没有因违法经营受到刑事处罚或者责令停产停业、吊销许可证或者执照、较大数额罚款等行政处罚，且未在被禁止参加政府采购活动的处罚期限内。</w:t>
      </w:r>
    </w:p>
    <w:p>
      <w:pPr>
        <w:spacing w:line="440" w:lineRule="exact"/>
        <w:ind w:firstLine="435"/>
        <w:rPr>
          <w:rFonts w:asciiTheme="minorEastAsia" w:hAnsiTheme="minorEastAsia" w:eastAsiaTheme="minorEastAsia"/>
          <w:sz w:val="24"/>
          <w:szCs w:val="24"/>
        </w:rPr>
      </w:pPr>
      <w:r>
        <w:rPr>
          <w:rFonts w:hint="eastAsia" w:ascii="宋体" w:hAnsi="宋体" w:eastAsia="宋体" w:cs="宋体"/>
          <w:sz w:val="24"/>
          <w:szCs w:val="24"/>
        </w:rPr>
        <w:t>2.本单位郑重声明，我单位无以下不良信用记录情形</w:t>
      </w:r>
      <w:r>
        <w:rPr>
          <w:rFonts w:hint="eastAsia" w:asciiTheme="minorEastAsia" w:hAnsiTheme="minorEastAsia" w:eastAsiaTheme="minorEastAsia"/>
          <w:sz w:val="24"/>
          <w:szCs w:val="24"/>
        </w:rPr>
        <w:t>：</w:t>
      </w:r>
    </w:p>
    <w:p>
      <w:pPr>
        <w:spacing w:line="440" w:lineRule="exact"/>
        <w:ind w:firstLine="435"/>
        <w:rPr>
          <w:rFonts w:ascii="宋体" w:hAnsi="宋体" w:eastAsia="宋体"/>
          <w:sz w:val="24"/>
          <w:szCs w:val="24"/>
        </w:rPr>
      </w:pPr>
      <w:r>
        <w:rPr>
          <w:rFonts w:hint="eastAsia" w:ascii="宋体" w:hAnsi="宋体" w:eastAsia="宋体"/>
          <w:sz w:val="24"/>
          <w:szCs w:val="24"/>
        </w:rPr>
        <w:t>（1）被人民法院列入失信被执行人；</w:t>
      </w:r>
    </w:p>
    <w:p>
      <w:pPr>
        <w:spacing w:line="440" w:lineRule="exact"/>
        <w:ind w:firstLine="435"/>
        <w:rPr>
          <w:rFonts w:ascii="宋体" w:hAnsi="宋体" w:eastAsia="宋体"/>
          <w:sz w:val="24"/>
          <w:szCs w:val="24"/>
        </w:rPr>
      </w:pPr>
      <w:r>
        <w:rPr>
          <w:rFonts w:hint="eastAsia" w:ascii="宋体" w:hAnsi="宋体" w:eastAsia="宋体"/>
          <w:sz w:val="24"/>
          <w:szCs w:val="24"/>
        </w:rPr>
        <w:t>（2）单位、法定代表人或拟派项目经理（项目负责人）被人民检察院列入行贿犯罪档案；</w:t>
      </w:r>
    </w:p>
    <w:p>
      <w:pPr>
        <w:spacing w:line="440" w:lineRule="exact"/>
        <w:ind w:firstLine="435"/>
        <w:rPr>
          <w:rFonts w:ascii="宋体" w:hAnsi="宋体" w:eastAsia="宋体"/>
          <w:sz w:val="24"/>
          <w:szCs w:val="24"/>
        </w:rPr>
      </w:pPr>
      <w:r>
        <w:rPr>
          <w:rFonts w:hint="eastAsia" w:ascii="宋体" w:hAnsi="宋体" w:eastAsia="宋体"/>
          <w:sz w:val="24"/>
          <w:szCs w:val="24"/>
        </w:rPr>
        <w:t>（3）被工商行政管理部门列入企业经营异常名录；</w:t>
      </w:r>
    </w:p>
    <w:p>
      <w:pPr>
        <w:spacing w:line="440" w:lineRule="exact"/>
        <w:ind w:firstLine="435"/>
        <w:rPr>
          <w:rFonts w:ascii="宋体" w:hAnsi="宋体" w:eastAsia="宋体"/>
          <w:sz w:val="24"/>
          <w:szCs w:val="24"/>
        </w:rPr>
      </w:pPr>
      <w:r>
        <w:rPr>
          <w:rFonts w:hint="eastAsia" w:ascii="宋体" w:hAnsi="宋体" w:eastAsia="宋体"/>
          <w:sz w:val="24"/>
          <w:szCs w:val="24"/>
        </w:rPr>
        <w:t>（4）被税务部门列入重大税收违法案件当事人名单；</w:t>
      </w:r>
    </w:p>
    <w:p>
      <w:pPr>
        <w:spacing w:line="440" w:lineRule="exact"/>
        <w:ind w:firstLine="435"/>
        <w:rPr>
          <w:rFonts w:ascii="宋体" w:hAnsi="宋体" w:eastAsia="宋体"/>
          <w:sz w:val="24"/>
          <w:szCs w:val="24"/>
        </w:rPr>
      </w:pPr>
      <w:r>
        <w:rPr>
          <w:rFonts w:hint="eastAsia" w:ascii="宋体" w:hAnsi="宋体" w:eastAsia="宋体"/>
          <w:sz w:val="24"/>
          <w:szCs w:val="24"/>
        </w:rPr>
        <w:t>（5）被政府采购监管部门列入政府采购严重违法失信行为记录名单。</w:t>
      </w:r>
    </w:p>
    <w:p>
      <w:pPr>
        <w:spacing w:line="440" w:lineRule="exact"/>
        <w:ind w:firstLine="435"/>
        <w:jc w:val="left"/>
        <w:rPr>
          <w:rFonts w:ascii="宋体" w:hAnsi="宋体" w:eastAsia="宋体"/>
          <w:sz w:val="24"/>
          <w:szCs w:val="24"/>
        </w:rPr>
      </w:pPr>
      <w:r>
        <w:rPr>
          <w:rFonts w:hint="eastAsia" w:ascii="宋体" w:hAnsi="宋体" w:eastAsia="宋体"/>
          <w:sz w:val="24"/>
          <w:szCs w:val="24"/>
        </w:rPr>
        <w:t>（6）供应商被合肥市城乡建设局因安全生产责任事故限制在合肥行政区域内承接新的工程项目且在限制期内。</w:t>
      </w:r>
    </w:p>
    <w:p>
      <w:pPr>
        <w:spacing w:line="440" w:lineRule="exact"/>
        <w:ind w:firstLine="435"/>
        <w:rPr>
          <w:rFonts w:ascii="宋体" w:hAnsi="宋体" w:eastAsia="宋体"/>
          <w:sz w:val="24"/>
          <w:szCs w:val="24"/>
        </w:rPr>
      </w:pPr>
    </w:p>
    <w:p>
      <w:pPr>
        <w:spacing w:line="440" w:lineRule="exact"/>
        <w:ind w:firstLine="435"/>
        <w:rPr>
          <w:rFonts w:ascii="宋体" w:hAnsi="宋体" w:eastAsia="宋体"/>
          <w:sz w:val="24"/>
          <w:szCs w:val="24"/>
        </w:rPr>
      </w:pPr>
      <w:r>
        <w:rPr>
          <w:rFonts w:hint="eastAsia" w:ascii="宋体" w:hAnsi="宋体" w:eastAsia="宋体"/>
          <w:sz w:val="24"/>
          <w:szCs w:val="24"/>
        </w:rPr>
        <w:t>本单位对</w:t>
      </w:r>
      <w:r>
        <w:rPr>
          <w:rFonts w:hint="eastAsia" w:asciiTheme="minorEastAsia" w:hAnsiTheme="minorEastAsia" w:eastAsiaTheme="minorEastAsia"/>
          <w:sz w:val="24"/>
          <w:szCs w:val="24"/>
        </w:rPr>
        <w:t>上述</w:t>
      </w:r>
      <w:r>
        <w:rPr>
          <w:rFonts w:hint="eastAsia" w:ascii="宋体" w:hAnsi="宋体" w:eastAsia="宋体"/>
          <w:sz w:val="24"/>
          <w:szCs w:val="24"/>
        </w:rPr>
        <w:t>声明的真实性负责。如有虚假，将依法承担相应责任。</w:t>
      </w:r>
    </w:p>
    <w:p>
      <w:pPr>
        <w:spacing w:line="440" w:lineRule="exact"/>
        <w:ind w:firstLine="4800" w:firstLineChars="2000"/>
        <w:rPr>
          <w:rFonts w:ascii="宋体" w:hAnsi="宋体" w:eastAsia="宋体"/>
          <w:sz w:val="24"/>
          <w:szCs w:val="24"/>
          <w:u w:val="single"/>
        </w:rPr>
      </w:pPr>
      <w:r>
        <w:rPr>
          <w:rFonts w:hint="eastAsia" w:ascii="宋体" w:hAnsi="宋体" w:eastAsia="宋体"/>
          <w:sz w:val="24"/>
          <w:szCs w:val="24"/>
        </w:rPr>
        <w:t>供应商电子签章：</w:t>
      </w:r>
      <w:r>
        <w:rPr>
          <w:rFonts w:hint="eastAsia" w:ascii="宋体" w:hAnsi="宋体" w:eastAsia="宋体"/>
          <w:sz w:val="24"/>
          <w:szCs w:val="24"/>
          <w:u w:val="single"/>
        </w:rPr>
        <w:t xml:space="preserve">     </w:t>
      </w:r>
      <w:r>
        <w:rPr>
          <w:rFonts w:ascii="宋体" w:hAnsi="宋体" w:eastAsia="宋体"/>
          <w:sz w:val="24"/>
          <w:szCs w:val="24"/>
          <w:u w:val="single"/>
        </w:rPr>
        <w:t xml:space="preserve">    </w:t>
      </w:r>
      <w:r>
        <w:rPr>
          <w:rFonts w:hint="eastAsia" w:ascii="宋体" w:hAnsi="宋体" w:eastAsia="宋体"/>
          <w:sz w:val="24"/>
          <w:szCs w:val="24"/>
          <w:u w:val="single"/>
        </w:rPr>
        <w:t xml:space="preserve">    </w:t>
      </w:r>
    </w:p>
    <w:p>
      <w:pPr>
        <w:spacing w:line="440" w:lineRule="exact"/>
        <w:ind w:firstLine="4800" w:firstLineChars="2000"/>
        <w:rPr>
          <w:rFonts w:ascii="宋体" w:hAnsi="宋体" w:eastAsia="宋体"/>
          <w:sz w:val="24"/>
          <w:szCs w:val="24"/>
          <w:u w:val="single"/>
        </w:rPr>
      </w:pPr>
      <w:r>
        <w:rPr>
          <w:rFonts w:hint="eastAsia" w:ascii="宋体" w:hAnsi="宋体" w:eastAsia="宋体"/>
          <w:sz w:val="24"/>
          <w:szCs w:val="24"/>
        </w:rPr>
        <w:t xml:space="preserve">日     </w:t>
      </w:r>
      <w:r>
        <w:rPr>
          <w:rFonts w:ascii="宋体" w:hAnsi="宋体" w:eastAsia="宋体"/>
          <w:sz w:val="24"/>
          <w:szCs w:val="24"/>
        </w:rPr>
        <w:t xml:space="preserve">    </w:t>
      </w:r>
      <w:r>
        <w:rPr>
          <w:rFonts w:hint="eastAsia" w:ascii="宋体" w:hAnsi="宋体" w:eastAsia="宋体"/>
          <w:sz w:val="24"/>
          <w:szCs w:val="24"/>
        </w:rPr>
        <w:t xml:space="preserve"> 期：</w:t>
      </w:r>
      <w:r>
        <w:rPr>
          <w:rFonts w:hint="eastAsia" w:ascii="宋体" w:hAnsi="宋体" w:eastAsia="宋体"/>
          <w:sz w:val="24"/>
          <w:szCs w:val="24"/>
          <w:u w:val="single"/>
        </w:rPr>
        <w:t xml:space="preserve">             </w:t>
      </w:r>
    </w:p>
    <w:p>
      <w:pPr>
        <w:widowControl/>
        <w:jc w:val="left"/>
        <w:rPr>
          <w:rFonts w:ascii="宋体" w:hAnsi="宋体" w:eastAsia="宋体"/>
          <w:sz w:val="24"/>
          <w:u w:val="single"/>
        </w:rPr>
      </w:pPr>
      <w:r>
        <w:rPr>
          <w:rFonts w:ascii="宋体" w:hAnsi="宋体" w:eastAsia="宋体"/>
          <w:sz w:val="24"/>
          <w:u w:val="single"/>
        </w:rPr>
        <w:br w:type="page"/>
      </w:r>
    </w:p>
    <w:p>
      <w:pPr>
        <w:spacing w:line="360" w:lineRule="auto"/>
        <w:jc w:val="center"/>
        <w:outlineLvl w:val="2"/>
        <w:rPr>
          <w:rFonts w:asciiTheme="minorEastAsia" w:hAnsiTheme="minorEastAsia" w:eastAsiaTheme="minorEastAsia"/>
          <w:b/>
          <w:sz w:val="24"/>
        </w:rPr>
      </w:pPr>
      <w:bookmarkStart w:id="151" w:name="_Toc520983594"/>
      <w:bookmarkStart w:id="152" w:name="_Toc516969106"/>
      <w:bookmarkStart w:id="153" w:name="_Toc204594911"/>
      <w:bookmarkStart w:id="154" w:name="_Toc121626298"/>
      <w:r>
        <w:rPr>
          <w:rFonts w:hint="eastAsia" w:asciiTheme="minorEastAsia" w:hAnsiTheme="minorEastAsia" w:eastAsiaTheme="minorEastAsia"/>
          <w:b/>
          <w:sz w:val="24"/>
        </w:rPr>
        <w:t>五、授权书</w:t>
      </w:r>
      <w:bookmarkEnd w:id="151"/>
      <w:bookmarkEnd w:id="152"/>
      <w:bookmarkEnd w:id="153"/>
      <w:bookmarkEnd w:id="154"/>
    </w:p>
    <w:p>
      <w:pPr>
        <w:spacing w:line="360" w:lineRule="auto"/>
        <w:jc w:val="center"/>
        <w:rPr>
          <w:rFonts w:asciiTheme="minorEastAsia" w:hAnsiTheme="minorEastAsia" w:eastAsiaTheme="minorEastAsia"/>
          <w:b/>
          <w:sz w:val="24"/>
        </w:rPr>
      </w:pPr>
    </w:p>
    <w:p>
      <w:pPr>
        <w:pStyle w:val="12"/>
        <w:snapToGrid w:val="0"/>
        <w:spacing w:line="360" w:lineRule="auto"/>
        <w:ind w:firstLine="480" w:firstLineChars="200"/>
        <w:jc w:val="left"/>
        <w:rPr>
          <w:rFonts w:hAnsi="宋体" w:eastAsia="宋体"/>
          <w:sz w:val="24"/>
          <w:szCs w:val="28"/>
        </w:rPr>
      </w:pPr>
      <w:r>
        <w:rPr>
          <w:rFonts w:hint="eastAsia" w:hAnsi="宋体" w:eastAsia="宋体"/>
          <w:sz w:val="24"/>
          <w:szCs w:val="28"/>
        </w:rPr>
        <w:t>本授权书声明：</w:t>
      </w:r>
      <w:r>
        <w:rPr>
          <w:rFonts w:hint="eastAsia" w:hAnsi="宋体" w:eastAsia="宋体"/>
          <w:sz w:val="24"/>
          <w:szCs w:val="28"/>
          <w:u w:val="single"/>
        </w:rPr>
        <w:t xml:space="preserve">           </w:t>
      </w:r>
      <w:r>
        <w:rPr>
          <w:rFonts w:hint="eastAsia" w:hAnsi="宋体" w:eastAsia="宋体"/>
          <w:sz w:val="24"/>
          <w:szCs w:val="28"/>
        </w:rPr>
        <w:t>（供应商名称）授权</w:t>
      </w:r>
      <w:r>
        <w:rPr>
          <w:rFonts w:hint="eastAsia" w:hAnsi="宋体" w:eastAsia="宋体"/>
          <w:sz w:val="24"/>
          <w:szCs w:val="28"/>
          <w:u w:val="single"/>
        </w:rPr>
        <w:t xml:space="preserve">       </w:t>
      </w:r>
      <w:r>
        <w:rPr>
          <w:rFonts w:hint="eastAsia" w:hAnsi="宋体" w:eastAsia="宋体"/>
          <w:sz w:val="24"/>
          <w:szCs w:val="28"/>
        </w:rPr>
        <w:t>（供应商授权代表姓名、职务）代表我方参加本项目</w:t>
      </w:r>
      <w:r>
        <w:rPr>
          <w:rFonts w:hint="eastAsia" w:hAnsi="宋体" w:eastAsia="宋体"/>
          <w:bCs/>
          <w:sz w:val="24"/>
          <w:szCs w:val="28"/>
        </w:rPr>
        <w:t>采购活动</w:t>
      </w:r>
      <w:r>
        <w:rPr>
          <w:rFonts w:hint="eastAsia" w:hAnsi="宋体" w:eastAsia="宋体"/>
          <w:sz w:val="24"/>
          <w:szCs w:val="28"/>
        </w:rPr>
        <w:t>，全权代表我方处理磋商过程的一切事宜，包括但不限于：提交响应文件、参与磋商、签约等。供应商授权代表在采购活动过程中所签署的一切文件和处理与之有关的一切事务，本公司均予以认可并对此承担责任。供应商授权代表无转委托权。特此授权。</w:t>
      </w:r>
    </w:p>
    <w:p>
      <w:pPr>
        <w:pStyle w:val="12"/>
        <w:snapToGrid w:val="0"/>
        <w:spacing w:line="360" w:lineRule="auto"/>
        <w:ind w:firstLine="480" w:firstLineChars="200"/>
        <w:jc w:val="left"/>
        <w:rPr>
          <w:rFonts w:hAnsi="宋体" w:eastAsia="宋体"/>
          <w:sz w:val="24"/>
          <w:szCs w:val="28"/>
        </w:rPr>
      </w:pPr>
      <w:r>
        <w:rPr>
          <w:rFonts w:hint="eastAsia" w:hAnsi="宋体" w:eastAsia="宋体"/>
          <w:sz w:val="24"/>
          <w:szCs w:val="28"/>
        </w:rPr>
        <w:t>本授权书自出具之日起生效。</w:t>
      </w:r>
    </w:p>
    <w:p>
      <w:pPr>
        <w:pStyle w:val="12"/>
        <w:snapToGrid w:val="0"/>
        <w:spacing w:line="360" w:lineRule="auto"/>
        <w:ind w:firstLine="480" w:firstLineChars="200"/>
        <w:jc w:val="left"/>
        <w:rPr>
          <w:rFonts w:hAnsi="宋体" w:eastAsia="宋体"/>
          <w:sz w:val="24"/>
        </w:rPr>
      </w:pPr>
      <w:r>
        <w:rPr>
          <w:rFonts w:hint="eastAsia" w:hAnsi="宋体" w:eastAsia="宋体"/>
          <w:sz w:val="24"/>
          <w:szCs w:val="28"/>
        </w:rPr>
        <w:t>授权代表</w:t>
      </w:r>
      <w:r>
        <w:rPr>
          <w:rFonts w:hint="eastAsia" w:hAnsi="宋体" w:eastAsia="宋体"/>
          <w:sz w:val="24"/>
        </w:rPr>
        <w:t>身份证明扫描件或影印件：</w:t>
      </w:r>
    </w:p>
    <w:p>
      <w:pPr>
        <w:pStyle w:val="12"/>
        <w:snapToGrid w:val="0"/>
        <w:spacing w:line="360" w:lineRule="auto"/>
        <w:ind w:firstLine="480" w:firstLineChars="200"/>
        <w:jc w:val="left"/>
        <w:rPr>
          <w:rFonts w:hAnsi="宋体" w:eastAsia="宋体"/>
          <w:sz w:val="24"/>
        </w:rPr>
      </w:pPr>
    </w:p>
    <w:p>
      <w:pPr>
        <w:pStyle w:val="12"/>
        <w:snapToGrid w:val="0"/>
        <w:spacing w:line="360" w:lineRule="auto"/>
        <w:ind w:firstLine="480" w:firstLineChars="200"/>
        <w:jc w:val="left"/>
        <w:rPr>
          <w:rFonts w:hAnsi="宋体" w:eastAsia="宋体"/>
          <w:sz w:val="24"/>
        </w:rPr>
      </w:pPr>
    </w:p>
    <w:p>
      <w:pPr>
        <w:pStyle w:val="12"/>
        <w:snapToGrid w:val="0"/>
        <w:spacing w:line="360" w:lineRule="auto"/>
        <w:ind w:firstLine="480" w:firstLineChars="200"/>
        <w:jc w:val="left"/>
        <w:rPr>
          <w:rFonts w:hAnsi="宋体" w:eastAsia="宋体"/>
          <w:sz w:val="24"/>
        </w:rPr>
      </w:pPr>
    </w:p>
    <w:p>
      <w:pPr>
        <w:pStyle w:val="12"/>
        <w:snapToGrid w:val="0"/>
        <w:spacing w:line="360" w:lineRule="auto"/>
        <w:ind w:firstLine="480" w:firstLineChars="200"/>
        <w:jc w:val="left"/>
        <w:rPr>
          <w:rFonts w:hAnsi="宋体" w:eastAsia="宋体"/>
          <w:sz w:val="24"/>
        </w:rPr>
      </w:pPr>
    </w:p>
    <w:p>
      <w:pPr>
        <w:pStyle w:val="12"/>
        <w:snapToGrid w:val="0"/>
        <w:spacing w:line="360" w:lineRule="auto"/>
        <w:ind w:firstLine="480" w:firstLineChars="200"/>
        <w:jc w:val="left"/>
        <w:rPr>
          <w:rFonts w:hAnsi="宋体" w:eastAsia="宋体"/>
          <w:sz w:val="24"/>
          <w:szCs w:val="28"/>
          <w:u w:val="single"/>
        </w:rPr>
      </w:pPr>
      <w:r>
        <w:rPr>
          <w:rFonts w:hint="eastAsia" w:hAnsi="宋体" w:eastAsia="宋体"/>
          <w:sz w:val="24"/>
          <w:szCs w:val="28"/>
        </w:rPr>
        <w:t>授权代表联系方式：</w:t>
      </w:r>
      <w:r>
        <w:rPr>
          <w:rFonts w:hint="eastAsia" w:hAnsi="宋体" w:eastAsia="宋体"/>
          <w:sz w:val="24"/>
          <w:szCs w:val="28"/>
          <w:u w:val="single"/>
        </w:rPr>
        <w:t xml:space="preserve">          （请填写手机号码）</w:t>
      </w:r>
    </w:p>
    <w:p>
      <w:pPr>
        <w:pStyle w:val="12"/>
        <w:snapToGrid w:val="0"/>
        <w:spacing w:line="360" w:lineRule="auto"/>
        <w:ind w:firstLine="480" w:firstLineChars="200"/>
        <w:jc w:val="left"/>
        <w:rPr>
          <w:rFonts w:hAnsi="宋体" w:eastAsia="宋体"/>
          <w:sz w:val="24"/>
          <w:szCs w:val="28"/>
        </w:rPr>
      </w:pPr>
    </w:p>
    <w:p>
      <w:pPr>
        <w:spacing w:line="360" w:lineRule="auto"/>
        <w:ind w:firstLine="360" w:firstLineChars="150"/>
        <w:rPr>
          <w:rFonts w:ascii="宋体" w:hAnsi="宋体" w:eastAsia="宋体"/>
          <w:sz w:val="24"/>
          <w:szCs w:val="28"/>
        </w:rPr>
      </w:pPr>
      <w:r>
        <w:rPr>
          <w:rFonts w:hint="eastAsia" w:ascii="宋体" w:hAnsi="宋体" w:eastAsia="宋体"/>
          <w:sz w:val="24"/>
          <w:szCs w:val="28"/>
        </w:rPr>
        <w:t>特此声明。</w:t>
      </w:r>
    </w:p>
    <w:p>
      <w:pPr>
        <w:spacing w:line="360" w:lineRule="auto"/>
        <w:rPr>
          <w:rFonts w:ascii="宋体" w:hAnsi="宋体" w:eastAsia="宋体"/>
          <w:sz w:val="24"/>
          <w:szCs w:val="28"/>
        </w:rPr>
      </w:pPr>
    </w:p>
    <w:p>
      <w:pPr>
        <w:spacing w:line="360" w:lineRule="auto"/>
        <w:rPr>
          <w:rFonts w:ascii="宋体" w:hAnsi="宋体" w:eastAsia="宋体"/>
          <w:bCs/>
          <w:sz w:val="24"/>
          <w:szCs w:val="28"/>
        </w:rPr>
      </w:pPr>
      <w:r>
        <w:rPr>
          <w:rFonts w:hint="eastAsia" w:ascii="宋体" w:hAnsi="宋体" w:eastAsia="宋体"/>
          <w:bCs/>
          <w:sz w:val="24"/>
          <w:szCs w:val="28"/>
        </w:rPr>
        <w:t>供应商电子签章：</w:t>
      </w:r>
      <w:r>
        <w:rPr>
          <w:rFonts w:hint="eastAsia" w:ascii="宋体" w:hAnsi="宋体" w:eastAsia="宋体"/>
          <w:bCs/>
          <w:sz w:val="24"/>
          <w:szCs w:val="28"/>
          <w:u w:val="single"/>
        </w:rPr>
        <w:t xml:space="preserve">                    </w:t>
      </w:r>
    </w:p>
    <w:p>
      <w:pPr>
        <w:spacing w:line="360" w:lineRule="auto"/>
        <w:rPr>
          <w:rFonts w:ascii="宋体" w:hAnsi="宋体" w:eastAsia="宋体"/>
          <w:sz w:val="24"/>
          <w:szCs w:val="28"/>
        </w:rPr>
      </w:pPr>
      <w:r>
        <w:rPr>
          <w:rFonts w:hint="eastAsia" w:ascii="宋体" w:hAnsi="宋体" w:eastAsia="宋体"/>
          <w:sz w:val="24"/>
          <w:szCs w:val="28"/>
        </w:rPr>
        <w:t>日          期：</w:t>
      </w:r>
      <w:r>
        <w:rPr>
          <w:rFonts w:hint="eastAsia" w:ascii="宋体" w:hAnsi="宋体" w:eastAsia="宋体"/>
          <w:sz w:val="24"/>
          <w:szCs w:val="28"/>
          <w:u w:val="single"/>
        </w:rPr>
        <w:t xml:space="preserve">                    </w:t>
      </w:r>
    </w:p>
    <w:p>
      <w:pPr>
        <w:spacing w:line="360" w:lineRule="auto"/>
        <w:rPr>
          <w:rFonts w:ascii="宋体" w:hAnsi="宋体" w:eastAsia="宋体"/>
          <w:sz w:val="24"/>
          <w:szCs w:val="28"/>
        </w:rPr>
      </w:pPr>
    </w:p>
    <w:p>
      <w:pPr>
        <w:spacing w:line="360" w:lineRule="auto"/>
        <w:rPr>
          <w:rFonts w:ascii="宋体" w:hAnsi="宋体" w:eastAsia="宋体"/>
          <w:sz w:val="24"/>
          <w:szCs w:val="28"/>
        </w:rPr>
      </w:pPr>
    </w:p>
    <w:p>
      <w:pPr>
        <w:pStyle w:val="12"/>
        <w:snapToGrid w:val="0"/>
        <w:spacing w:line="360" w:lineRule="auto"/>
        <w:jc w:val="left"/>
        <w:rPr>
          <w:rFonts w:hAnsi="宋体" w:eastAsia="宋体"/>
          <w:sz w:val="24"/>
          <w:szCs w:val="28"/>
        </w:rPr>
      </w:pPr>
      <w:r>
        <w:rPr>
          <w:rFonts w:hint="eastAsia" w:hAnsi="宋体" w:eastAsia="宋体"/>
          <w:sz w:val="24"/>
          <w:szCs w:val="28"/>
        </w:rPr>
        <w:t>注：</w:t>
      </w:r>
    </w:p>
    <w:p>
      <w:pPr>
        <w:pStyle w:val="12"/>
        <w:snapToGrid w:val="0"/>
        <w:spacing w:line="360" w:lineRule="auto"/>
        <w:jc w:val="left"/>
        <w:rPr>
          <w:rFonts w:hAnsi="宋体" w:eastAsia="宋体"/>
          <w:sz w:val="24"/>
          <w:szCs w:val="28"/>
        </w:rPr>
      </w:pPr>
      <w:r>
        <w:rPr>
          <w:rFonts w:hint="eastAsia" w:hAnsi="宋体" w:eastAsia="宋体"/>
          <w:sz w:val="24"/>
          <w:szCs w:val="28"/>
        </w:rPr>
        <w:t>1.本项目只允许有唯一的供应商授权代表，提供身份证明扫描件或影印件；</w:t>
      </w:r>
    </w:p>
    <w:p>
      <w:pPr>
        <w:spacing w:line="360" w:lineRule="auto"/>
        <w:jc w:val="left"/>
        <w:rPr>
          <w:rFonts w:ascii="宋体" w:hAnsi="宋体" w:eastAsia="宋体"/>
          <w:sz w:val="24"/>
        </w:rPr>
      </w:pPr>
      <w:r>
        <w:rPr>
          <w:rFonts w:hint="eastAsia" w:ascii="宋体" w:hAnsi="宋体" w:eastAsia="宋体"/>
          <w:sz w:val="24"/>
        </w:rPr>
        <w:t>2.法定代表人参加磋商的无需提供授权书，仅提供身份证明扫描件或影印件。</w:t>
      </w:r>
    </w:p>
    <w:p>
      <w:pPr>
        <w:pStyle w:val="5"/>
        <w:jc w:val="center"/>
        <w:rPr>
          <w:rFonts w:asciiTheme="minorEastAsia" w:hAnsiTheme="minorEastAsia" w:eastAsiaTheme="minorEastAsia"/>
          <w:sz w:val="24"/>
          <w:szCs w:val="24"/>
        </w:rPr>
      </w:pPr>
      <w:r>
        <w:rPr>
          <w:rFonts w:ascii="宋体" w:hAnsi="宋体" w:eastAsia="宋体"/>
          <w:sz w:val="24"/>
        </w:rPr>
        <w:br w:type="page"/>
      </w:r>
      <w:r>
        <w:rPr>
          <w:rFonts w:hint="eastAsia" w:asciiTheme="minorEastAsia" w:hAnsiTheme="minorEastAsia" w:eastAsiaTheme="minorEastAsia"/>
          <w:sz w:val="24"/>
          <w:szCs w:val="24"/>
        </w:rPr>
        <w:t>法定代表人身份证明书</w:t>
      </w:r>
    </w:p>
    <w:p>
      <w:pPr>
        <w:autoSpaceDE w:val="0"/>
        <w:autoSpaceDN w:val="0"/>
        <w:adjustRightInd w:val="0"/>
        <w:spacing w:line="360" w:lineRule="auto"/>
        <w:jc w:val="center"/>
        <w:rPr>
          <w:rFonts w:hAnsi="宋体" w:cs="宋体"/>
          <w:b/>
          <w:szCs w:val="24"/>
          <w:lang w:val="zh-CN"/>
        </w:rPr>
      </w:pPr>
    </w:p>
    <w:p>
      <w:pPr>
        <w:pStyle w:val="12"/>
        <w:snapToGrid w:val="0"/>
        <w:spacing w:line="360" w:lineRule="auto"/>
        <w:ind w:firstLine="480" w:firstLineChars="200"/>
        <w:jc w:val="left"/>
        <w:rPr>
          <w:rFonts w:hAnsi="宋体" w:eastAsia="宋体"/>
          <w:sz w:val="24"/>
          <w:szCs w:val="28"/>
        </w:rPr>
      </w:pPr>
      <w:r>
        <w:rPr>
          <w:rFonts w:hint="eastAsia" w:hAnsi="宋体" w:eastAsia="宋体"/>
          <w:sz w:val="24"/>
          <w:szCs w:val="28"/>
        </w:rPr>
        <w:t>单位名称：</w:t>
      </w:r>
      <w:r>
        <w:rPr>
          <w:rFonts w:hint="eastAsia" w:hAnsi="宋体" w:eastAsia="宋体"/>
          <w:sz w:val="24"/>
          <w:szCs w:val="28"/>
          <w:u w:val="single"/>
        </w:rPr>
        <w:t xml:space="preserve">                                      </w:t>
      </w:r>
      <w:r>
        <w:rPr>
          <w:rFonts w:hint="eastAsia" w:hAnsi="宋体" w:eastAsia="宋体"/>
          <w:sz w:val="24"/>
          <w:szCs w:val="28"/>
        </w:rPr>
        <w:t xml:space="preserve">     </w:t>
      </w:r>
    </w:p>
    <w:p>
      <w:pPr>
        <w:pStyle w:val="12"/>
        <w:snapToGrid w:val="0"/>
        <w:spacing w:line="360" w:lineRule="auto"/>
        <w:ind w:firstLine="480" w:firstLineChars="200"/>
        <w:jc w:val="left"/>
        <w:rPr>
          <w:rFonts w:hAnsi="宋体" w:eastAsia="宋体"/>
          <w:sz w:val="24"/>
          <w:szCs w:val="28"/>
        </w:rPr>
      </w:pPr>
      <w:r>
        <w:rPr>
          <w:rFonts w:hint="eastAsia" w:hAnsi="宋体" w:eastAsia="宋体"/>
          <w:sz w:val="24"/>
          <w:szCs w:val="28"/>
        </w:rPr>
        <w:t>单位性质：</w:t>
      </w:r>
      <w:r>
        <w:rPr>
          <w:rFonts w:hint="eastAsia" w:hAnsi="宋体" w:eastAsia="宋体"/>
          <w:sz w:val="24"/>
          <w:szCs w:val="28"/>
          <w:u w:val="single"/>
        </w:rPr>
        <w:t xml:space="preserve">                                      </w:t>
      </w:r>
      <w:r>
        <w:rPr>
          <w:rFonts w:hint="eastAsia" w:hAnsi="宋体" w:eastAsia="宋体"/>
          <w:sz w:val="24"/>
          <w:szCs w:val="28"/>
        </w:rPr>
        <w:t xml:space="preserve">     </w:t>
      </w:r>
    </w:p>
    <w:p>
      <w:pPr>
        <w:pStyle w:val="12"/>
        <w:snapToGrid w:val="0"/>
        <w:spacing w:line="360" w:lineRule="auto"/>
        <w:ind w:firstLine="480" w:firstLineChars="200"/>
        <w:jc w:val="left"/>
        <w:rPr>
          <w:rFonts w:hAnsi="宋体" w:eastAsia="宋体"/>
          <w:sz w:val="24"/>
          <w:szCs w:val="28"/>
        </w:rPr>
      </w:pPr>
      <w:r>
        <w:rPr>
          <w:rFonts w:hint="eastAsia" w:hAnsi="宋体" w:eastAsia="宋体"/>
          <w:sz w:val="24"/>
          <w:szCs w:val="28"/>
        </w:rPr>
        <w:t>地    址：</w:t>
      </w:r>
      <w:r>
        <w:rPr>
          <w:rFonts w:hint="eastAsia" w:hAnsi="宋体" w:eastAsia="宋体"/>
          <w:sz w:val="24"/>
          <w:szCs w:val="28"/>
          <w:u w:val="single"/>
        </w:rPr>
        <w:t xml:space="preserve">                                      </w:t>
      </w:r>
      <w:r>
        <w:rPr>
          <w:rFonts w:hint="eastAsia" w:hAnsi="宋体" w:eastAsia="宋体"/>
          <w:sz w:val="24"/>
          <w:szCs w:val="28"/>
        </w:rPr>
        <w:t xml:space="preserve">     </w:t>
      </w:r>
    </w:p>
    <w:p>
      <w:pPr>
        <w:pStyle w:val="12"/>
        <w:snapToGrid w:val="0"/>
        <w:spacing w:line="360" w:lineRule="auto"/>
        <w:ind w:firstLine="480" w:firstLineChars="200"/>
        <w:jc w:val="left"/>
        <w:rPr>
          <w:rFonts w:hAnsi="宋体" w:eastAsia="宋体"/>
          <w:sz w:val="24"/>
          <w:szCs w:val="28"/>
        </w:rPr>
      </w:pPr>
      <w:r>
        <w:rPr>
          <w:rFonts w:hint="eastAsia" w:hAnsi="宋体" w:eastAsia="宋体"/>
          <w:sz w:val="24"/>
          <w:szCs w:val="28"/>
        </w:rPr>
        <w:t>成立时间：</w:t>
      </w:r>
      <w:r>
        <w:rPr>
          <w:rFonts w:hint="eastAsia" w:hAnsi="宋体" w:eastAsia="宋体"/>
          <w:sz w:val="24"/>
          <w:szCs w:val="28"/>
          <w:u w:val="single"/>
        </w:rPr>
        <w:t xml:space="preserve">              </w:t>
      </w:r>
      <w:r>
        <w:rPr>
          <w:rFonts w:hint="eastAsia" w:hAnsi="宋体" w:eastAsia="宋体"/>
          <w:sz w:val="24"/>
          <w:szCs w:val="28"/>
        </w:rPr>
        <w:t>年</w:t>
      </w:r>
      <w:r>
        <w:rPr>
          <w:rFonts w:hint="eastAsia" w:hAnsi="宋体" w:eastAsia="宋体"/>
          <w:sz w:val="24"/>
          <w:szCs w:val="28"/>
          <w:u w:val="single"/>
        </w:rPr>
        <w:t xml:space="preserve">         </w:t>
      </w:r>
      <w:r>
        <w:rPr>
          <w:rFonts w:hint="eastAsia" w:hAnsi="宋体" w:eastAsia="宋体"/>
          <w:sz w:val="24"/>
          <w:szCs w:val="28"/>
        </w:rPr>
        <w:t>月</w:t>
      </w:r>
      <w:r>
        <w:rPr>
          <w:rFonts w:hint="eastAsia" w:hAnsi="宋体" w:eastAsia="宋体"/>
          <w:sz w:val="24"/>
          <w:szCs w:val="28"/>
          <w:u w:val="single"/>
        </w:rPr>
        <w:t xml:space="preserve">        </w:t>
      </w:r>
      <w:r>
        <w:rPr>
          <w:rFonts w:hint="eastAsia" w:hAnsi="宋体" w:eastAsia="宋体"/>
          <w:sz w:val="24"/>
          <w:szCs w:val="28"/>
        </w:rPr>
        <w:t>日</w:t>
      </w:r>
    </w:p>
    <w:p>
      <w:pPr>
        <w:pStyle w:val="12"/>
        <w:snapToGrid w:val="0"/>
        <w:spacing w:line="360" w:lineRule="auto"/>
        <w:ind w:firstLine="480" w:firstLineChars="200"/>
        <w:jc w:val="left"/>
        <w:rPr>
          <w:rFonts w:hAnsi="宋体" w:eastAsia="宋体"/>
          <w:sz w:val="24"/>
          <w:szCs w:val="28"/>
        </w:rPr>
      </w:pPr>
      <w:r>
        <w:rPr>
          <w:rFonts w:hint="eastAsia" w:hAnsi="宋体" w:eastAsia="宋体"/>
          <w:sz w:val="24"/>
          <w:szCs w:val="28"/>
        </w:rPr>
        <w:t>经营期限：</w:t>
      </w:r>
      <w:r>
        <w:rPr>
          <w:rFonts w:hint="eastAsia" w:hAnsi="宋体" w:eastAsia="宋体"/>
          <w:sz w:val="24"/>
          <w:szCs w:val="28"/>
          <w:u w:val="single"/>
        </w:rPr>
        <w:t xml:space="preserve">                                     </w:t>
      </w:r>
      <w:r>
        <w:rPr>
          <w:rFonts w:hint="eastAsia" w:hAnsi="宋体" w:eastAsia="宋体"/>
          <w:sz w:val="24"/>
          <w:szCs w:val="28"/>
        </w:rPr>
        <w:t xml:space="preserve">      </w:t>
      </w:r>
    </w:p>
    <w:p>
      <w:pPr>
        <w:pStyle w:val="12"/>
        <w:snapToGrid w:val="0"/>
        <w:spacing w:line="360" w:lineRule="auto"/>
        <w:ind w:firstLine="480" w:firstLineChars="200"/>
        <w:jc w:val="left"/>
        <w:rPr>
          <w:rFonts w:hAnsi="宋体" w:eastAsia="宋体"/>
          <w:sz w:val="24"/>
          <w:szCs w:val="28"/>
        </w:rPr>
      </w:pPr>
      <w:r>
        <w:rPr>
          <w:rFonts w:hint="eastAsia" w:hAnsi="宋体" w:eastAsia="宋体"/>
          <w:sz w:val="24"/>
          <w:szCs w:val="28"/>
        </w:rPr>
        <w:t>姓    名：</w:t>
      </w:r>
      <w:r>
        <w:rPr>
          <w:rFonts w:hint="eastAsia" w:hAnsi="宋体" w:eastAsia="宋体"/>
          <w:sz w:val="24"/>
          <w:szCs w:val="28"/>
          <w:u w:val="single"/>
        </w:rPr>
        <w:t xml:space="preserve">                  </w:t>
      </w:r>
      <w:r>
        <w:rPr>
          <w:rFonts w:hint="eastAsia" w:hAnsi="宋体" w:eastAsia="宋体"/>
          <w:sz w:val="24"/>
          <w:szCs w:val="28"/>
        </w:rPr>
        <w:t xml:space="preserve"> 性别：</w:t>
      </w:r>
      <w:r>
        <w:rPr>
          <w:rFonts w:hint="eastAsia" w:hAnsi="宋体" w:eastAsia="宋体"/>
          <w:sz w:val="24"/>
          <w:szCs w:val="28"/>
          <w:u w:val="single"/>
        </w:rPr>
        <w:t xml:space="preserve">             </w:t>
      </w:r>
      <w:r>
        <w:rPr>
          <w:rFonts w:hint="eastAsia" w:hAnsi="宋体" w:eastAsia="宋体"/>
          <w:sz w:val="24"/>
          <w:szCs w:val="28"/>
        </w:rPr>
        <w:t xml:space="preserve">     </w:t>
      </w:r>
    </w:p>
    <w:p>
      <w:pPr>
        <w:pStyle w:val="12"/>
        <w:snapToGrid w:val="0"/>
        <w:spacing w:line="360" w:lineRule="auto"/>
        <w:ind w:firstLine="480" w:firstLineChars="200"/>
        <w:jc w:val="left"/>
        <w:rPr>
          <w:rFonts w:hAnsi="宋体" w:eastAsia="宋体"/>
          <w:sz w:val="24"/>
          <w:szCs w:val="28"/>
        </w:rPr>
      </w:pPr>
      <w:r>
        <w:rPr>
          <w:rFonts w:hint="eastAsia" w:hAnsi="宋体" w:eastAsia="宋体"/>
          <w:sz w:val="24"/>
          <w:szCs w:val="28"/>
        </w:rPr>
        <w:t>年    龄：</w:t>
      </w:r>
      <w:r>
        <w:rPr>
          <w:rFonts w:hint="eastAsia" w:hAnsi="宋体" w:eastAsia="宋体"/>
          <w:sz w:val="24"/>
          <w:szCs w:val="28"/>
          <w:u w:val="single"/>
        </w:rPr>
        <w:t xml:space="preserve">                  </w:t>
      </w:r>
      <w:r>
        <w:rPr>
          <w:rFonts w:hint="eastAsia" w:hAnsi="宋体" w:eastAsia="宋体"/>
          <w:sz w:val="24"/>
          <w:szCs w:val="28"/>
        </w:rPr>
        <w:t xml:space="preserve"> 职务：</w:t>
      </w:r>
      <w:r>
        <w:rPr>
          <w:rFonts w:hint="eastAsia" w:hAnsi="宋体" w:eastAsia="宋体"/>
          <w:sz w:val="24"/>
          <w:szCs w:val="28"/>
          <w:u w:val="single"/>
        </w:rPr>
        <w:t xml:space="preserve">             </w:t>
      </w:r>
      <w:r>
        <w:rPr>
          <w:rFonts w:hint="eastAsia" w:hAnsi="宋体" w:eastAsia="宋体"/>
          <w:sz w:val="24"/>
          <w:szCs w:val="28"/>
        </w:rPr>
        <w:t xml:space="preserve">     </w:t>
      </w:r>
    </w:p>
    <w:p>
      <w:pPr>
        <w:pStyle w:val="12"/>
        <w:snapToGrid w:val="0"/>
        <w:spacing w:line="360" w:lineRule="auto"/>
        <w:ind w:firstLine="480" w:firstLineChars="200"/>
        <w:jc w:val="left"/>
        <w:rPr>
          <w:rFonts w:hAnsi="宋体" w:eastAsia="宋体"/>
          <w:sz w:val="24"/>
          <w:szCs w:val="28"/>
        </w:rPr>
      </w:pPr>
      <w:r>
        <w:rPr>
          <w:rFonts w:hint="eastAsia" w:hAnsi="宋体" w:eastAsia="宋体"/>
          <w:sz w:val="24"/>
          <w:szCs w:val="28"/>
          <w:u w:val="single"/>
        </w:rPr>
        <w:t xml:space="preserve">        </w:t>
      </w:r>
      <w:r>
        <w:rPr>
          <w:rFonts w:hint="eastAsia" w:hAnsi="宋体" w:eastAsia="宋体"/>
          <w:sz w:val="24"/>
          <w:szCs w:val="28"/>
        </w:rPr>
        <w:t xml:space="preserve">系  </w:t>
      </w:r>
      <w:r>
        <w:rPr>
          <w:rFonts w:hint="eastAsia" w:hAnsi="宋体" w:eastAsia="宋体"/>
          <w:sz w:val="24"/>
          <w:szCs w:val="28"/>
          <w:u w:val="single"/>
        </w:rPr>
        <w:t xml:space="preserve">   （供应商单位名称）       </w:t>
      </w:r>
      <w:r>
        <w:rPr>
          <w:rFonts w:hint="eastAsia" w:hAnsi="宋体" w:eastAsia="宋体"/>
          <w:sz w:val="24"/>
          <w:szCs w:val="28"/>
        </w:rPr>
        <w:t>的法定代表人。</w:t>
      </w:r>
    </w:p>
    <w:p>
      <w:pPr>
        <w:spacing w:before="62" w:beforeLines="20" w:after="62" w:afterLines="20" w:line="540" w:lineRule="exact"/>
        <w:ind w:firstLine="610"/>
        <w:rPr>
          <w:rFonts w:hAnsi="宋体" w:cs="宋体"/>
          <w:sz w:val="24"/>
          <w:szCs w:val="24"/>
        </w:rPr>
      </w:pPr>
    </w:p>
    <w:p>
      <w:pPr>
        <w:pStyle w:val="9"/>
        <w:spacing w:before="62" w:beforeLines="20" w:after="62" w:afterLines="20" w:line="540" w:lineRule="exact"/>
        <w:ind w:firstLine="240" w:firstLineChars="100"/>
        <w:rPr>
          <w:rFonts w:ascii="宋体" w:hAnsi="宋体" w:cs="宋体"/>
          <w:sz w:val="24"/>
          <w:szCs w:val="24"/>
        </w:rPr>
      </w:pPr>
      <w:r>
        <w:rPr>
          <w:rFonts w:hint="eastAsia" w:ascii="宋体" w:hAnsi="宋体" w:cs="宋体"/>
          <w:sz w:val="24"/>
          <w:szCs w:val="24"/>
        </w:rPr>
        <w:t>特此证明。</w:t>
      </w:r>
    </w:p>
    <w:p>
      <w:pPr>
        <w:tabs>
          <w:tab w:val="left" w:pos="720"/>
          <w:tab w:val="left" w:pos="900"/>
        </w:tabs>
        <w:spacing w:before="62" w:beforeLines="20" w:after="62" w:afterLines="20" w:line="540" w:lineRule="exact"/>
        <w:ind w:firstLine="480" w:firstLineChars="200"/>
        <w:rPr>
          <w:rFonts w:hAnsi="宋体" w:cs="宋体"/>
          <w:sz w:val="24"/>
          <w:szCs w:val="24"/>
        </w:rPr>
      </w:pPr>
    </w:p>
    <w:p>
      <w:pPr>
        <w:tabs>
          <w:tab w:val="left" w:pos="720"/>
          <w:tab w:val="left" w:pos="900"/>
        </w:tabs>
        <w:spacing w:before="62" w:beforeLines="20" w:after="62" w:afterLines="20" w:line="540" w:lineRule="exact"/>
        <w:ind w:firstLine="480" w:firstLineChars="200"/>
        <w:rPr>
          <w:rFonts w:hAnsi="宋体" w:cs="宋体"/>
          <w:sz w:val="24"/>
          <w:szCs w:val="24"/>
        </w:rPr>
      </w:pPr>
    </w:p>
    <w:p>
      <w:pPr>
        <w:tabs>
          <w:tab w:val="left" w:pos="720"/>
          <w:tab w:val="left" w:pos="900"/>
        </w:tabs>
        <w:spacing w:before="62" w:beforeLines="20" w:after="62" w:afterLines="20" w:line="540" w:lineRule="exact"/>
        <w:ind w:firstLine="4560" w:firstLineChars="1900"/>
        <w:rPr>
          <w:rFonts w:hAnsi="宋体" w:cs="宋体"/>
          <w:sz w:val="24"/>
          <w:szCs w:val="24"/>
        </w:rPr>
      </w:pPr>
    </w:p>
    <w:p>
      <w:pPr>
        <w:spacing w:line="360" w:lineRule="auto"/>
        <w:ind w:firstLine="3840" w:firstLineChars="1600"/>
        <w:rPr>
          <w:rFonts w:cs="宋体" w:asciiTheme="minorEastAsia" w:hAnsiTheme="minorEastAsia" w:eastAsiaTheme="minorEastAsia"/>
          <w:sz w:val="24"/>
          <w:szCs w:val="24"/>
        </w:rPr>
      </w:pPr>
      <w:r>
        <w:rPr>
          <w:rFonts w:hint="eastAsia" w:cs="宋体" w:asciiTheme="minorEastAsia" w:hAnsiTheme="minorEastAsia" w:eastAsiaTheme="minorEastAsia"/>
          <w:sz w:val="24"/>
          <w:szCs w:val="24"/>
        </w:rPr>
        <w:t>供应商电子签章：</w:t>
      </w:r>
      <w:r>
        <w:rPr>
          <w:rFonts w:cs="宋体" w:asciiTheme="minorEastAsia" w:hAnsiTheme="minorEastAsia" w:eastAsiaTheme="minorEastAsia"/>
          <w:sz w:val="24"/>
          <w:szCs w:val="24"/>
          <w:u w:val="single"/>
        </w:rPr>
        <w:t xml:space="preserve">        </w:t>
      </w:r>
      <w:r>
        <w:rPr>
          <w:rFonts w:hint="eastAsia" w:cs="宋体" w:asciiTheme="minorEastAsia" w:hAnsiTheme="minorEastAsia" w:eastAsiaTheme="minorEastAsia"/>
          <w:sz w:val="24"/>
          <w:szCs w:val="24"/>
          <w:u w:val="single"/>
        </w:rPr>
        <w:t xml:space="preserve">      </w:t>
      </w:r>
      <w:r>
        <w:rPr>
          <w:rFonts w:cs="宋体" w:asciiTheme="minorEastAsia" w:hAnsiTheme="minorEastAsia" w:eastAsiaTheme="minorEastAsia"/>
          <w:sz w:val="24"/>
          <w:szCs w:val="24"/>
          <w:u w:val="single"/>
        </w:rPr>
        <w:t xml:space="preserve">       </w:t>
      </w:r>
    </w:p>
    <w:p>
      <w:pPr>
        <w:spacing w:line="360" w:lineRule="auto"/>
        <w:ind w:firstLine="3840" w:firstLineChars="1600"/>
        <w:rPr>
          <w:rFonts w:cs="宋体" w:asciiTheme="minorEastAsia" w:hAnsiTheme="minorEastAsia" w:eastAsiaTheme="minorEastAsia"/>
          <w:sz w:val="24"/>
          <w:szCs w:val="24"/>
        </w:rPr>
      </w:pPr>
      <w:r>
        <w:rPr>
          <w:rFonts w:hint="eastAsia" w:cs="宋体" w:asciiTheme="minorEastAsia" w:hAnsiTheme="minorEastAsia" w:eastAsiaTheme="minorEastAsia"/>
          <w:sz w:val="24"/>
          <w:szCs w:val="24"/>
        </w:rPr>
        <w:t>日</w:t>
      </w:r>
      <w:r>
        <w:rPr>
          <w:rFonts w:cs="宋体" w:asciiTheme="minorEastAsia" w:hAnsiTheme="minorEastAsia" w:eastAsiaTheme="minorEastAsia"/>
          <w:sz w:val="24"/>
          <w:szCs w:val="24"/>
        </w:rPr>
        <w:t xml:space="preserve">   </w:t>
      </w:r>
      <w:r>
        <w:rPr>
          <w:rFonts w:hint="eastAsia" w:cs="宋体" w:asciiTheme="minorEastAsia" w:hAnsiTheme="minorEastAsia" w:eastAsiaTheme="minorEastAsia"/>
          <w:sz w:val="24"/>
          <w:szCs w:val="24"/>
        </w:rPr>
        <w:t xml:space="preserve">    </w:t>
      </w:r>
      <w:r>
        <w:rPr>
          <w:rFonts w:cs="宋体" w:asciiTheme="minorEastAsia" w:hAnsiTheme="minorEastAsia" w:eastAsiaTheme="minorEastAsia"/>
          <w:sz w:val="24"/>
          <w:szCs w:val="24"/>
        </w:rPr>
        <w:t xml:space="preserve">   </w:t>
      </w:r>
      <w:r>
        <w:rPr>
          <w:rFonts w:hint="eastAsia" w:cs="宋体" w:asciiTheme="minorEastAsia" w:hAnsiTheme="minorEastAsia" w:eastAsiaTheme="minorEastAsia"/>
          <w:sz w:val="24"/>
          <w:szCs w:val="24"/>
        </w:rPr>
        <w:t>期：</w:t>
      </w:r>
      <w:r>
        <w:rPr>
          <w:rFonts w:cs="宋体" w:asciiTheme="minorEastAsia" w:hAnsiTheme="minorEastAsia" w:eastAsiaTheme="minorEastAsia"/>
          <w:sz w:val="24"/>
          <w:szCs w:val="24"/>
          <w:u w:val="single"/>
        </w:rPr>
        <w:t xml:space="preserve">           </w:t>
      </w:r>
      <w:r>
        <w:rPr>
          <w:rFonts w:hint="eastAsia" w:cs="宋体" w:asciiTheme="minorEastAsia" w:hAnsiTheme="minorEastAsia" w:eastAsiaTheme="minorEastAsia"/>
          <w:sz w:val="24"/>
          <w:szCs w:val="24"/>
          <w:u w:val="single"/>
        </w:rPr>
        <w:t xml:space="preserve"> </w:t>
      </w:r>
      <w:r>
        <w:rPr>
          <w:rFonts w:cs="宋体" w:asciiTheme="minorEastAsia" w:hAnsiTheme="minorEastAsia" w:eastAsiaTheme="minorEastAsia"/>
          <w:sz w:val="24"/>
          <w:szCs w:val="24"/>
          <w:u w:val="single"/>
        </w:rPr>
        <w:t xml:space="preserve">    </w:t>
      </w:r>
      <w:r>
        <w:rPr>
          <w:rFonts w:hint="eastAsia" w:cs="宋体" w:asciiTheme="minorEastAsia" w:hAnsiTheme="minorEastAsia" w:eastAsiaTheme="minorEastAsia"/>
          <w:sz w:val="24"/>
          <w:szCs w:val="24"/>
          <w:u w:val="single"/>
        </w:rPr>
        <w:t xml:space="preserve">  </w:t>
      </w:r>
      <w:r>
        <w:rPr>
          <w:rFonts w:cs="宋体" w:asciiTheme="minorEastAsia" w:hAnsiTheme="minorEastAsia" w:eastAsiaTheme="minorEastAsia"/>
          <w:sz w:val="24"/>
          <w:szCs w:val="24"/>
          <w:u w:val="single"/>
        </w:rPr>
        <w:t xml:space="preserve">   </w:t>
      </w:r>
    </w:p>
    <w:p>
      <w:pPr>
        <w:widowControl/>
        <w:jc w:val="left"/>
        <w:rPr>
          <w:rFonts w:asciiTheme="minorEastAsia" w:hAnsiTheme="minorEastAsia" w:eastAsiaTheme="minorEastAsia"/>
          <w:b/>
          <w:bCs/>
          <w:sz w:val="24"/>
          <w:szCs w:val="24"/>
        </w:rPr>
      </w:pPr>
      <w:r>
        <w:rPr>
          <w:rFonts w:asciiTheme="minorEastAsia" w:hAnsiTheme="minorEastAsia" w:eastAsiaTheme="minorEastAsia"/>
          <w:sz w:val="24"/>
          <w:szCs w:val="24"/>
        </w:rPr>
        <w:br w:type="page"/>
      </w:r>
    </w:p>
    <w:p>
      <w:pPr>
        <w:widowControl/>
        <w:jc w:val="left"/>
        <w:rPr>
          <w:rFonts w:ascii="宋体" w:hAnsi="宋体" w:eastAsia="宋体"/>
          <w:sz w:val="24"/>
        </w:rPr>
      </w:pPr>
    </w:p>
    <w:p>
      <w:pPr>
        <w:spacing w:line="360" w:lineRule="auto"/>
        <w:jc w:val="center"/>
        <w:outlineLvl w:val="2"/>
        <w:rPr>
          <w:rFonts w:asciiTheme="minorEastAsia" w:hAnsiTheme="minorEastAsia" w:eastAsiaTheme="minorEastAsia"/>
          <w:b/>
          <w:sz w:val="24"/>
        </w:rPr>
      </w:pPr>
      <w:r>
        <w:rPr>
          <w:rFonts w:hint="eastAsia" w:asciiTheme="minorEastAsia" w:hAnsiTheme="minorEastAsia" w:eastAsiaTheme="minorEastAsia"/>
          <w:b/>
          <w:sz w:val="24"/>
        </w:rPr>
        <w:t>六、商务响应表</w:t>
      </w:r>
    </w:p>
    <w:p>
      <w:pPr>
        <w:spacing w:line="360" w:lineRule="auto"/>
        <w:ind w:firstLine="435"/>
        <w:rPr>
          <w:rFonts w:asciiTheme="minorEastAsia" w:hAnsiTheme="minorEastAsia" w:eastAsiaTheme="minorEastAsia"/>
          <w:b/>
          <w:sz w:val="24"/>
        </w:rPr>
      </w:pPr>
    </w:p>
    <w:tbl>
      <w:tblPr>
        <w:tblStyle w:val="25"/>
        <w:tblW w:w="852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4"/>
        <w:gridCol w:w="1916"/>
        <w:gridCol w:w="2497"/>
        <w:gridCol w:w="2575"/>
        <w:gridCol w:w="81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2" w:hRule="atLeast"/>
          <w:jc w:val="center"/>
        </w:trPr>
        <w:tc>
          <w:tcPr>
            <w:tcW w:w="724" w:type="dxa"/>
            <w:vAlign w:val="center"/>
          </w:tcPr>
          <w:p>
            <w:pPr>
              <w:pStyle w:val="12"/>
              <w:jc w:val="center"/>
              <w:rPr>
                <w:rFonts w:cs="Wingdings" w:asciiTheme="minorEastAsia" w:hAnsiTheme="minorEastAsia"/>
                <w:b/>
                <w:sz w:val="24"/>
              </w:rPr>
            </w:pPr>
            <w:r>
              <w:rPr>
                <w:rFonts w:hint="eastAsia" w:cs="Wingdings" w:asciiTheme="minorEastAsia" w:hAnsiTheme="minorEastAsia"/>
                <w:b/>
                <w:sz w:val="24"/>
              </w:rPr>
              <w:t>序号</w:t>
            </w:r>
          </w:p>
        </w:tc>
        <w:tc>
          <w:tcPr>
            <w:tcW w:w="1916" w:type="dxa"/>
            <w:vAlign w:val="center"/>
          </w:tcPr>
          <w:p>
            <w:pPr>
              <w:pStyle w:val="12"/>
              <w:jc w:val="center"/>
              <w:rPr>
                <w:rFonts w:cs="Wingdings" w:asciiTheme="minorEastAsia" w:hAnsiTheme="minorEastAsia"/>
                <w:b/>
                <w:sz w:val="24"/>
              </w:rPr>
            </w:pPr>
            <w:r>
              <w:rPr>
                <w:rFonts w:hint="eastAsia" w:asciiTheme="minorEastAsia" w:hAnsiTheme="minorEastAsia"/>
                <w:b/>
                <w:bCs/>
                <w:sz w:val="24"/>
                <w:szCs w:val="24"/>
              </w:rPr>
              <w:t>商务条款</w:t>
            </w:r>
          </w:p>
        </w:tc>
        <w:tc>
          <w:tcPr>
            <w:tcW w:w="2497" w:type="dxa"/>
            <w:vAlign w:val="center"/>
          </w:tcPr>
          <w:p>
            <w:pPr>
              <w:pStyle w:val="12"/>
              <w:jc w:val="center"/>
              <w:rPr>
                <w:rFonts w:cs="Wingdings" w:asciiTheme="minorEastAsia" w:hAnsiTheme="minorEastAsia"/>
                <w:b/>
                <w:sz w:val="24"/>
              </w:rPr>
            </w:pPr>
            <w:r>
              <w:rPr>
                <w:rFonts w:hint="eastAsia" w:cs="Wingdings" w:asciiTheme="minorEastAsia" w:hAnsiTheme="minorEastAsia"/>
                <w:b/>
                <w:sz w:val="24"/>
              </w:rPr>
              <w:t>磋商文件要求</w:t>
            </w:r>
          </w:p>
        </w:tc>
        <w:tc>
          <w:tcPr>
            <w:tcW w:w="2575" w:type="dxa"/>
            <w:vAlign w:val="center"/>
          </w:tcPr>
          <w:p>
            <w:pPr>
              <w:pStyle w:val="12"/>
              <w:jc w:val="center"/>
              <w:rPr>
                <w:rFonts w:cs="Wingdings" w:asciiTheme="minorEastAsia" w:hAnsiTheme="minorEastAsia"/>
                <w:b/>
                <w:sz w:val="24"/>
              </w:rPr>
            </w:pPr>
            <w:r>
              <w:rPr>
                <w:rFonts w:hint="eastAsia" w:cs="Wingdings" w:asciiTheme="minorEastAsia" w:hAnsiTheme="minorEastAsia"/>
                <w:b/>
                <w:sz w:val="24"/>
              </w:rPr>
              <w:t>供应商承诺</w:t>
            </w:r>
          </w:p>
        </w:tc>
        <w:tc>
          <w:tcPr>
            <w:tcW w:w="810" w:type="dxa"/>
            <w:vAlign w:val="center"/>
          </w:tcPr>
          <w:p>
            <w:pPr>
              <w:pStyle w:val="12"/>
              <w:jc w:val="center"/>
              <w:rPr>
                <w:rFonts w:cs="Wingdings" w:asciiTheme="minorEastAsia" w:hAnsiTheme="minorEastAsia"/>
                <w:b/>
                <w:sz w:val="24"/>
              </w:rPr>
            </w:pPr>
            <w:r>
              <w:rPr>
                <w:rFonts w:hint="eastAsia" w:cs="Wingdings" w:asciiTheme="minorEastAsia" w:hAnsiTheme="minorEastAsia"/>
                <w:b/>
                <w:sz w:val="24"/>
              </w:rPr>
              <w:t>偏离说明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724" w:type="dxa"/>
            <w:vAlign w:val="center"/>
          </w:tcPr>
          <w:p>
            <w:pPr>
              <w:jc w:val="center"/>
              <w:rPr>
                <w:rFonts w:asciiTheme="minorEastAsia" w:hAnsiTheme="minorEastAsia" w:eastAsiaTheme="minorEastAsia"/>
                <w:sz w:val="24"/>
              </w:rPr>
            </w:pPr>
            <w:r>
              <w:rPr>
                <w:rFonts w:asciiTheme="minorEastAsia" w:hAnsiTheme="minorEastAsia" w:eastAsiaTheme="minorEastAsia"/>
                <w:sz w:val="24"/>
              </w:rPr>
              <w:t>1</w:t>
            </w:r>
          </w:p>
        </w:tc>
        <w:tc>
          <w:tcPr>
            <w:tcW w:w="1916" w:type="dxa"/>
            <w:vAlign w:val="center"/>
          </w:tcPr>
          <w:p>
            <w:pPr>
              <w:jc w:val="center"/>
              <w:rPr>
                <w:rFonts w:ascii="宋体" w:hAnsi="宋体" w:eastAsia="宋体"/>
                <w:sz w:val="24"/>
              </w:rPr>
            </w:pPr>
            <w:r>
              <w:rPr>
                <w:rFonts w:asciiTheme="minorEastAsia" w:hAnsiTheme="minorEastAsia" w:eastAsiaTheme="minorEastAsia"/>
                <w:sz w:val="24"/>
              </w:rPr>
              <w:t>付款方式</w:t>
            </w:r>
          </w:p>
        </w:tc>
        <w:tc>
          <w:tcPr>
            <w:tcW w:w="2497" w:type="dxa"/>
            <w:vAlign w:val="center"/>
          </w:tcPr>
          <w:p>
            <w:pPr>
              <w:jc w:val="center"/>
              <w:rPr>
                <w:rFonts w:asciiTheme="minorEastAsia" w:hAnsiTheme="minorEastAsia" w:eastAsiaTheme="minorEastAsia"/>
                <w:sz w:val="24"/>
              </w:rPr>
            </w:pPr>
          </w:p>
        </w:tc>
        <w:tc>
          <w:tcPr>
            <w:tcW w:w="2575" w:type="dxa"/>
            <w:vAlign w:val="center"/>
          </w:tcPr>
          <w:p>
            <w:pPr>
              <w:jc w:val="center"/>
              <w:rPr>
                <w:rFonts w:asciiTheme="minorEastAsia" w:hAnsiTheme="minorEastAsia" w:eastAsiaTheme="minorEastAsia"/>
                <w:sz w:val="24"/>
              </w:rPr>
            </w:pPr>
          </w:p>
        </w:tc>
        <w:tc>
          <w:tcPr>
            <w:tcW w:w="810" w:type="dxa"/>
            <w:vAlign w:val="center"/>
          </w:tcPr>
          <w:p>
            <w:pPr>
              <w:jc w:val="center"/>
              <w:rPr>
                <w:rFonts w:asciiTheme="minorEastAsia" w:hAnsiTheme="minorEastAsia" w:eastAsiaTheme="minorEastAsia"/>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724" w:type="dxa"/>
            <w:vAlign w:val="center"/>
          </w:tcPr>
          <w:p>
            <w:pPr>
              <w:jc w:val="center"/>
              <w:rPr>
                <w:rFonts w:asciiTheme="minorEastAsia" w:hAnsiTheme="minorEastAsia" w:eastAsiaTheme="minorEastAsia"/>
                <w:sz w:val="24"/>
              </w:rPr>
            </w:pPr>
            <w:r>
              <w:rPr>
                <w:rFonts w:hint="eastAsia" w:asciiTheme="minorEastAsia" w:hAnsiTheme="minorEastAsia" w:eastAsiaTheme="minorEastAsia"/>
                <w:sz w:val="24"/>
              </w:rPr>
              <w:t>2</w:t>
            </w:r>
          </w:p>
        </w:tc>
        <w:tc>
          <w:tcPr>
            <w:tcW w:w="1916" w:type="dxa"/>
            <w:vAlign w:val="center"/>
          </w:tcPr>
          <w:p>
            <w:pPr>
              <w:jc w:val="center"/>
              <w:rPr>
                <w:rFonts w:asciiTheme="minorEastAsia" w:hAnsiTheme="minorEastAsia" w:eastAsiaTheme="minorEastAsia"/>
                <w:sz w:val="24"/>
              </w:rPr>
            </w:pPr>
            <w:r>
              <w:rPr>
                <w:rFonts w:hint="eastAsia" w:asciiTheme="minorEastAsia" w:hAnsiTheme="minorEastAsia" w:eastAsiaTheme="minorEastAsia"/>
                <w:sz w:val="24"/>
              </w:rPr>
              <w:t>服务地点</w:t>
            </w:r>
          </w:p>
        </w:tc>
        <w:tc>
          <w:tcPr>
            <w:tcW w:w="2497" w:type="dxa"/>
            <w:vAlign w:val="center"/>
          </w:tcPr>
          <w:p>
            <w:pPr>
              <w:jc w:val="center"/>
              <w:rPr>
                <w:rFonts w:asciiTheme="minorEastAsia" w:hAnsiTheme="minorEastAsia" w:eastAsiaTheme="minorEastAsia"/>
                <w:sz w:val="24"/>
              </w:rPr>
            </w:pPr>
          </w:p>
        </w:tc>
        <w:tc>
          <w:tcPr>
            <w:tcW w:w="2575" w:type="dxa"/>
            <w:vAlign w:val="center"/>
          </w:tcPr>
          <w:p>
            <w:pPr>
              <w:jc w:val="center"/>
              <w:rPr>
                <w:rFonts w:asciiTheme="minorEastAsia" w:hAnsiTheme="minorEastAsia" w:eastAsiaTheme="minorEastAsia"/>
                <w:sz w:val="24"/>
              </w:rPr>
            </w:pPr>
          </w:p>
        </w:tc>
        <w:tc>
          <w:tcPr>
            <w:tcW w:w="810" w:type="dxa"/>
            <w:vAlign w:val="center"/>
          </w:tcPr>
          <w:p>
            <w:pPr>
              <w:jc w:val="center"/>
              <w:rPr>
                <w:rFonts w:asciiTheme="minorEastAsia" w:hAnsiTheme="minorEastAsia" w:eastAsiaTheme="minorEastAsia"/>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724" w:type="dxa"/>
            <w:vAlign w:val="center"/>
          </w:tcPr>
          <w:p>
            <w:pPr>
              <w:jc w:val="center"/>
              <w:rPr>
                <w:rFonts w:asciiTheme="minorEastAsia" w:hAnsiTheme="minorEastAsia" w:eastAsiaTheme="minorEastAsia"/>
                <w:sz w:val="24"/>
              </w:rPr>
            </w:pPr>
            <w:r>
              <w:rPr>
                <w:rFonts w:hint="eastAsia" w:asciiTheme="minorEastAsia" w:hAnsiTheme="minorEastAsia" w:eastAsiaTheme="minorEastAsia"/>
                <w:sz w:val="24"/>
              </w:rPr>
              <w:t>3</w:t>
            </w:r>
          </w:p>
        </w:tc>
        <w:tc>
          <w:tcPr>
            <w:tcW w:w="1916" w:type="dxa"/>
            <w:vAlign w:val="center"/>
          </w:tcPr>
          <w:p>
            <w:pPr>
              <w:jc w:val="center"/>
              <w:rPr>
                <w:rFonts w:asciiTheme="minorEastAsia" w:hAnsiTheme="minorEastAsia" w:eastAsiaTheme="minorEastAsia"/>
                <w:sz w:val="24"/>
              </w:rPr>
            </w:pPr>
            <w:r>
              <w:rPr>
                <w:rFonts w:hint="eastAsia" w:asciiTheme="minorEastAsia" w:hAnsiTheme="minorEastAsia" w:eastAsiaTheme="minorEastAsia"/>
                <w:sz w:val="24"/>
              </w:rPr>
              <w:t>服务期限</w:t>
            </w:r>
          </w:p>
        </w:tc>
        <w:tc>
          <w:tcPr>
            <w:tcW w:w="2497" w:type="dxa"/>
            <w:vAlign w:val="center"/>
          </w:tcPr>
          <w:p>
            <w:pPr>
              <w:jc w:val="center"/>
              <w:rPr>
                <w:rFonts w:asciiTheme="minorEastAsia" w:hAnsiTheme="minorEastAsia" w:eastAsiaTheme="minorEastAsia"/>
                <w:sz w:val="24"/>
              </w:rPr>
            </w:pPr>
          </w:p>
        </w:tc>
        <w:tc>
          <w:tcPr>
            <w:tcW w:w="2575" w:type="dxa"/>
            <w:vAlign w:val="center"/>
          </w:tcPr>
          <w:p>
            <w:pPr>
              <w:pStyle w:val="61"/>
              <w:jc w:val="center"/>
              <w:rPr>
                <w:rFonts w:asciiTheme="minorEastAsia" w:hAnsiTheme="minorEastAsia" w:eastAsiaTheme="minorEastAsia"/>
              </w:rPr>
            </w:pPr>
          </w:p>
        </w:tc>
        <w:tc>
          <w:tcPr>
            <w:tcW w:w="810" w:type="dxa"/>
            <w:vAlign w:val="center"/>
          </w:tcPr>
          <w:p>
            <w:pPr>
              <w:jc w:val="center"/>
              <w:rPr>
                <w:rFonts w:asciiTheme="minorEastAsia" w:hAnsiTheme="minorEastAsia" w:eastAsiaTheme="minorEastAsia"/>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724" w:type="dxa"/>
            <w:vAlign w:val="center"/>
          </w:tcPr>
          <w:p>
            <w:pPr>
              <w:jc w:val="center"/>
              <w:rPr>
                <w:rFonts w:asciiTheme="minorEastAsia" w:hAnsiTheme="minorEastAsia" w:eastAsiaTheme="minorEastAsia"/>
                <w:sz w:val="24"/>
              </w:rPr>
            </w:pPr>
            <w:r>
              <w:rPr>
                <w:rFonts w:hint="eastAsia" w:asciiTheme="minorEastAsia" w:hAnsiTheme="minorEastAsia" w:eastAsiaTheme="minorEastAsia"/>
                <w:sz w:val="24"/>
              </w:rPr>
              <w:t>…</w:t>
            </w:r>
          </w:p>
        </w:tc>
        <w:tc>
          <w:tcPr>
            <w:tcW w:w="1916" w:type="dxa"/>
            <w:vAlign w:val="center"/>
          </w:tcPr>
          <w:p>
            <w:pPr>
              <w:jc w:val="center"/>
              <w:rPr>
                <w:rFonts w:asciiTheme="minorEastAsia" w:hAnsiTheme="minorEastAsia" w:eastAsiaTheme="minorEastAsia"/>
                <w:sz w:val="24"/>
              </w:rPr>
            </w:pPr>
          </w:p>
        </w:tc>
        <w:tc>
          <w:tcPr>
            <w:tcW w:w="2497" w:type="dxa"/>
            <w:vAlign w:val="center"/>
          </w:tcPr>
          <w:p>
            <w:pPr>
              <w:jc w:val="center"/>
              <w:rPr>
                <w:rFonts w:asciiTheme="minorEastAsia" w:hAnsiTheme="minorEastAsia" w:eastAsiaTheme="minorEastAsia"/>
                <w:sz w:val="24"/>
              </w:rPr>
            </w:pPr>
          </w:p>
        </w:tc>
        <w:tc>
          <w:tcPr>
            <w:tcW w:w="2575" w:type="dxa"/>
            <w:vAlign w:val="center"/>
          </w:tcPr>
          <w:p>
            <w:pPr>
              <w:jc w:val="center"/>
              <w:rPr>
                <w:rFonts w:asciiTheme="minorEastAsia" w:hAnsiTheme="minorEastAsia" w:eastAsiaTheme="minorEastAsia"/>
                <w:sz w:val="24"/>
              </w:rPr>
            </w:pPr>
          </w:p>
        </w:tc>
        <w:tc>
          <w:tcPr>
            <w:tcW w:w="810" w:type="dxa"/>
            <w:vAlign w:val="center"/>
          </w:tcPr>
          <w:p>
            <w:pPr>
              <w:jc w:val="center"/>
              <w:rPr>
                <w:rFonts w:asciiTheme="minorEastAsia" w:hAnsiTheme="minorEastAsia" w:eastAsiaTheme="minorEastAsia"/>
                <w:sz w:val="24"/>
              </w:rPr>
            </w:pPr>
          </w:p>
        </w:tc>
      </w:tr>
    </w:tbl>
    <w:p>
      <w:pPr>
        <w:pStyle w:val="13"/>
        <w:spacing w:line="360" w:lineRule="auto"/>
        <w:rPr>
          <w:rFonts w:asciiTheme="minorEastAsia" w:hAnsiTheme="minorEastAsia" w:eastAsiaTheme="minorEastAsia"/>
          <w:sz w:val="24"/>
        </w:rPr>
      </w:pPr>
      <w:r>
        <w:rPr>
          <w:rFonts w:asciiTheme="minorEastAsia" w:hAnsiTheme="minorEastAsia" w:eastAsiaTheme="minorEastAsia"/>
          <w:sz w:val="24"/>
        </w:rPr>
        <w:br w:type="page"/>
      </w:r>
    </w:p>
    <w:p>
      <w:pPr>
        <w:pStyle w:val="5"/>
        <w:jc w:val="center"/>
        <w:rPr>
          <w:rFonts w:asciiTheme="minorEastAsia" w:hAnsiTheme="minorEastAsia" w:eastAsiaTheme="minorEastAsia"/>
          <w:sz w:val="24"/>
          <w:szCs w:val="24"/>
        </w:rPr>
      </w:pPr>
      <w:r>
        <w:rPr>
          <w:rFonts w:hint="eastAsia" w:asciiTheme="minorEastAsia" w:hAnsiTheme="minorEastAsia" w:eastAsiaTheme="minorEastAsia"/>
          <w:sz w:val="24"/>
        </w:rPr>
        <w:t>七、</w:t>
      </w:r>
      <w:r>
        <w:rPr>
          <w:rFonts w:hint="eastAsia" w:asciiTheme="minorEastAsia" w:hAnsiTheme="minorEastAsia" w:eastAsiaTheme="minorEastAsia"/>
          <w:sz w:val="24"/>
          <w:szCs w:val="24"/>
        </w:rPr>
        <w:t>承诺函</w:t>
      </w:r>
    </w:p>
    <w:p>
      <w:pPr>
        <w:spacing w:line="360" w:lineRule="auto"/>
        <w:rPr>
          <w:rFonts w:ascii="宋体" w:hAnsi="宋体" w:eastAsia="宋体" w:cs="宋体"/>
          <w:b/>
          <w:sz w:val="24"/>
          <w:szCs w:val="24"/>
        </w:rPr>
      </w:pPr>
      <w:r>
        <w:rPr>
          <w:rFonts w:hint="eastAsia" w:ascii="宋体" w:hAnsi="宋体" w:eastAsia="宋体" w:cs="宋体"/>
          <w:b/>
          <w:sz w:val="24"/>
          <w:szCs w:val="24"/>
        </w:rPr>
        <w:t>致：</w:t>
      </w:r>
      <w:r>
        <w:rPr>
          <w:rFonts w:hint="eastAsia" w:ascii="宋体" w:hAnsi="宋体" w:eastAsia="宋体" w:cs="宋体"/>
          <w:b/>
          <w:sz w:val="24"/>
          <w:szCs w:val="24"/>
          <w:u w:val="single"/>
        </w:rPr>
        <w:t>某采购单位、某代理机构</w:t>
      </w:r>
    </w:p>
    <w:p>
      <w:pPr>
        <w:spacing w:line="360" w:lineRule="auto"/>
        <w:ind w:firstLine="480" w:firstLineChars="200"/>
        <w:rPr>
          <w:rFonts w:ascii="宋体" w:hAnsi="宋体" w:eastAsia="宋体" w:cs="宋体"/>
          <w:sz w:val="24"/>
          <w:szCs w:val="24"/>
        </w:rPr>
      </w:pPr>
      <w:r>
        <w:rPr>
          <w:rFonts w:hint="eastAsia" w:ascii="宋体" w:hAnsi="宋体" w:eastAsia="宋体" w:cs="宋体"/>
          <w:sz w:val="24"/>
          <w:szCs w:val="24"/>
        </w:rPr>
        <w:t>我单位参与本项目竞争性磋商，现郑重承诺如下：</w:t>
      </w:r>
    </w:p>
    <w:p>
      <w:pPr>
        <w:spacing w:line="360" w:lineRule="auto"/>
        <w:ind w:firstLine="480" w:firstLineChars="200"/>
        <w:rPr>
          <w:rFonts w:ascii="宋体" w:hAnsi="宋体" w:eastAsia="宋体" w:cs="宋体"/>
          <w:sz w:val="24"/>
          <w:szCs w:val="24"/>
        </w:rPr>
      </w:pPr>
      <w:r>
        <w:rPr>
          <w:rFonts w:hint="eastAsia" w:ascii="宋体" w:hAnsi="宋体" w:eastAsia="宋体" w:cs="宋体"/>
          <w:sz w:val="24"/>
          <w:szCs w:val="24"/>
        </w:rPr>
        <w:t>一、我单位对正常运行及经营的合法性、真实性及有效性负完全责任，并随时无条件配合采购人对我单位营业执照有效性进一步核查。</w:t>
      </w:r>
    </w:p>
    <w:p>
      <w:pPr>
        <w:spacing w:line="360" w:lineRule="auto"/>
        <w:ind w:firstLine="480" w:firstLineChars="200"/>
        <w:rPr>
          <w:rFonts w:ascii="宋体" w:hAnsi="宋体" w:eastAsia="宋体" w:cs="宋体"/>
          <w:sz w:val="24"/>
          <w:szCs w:val="24"/>
        </w:rPr>
      </w:pPr>
      <w:r>
        <w:rPr>
          <w:rFonts w:hint="eastAsia" w:ascii="宋体" w:hAnsi="宋体" w:eastAsia="宋体" w:cs="宋体"/>
          <w:sz w:val="24"/>
          <w:szCs w:val="24"/>
        </w:rPr>
        <w:t>二、若我单位成交，将严格按照国家及省市行业主管部门规定在项目所在地办理施工许可（如需），并在项目所在地交纳相关税费。</w:t>
      </w:r>
    </w:p>
    <w:p>
      <w:pPr>
        <w:spacing w:line="360" w:lineRule="auto"/>
        <w:ind w:firstLine="480" w:firstLineChars="200"/>
        <w:rPr>
          <w:rFonts w:ascii="宋体" w:hAnsi="宋体" w:eastAsia="宋体" w:cs="宋体"/>
          <w:sz w:val="24"/>
          <w:szCs w:val="24"/>
        </w:rPr>
      </w:pPr>
      <w:r>
        <w:rPr>
          <w:rFonts w:hint="eastAsia" w:ascii="宋体" w:hAnsi="宋体" w:eastAsia="宋体" w:cs="宋体"/>
          <w:sz w:val="24"/>
          <w:szCs w:val="24"/>
        </w:rPr>
        <w:t>三、我单位近三年内，未发生重大质量事故和重大安全事故；</w:t>
      </w:r>
    </w:p>
    <w:p>
      <w:pPr>
        <w:spacing w:line="360" w:lineRule="auto"/>
        <w:ind w:firstLine="480" w:firstLineChars="200"/>
        <w:rPr>
          <w:rFonts w:ascii="宋体" w:hAnsi="宋体" w:eastAsia="宋体" w:cs="宋体"/>
          <w:sz w:val="24"/>
          <w:szCs w:val="24"/>
        </w:rPr>
      </w:pPr>
      <w:r>
        <w:rPr>
          <w:rFonts w:hint="eastAsia" w:ascii="宋体" w:hAnsi="宋体" w:eastAsia="宋体" w:cs="宋体"/>
          <w:sz w:val="24"/>
          <w:szCs w:val="24"/>
        </w:rPr>
        <w:t>四、我单位在本项目磋商有效期内，在本项目所在区域未存在因质量事故、安全事故等被限期承包工程或市场不良行为等被限制磋商资格行为，且处于处罚期内的情况；</w:t>
      </w:r>
    </w:p>
    <w:p>
      <w:pPr>
        <w:spacing w:line="360" w:lineRule="auto"/>
        <w:ind w:firstLine="480" w:firstLineChars="200"/>
        <w:rPr>
          <w:rFonts w:ascii="宋体" w:hAnsi="宋体" w:eastAsia="宋体" w:cs="宋体"/>
          <w:sz w:val="24"/>
          <w:szCs w:val="24"/>
        </w:rPr>
      </w:pPr>
      <w:r>
        <w:rPr>
          <w:rFonts w:hint="eastAsia" w:ascii="宋体" w:hAnsi="宋体" w:eastAsia="宋体" w:cs="宋体"/>
          <w:sz w:val="24"/>
          <w:szCs w:val="24"/>
        </w:rPr>
        <w:t>五、我单位近一年内，未发生因拖欠农民工工资被行业管理部门处罚情况；</w:t>
      </w:r>
    </w:p>
    <w:p>
      <w:pPr>
        <w:spacing w:line="360" w:lineRule="auto"/>
        <w:ind w:firstLine="480" w:firstLineChars="200"/>
        <w:rPr>
          <w:rFonts w:ascii="宋体" w:hAnsi="宋体" w:eastAsia="宋体" w:cs="宋体"/>
          <w:sz w:val="24"/>
          <w:szCs w:val="24"/>
        </w:rPr>
      </w:pPr>
      <w:r>
        <w:rPr>
          <w:rFonts w:hint="eastAsia" w:ascii="宋体" w:hAnsi="宋体" w:eastAsia="宋体" w:cs="宋体"/>
          <w:sz w:val="24"/>
          <w:szCs w:val="24"/>
        </w:rPr>
        <w:t>六、我单位近一年内，在项目所在地未出现被相关行业主管部门限制磋商资格情况。</w:t>
      </w:r>
    </w:p>
    <w:p>
      <w:pPr>
        <w:spacing w:line="360" w:lineRule="auto"/>
        <w:ind w:firstLine="480" w:firstLineChars="200"/>
        <w:rPr>
          <w:rFonts w:ascii="宋体" w:hAnsi="宋体" w:eastAsia="宋体" w:cs="宋体"/>
          <w:sz w:val="24"/>
          <w:szCs w:val="24"/>
        </w:rPr>
      </w:pPr>
      <w:r>
        <w:rPr>
          <w:rFonts w:hint="eastAsia" w:ascii="宋体" w:hAnsi="宋体" w:eastAsia="宋体" w:cs="宋体"/>
          <w:sz w:val="24"/>
          <w:szCs w:val="24"/>
        </w:rPr>
        <w:t>七、我单位近一年内，未受到在市场行为、施工质量、安全等方面被市级及以上行业管理部门处罚的情况。</w:t>
      </w:r>
    </w:p>
    <w:p>
      <w:pPr>
        <w:spacing w:line="360" w:lineRule="auto"/>
        <w:ind w:firstLine="480" w:firstLineChars="200"/>
        <w:rPr>
          <w:rFonts w:ascii="宋体" w:hAnsi="宋体" w:eastAsia="宋体" w:cs="宋体"/>
          <w:sz w:val="24"/>
          <w:szCs w:val="24"/>
        </w:rPr>
      </w:pPr>
      <w:r>
        <w:rPr>
          <w:rFonts w:hint="eastAsia" w:ascii="宋体" w:hAnsi="宋体" w:eastAsia="宋体" w:cs="宋体"/>
          <w:sz w:val="24"/>
          <w:szCs w:val="24"/>
        </w:rPr>
        <w:t>八、本项目授权委托人为我单位人员，不存在挂靠行为，否则承担相应法律责任，并随时无条件配合监管部门调查取证。</w:t>
      </w:r>
    </w:p>
    <w:p>
      <w:pPr>
        <w:spacing w:line="360" w:lineRule="auto"/>
        <w:ind w:firstLine="480" w:firstLineChars="200"/>
        <w:rPr>
          <w:rFonts w:ascii="宋体" w:hAnsi="宋体" w:eastAsia="宋体" w:cs="宋体"/>
          <w:sz w:val="24"/>
          <w:szCs w:val="24"/>
        </w:rPr>
      </w:pPr>
      <w:r>
        <w:rPr>
          <w:rFonts w:hint="eastAsia" w:ascii="宋体" w:hAnsi="宋体" w:eastAsia="宋体" w:cs="宋体"/>
          <w:sz w:val="24"/>
          <w:szCs w:val="24"/>
        </w:rPr>
        <w:t>九、我单位一旦成交，将在磋商文件规定时间内缴纳相关费用、领取成交通知书，并与采购人联系并签订合同，组织进场施工事宜，否则贵单位有权取消我单位成交资格。</w:t>
      </w:r>
    </w:p>
    <w:p>
      <w:pPr>
        <w:spacing w:line="360" w:lineRule="auto"/>
        <w:ind w:firstLine="480" w:firstLineChars="200"/>
        <w:rPr>
          <w:rFonts w:ascii="宋体" w:hAnsi="宋体" w:eastAsia="宋体" w:cs="宋体"/>
          <w:sz w:val="24"/>
          <w:szCs w:val="24"/>
        </w:rPr>
      </w:pPr>
      <w:r>
        <w:rPr>
          <w:rFonts w:hint="eastAsia" w:ascii="宋体" w:hAnsi="宋体" w:eastAsia="宋体" w:cs="宋体"/>
          <w:sz w:val="24"/>
          <w:szCs w:val="24"/>
        </w:rPr>
        <w:t>十、我单位在响应文件提交截止时间前已在安徽省按照主管部门相关要求办理信息登记手续，如未按此要求办理信息登记，采购人可按照我单位弄虚作假取消我单位成交资格，采购人因此原因取消我单位成交资格的，视为我单位无正当理由放弃成交资格，磋商保证金不予退还，同时贵单位可向我单位进一步追偿工期延误造成的一切损失。</w:t>
      </w:r>
      <w:r>
        <w:rPr>
          <w:rFonts w:hint="eastAsia" w:ascii="宋体" w:hAnsi="宋体" w:eastAsia="宋体" w:cs="宋体"/>
          <w:i/>
          <w:sz w:val="24"/>
          <w:szCs w:val="24"/>
        </w:rPr>
        <w:t>（本条仅针对安徽省外建筑业企业，安徽省内建筑业企业此条不需要承诺）</w:t>
      </w:r>
    </w:p>
    <w:p>
      <w:pPr>
        <w:spacing w:line="360" w:lineRule="auto"/>
        <w:ind w:firstLine="4200" w:firstLineChars="1750"/>
        <w:rPr>
          <w:rFonts w:ascii="宋体" w:hAnsi="宋体" w:eastAsia="宋体" w:cs="宋体"/>
          <w:sz w:val="24"/>
          <w:szCs w:val="24"/>
        </w:rPr>
      </w:pPr>
      <w:r>
        <w:rPr>
          <w:rFonts w:hint="eastAsia" w:ascii="宋体" w:hAnsi="宋体" w:eastAsia="宋体" w:cs="宋体"/>
          <w:sz w:val="24"/>
          <w:szCs w:val="24"/>
        </w:rPr>
        <w:t>供应商电子签章</w:t>
      </w:r>
      <w:r>
        <w:rPr>
          <w:rFonts w:hint="eastAsia" w:ascii="宋体" w:hAnsi="宋体" w:eastAsia="宋体" w:cs="宋体"/>
          <w:sz w:val="24"/>
          <w:szCs w:val="24"/>
          <w:u w:val="single"/>
        </w:rPr>
        <w:t xml:space="preserve">：                 </w:t>
      </w:r>
      <w:r>
        <w:rPr>
          <w:rFonts w:hint="eastAsia" w:ascii="宋体" w:hAnsi="宋体" w:eastAsia="宋体" w:cs="宋体"/>
          <w:sz w:val="24"/>
          <w:szCs w:val="24"/>
        </w:rPr>
        <w:t xml:space="preserve"> </w:t>
      </w:r>
    </w:p>
    <w:p>
      <w:pPr>
        <w:spacing w:line="360" w:lineRule="auto"/>
        <w:jc w:val="center"/>
        <w:rPr>
          <w:rFonts w:asciiTheme="minorEastAsia" w:hAnsiTheme="minorEastAsia" w:eastAsiaTheme="minorEastAsia"/>
          <w:b/>
          <w:sz w:val="24"/>
        </w:rPr>
      </w:pPr>
      <w:r>
        <w:rPr>
          <w:rFonts w:hint="eastAsia" w:ascii="宋体" w:hAnsi="宋体" w:eastAsia="宋体" w:cs="宋体"/>
          <w:sz w:val="24"/>
          <w:szCs w:val="24"/>
        </w:rPr>
        <w:t xml:space="preserve">      </w:t>
      </w:r>
      <w:r>
        <w:rPr>
          <w:rFonts w:ascii="宋体" w:hAnsi="宋体" w:eastAsia="宋体" w:cs="宋体"/>
          <w:sz w:val="24"/>
          <w:szCs w:val="24"/>
        </w:rPr>
        <w:t xml:space="preserve">                  </w:t>
      </w:r>
      <w:r>
        <w:rPr>
          <w:rFonts w:hint="eastAsia" w:ascii="宋体" w:hAnsi="宋体" w:eastAsia="宋体" w:cs="宋体"/>
          <w:sz w:val="24"/>
          <w:szCs w:val="24"/>
        </w:rPr>
        <w:t>法定代表人：</w:t>
      </w:r>
      <w:r>
        <w:rPr>
          <w:rFonts w:hint="eastAsia" w:ascii="宋体" w:hAnsi="宋体" w:eastAsia="宋体" w:cs="宋体"/>
          <w:sz w:val="24"/>
          <w:szCs w:val="24"/>
          <w:u w:val="single"/>
        </w:rPr>
        <w:t>签字或盖章</w:t>
      </w:r>
      <w:r>
        <w:rPr>
          <w:rFonts w:asciiTheme="minorEastAsia" w:hAnsiTheme="minorEastAsia" w:eastAsiaTheme="minorEastAsia"/>
          <w:sz w:val="24"/>
        </w:rPr>
        <w:br w:type="page"/>
      </w:r>
      <w:r>
        <w:rPr>
          <w:rFonts w:hint="eastAsia" w:asciiTheme="minorEastAsia" w:hAnsiTheme="minorEastAsia" w:eastAsiaTheme="minorEastAsia"/>
          <w:b/>
          <w:sz w:val="24"/>
        </w:rPr>
        <w:t>八、磋商业绩承诺函</w:t>
      </w:r>
    </w:p>
    <w:p>
      <w:pPr>
        <w:spacing w:line="360" w:lineRule="auto"/>
        <w:ind w:firstLine="435"/>
        <w:rPr>
          <w:rFonts w:asciiTheme="minorEastAsia" w:hAnsiTheme="minorEastAsia" w:eastAsiaTheme="minorEastAsia"/>
          <w:sz w:val="24"/>
        </w:rPr>
      </w:pPr>
    </w:p>
    <w:p>
      <w:pPr>
        <w:spacing w:line="360" w:lineRule="auto"/>
        <w:ind w:firstLine="435"/>
        <w:rPr>
          <w:rFonts w:asciiTheme="minorEastAsia" w:hAnsiTheme="minorEastAsia" w:eastAsiaTheme="minorEastAsia"/>
          <w:sz w:val="24"/>
        </w:rPr>
      </w:pPr>
      <w:r>
        <w:rPr>
          <w:rFonts w:hint="eastAsia" w:asciiTheme="minorEastAsia" w:hAnsiTheme="minorEastAsia" w:eastAsiaTheme="minorEastAsia"/>
          <w:sz w:val="24"/>
        </w:rPr>
        <w:t>我单位承诺：响应文件中所提供的业绩均真实有效，若被发现存在任何虚假、隐瞒情况，我单位承担由此产生的一切后果。</w:t>
      </w:r>
    </w:p>
    <w:p>
      <w:pPr>
        <w:spacing w:line="360" w:lineRule="auto"/>
        <w:ind w:firstLine="435"/>
        <w:rPr>
          <w:rFonts w:asciiTheme="minorEastAsia" w:hAnsiTheme="minorEastAsia" w:eastAsiaTheme="minorEastAsia"/>
          <w:sz w:val="24"/>
        </w:rPr>
      </w:pPr>
    </w:p>
    <w:p>
      <w:pPr>
        <w:spacing w:line="360" w:lineRule="auto"/>
        <w:ind w:firstLine="4228" w:firstLineChars="1762"/>
        <w:rPr>
          <w:rFonts w:asciiTheme="minorEastAsia" w:hAnsiTheme="minorEastAsia" w:eastAsiaTheme="minorEastAsia"/>
          <w:sz w:val="24"/>
          <w:u w:val="single"/>
        </w:rPr>
      </w:pPr>
      <w:r>
        <w:rPr>
          <w:rFonts w:hint="eastAsia" w:asciiTheme="minorEastAsia" w:hAnsiTheme="minorEastAsia" w:eastAsiaTheme="minorEastAsia"/>
          <w:sz w:val="24"/>
        </w:rPr>
        <w:t>供应商电子签章：</w:t>
      </w:r>
      <w:r>
        <w:rPr>
          <w:rFonts w:hint="eastAsia" w:asciiTheme="minorEastAsia" w:hAnsiTheme="minorEastAsia" w:eastAsiaTheme="minorEastAsia"/>
          <w:sz w:val="24"/>
          <w:u w:val="single"/>
        </w:rPr>
        <w:t xml:space="preserve">              </w:t>
      </w:r>
    </w:p>
    <w:p>
      <w:pPr>
        <w:tabs>
          <w:tab w:val="left" w:pos="630"/>
        </w:tabs>
        <w:spacing w:line="360" w:lineRule="auto"/>
        <w:ind w:firstLine="4228" w:firstLineChars="1762"/>
        <w:rPr>
          <w:rFonts w:asciiTheme="minorEastAsia" w:hAnsiTheme="minorEastAsia" w:eastAsiaTheme="minorEastAsia"/>
          <w:sz w:val="24"/>
          <w:u w:val="single"/>
        </w:rPr>
      </w:pPr>
      <w:r>
        <w:rPr>
          <w:rFonts w:hint="eastAsia" w:asciiTheme="minorEastAsia" w:hAnsiTheme="minorEastAsia" w:eastAsiaTheme="minorEastAsia"/>
          <w:sz w:val="24"/>
        </w:rPr>
        <w:t xml:space="preserve">日    </w:t>
      </w:r>
      <w:r>
        <w:rPr>
          <w:rFonts w:asciiTheme="minorEastAsia" w:hAnsiTheme="minorEastAsia" w:eastAsiaTheme="minorEastAsia"/>
          <w:sz w:val="24"/>
        </w:rPr>
        <w:t xml:space="preserve"> </w:t>
      </w:r>
      <w:r>
        <w:rPr>
          <w:rFonts w:hint="eastAsia" w:asciiTheme="minorEastAsia" w:hAnsiTheme="minorEastAsia" w:eastAsiaTheme="minorEastAsia"/>
          <w:sz w:val="24"/>
        </w:rPr>
        <w:t xml:space="preserve"> </w:t>
      </w:r>
      <w:r>
        <w:rPr>
          <w:rFonts w:asciiTheme="minorEastAsia" w:hAnsiTheme="minorEastAsia" w:eastAsiaTheme="minorEastAsia"/>
          <w:sz w:val="24"/>
        </w:rPr>
        <w:t xml:space="preserve">   </w:t>
      </w:r>
      <w:r>
        <w:rPr>
          <w:rFonts w:hint="eastAsia" w:asciiTheme="minorEastAsia" w:hAnsiTheme="minorEastAsia" w:eastAsiaTheme="minorEastAsia"/>
          <w:sz w:val="24"/>
        </w:rPr>
        <w:t xml:space="preserve"> 期：</w:t>
      </w:r>
      <w:r>
        <w:rPr>
          <w:rFonts w:hint="eastAsia" w:asciiTheme="minorEastAsia" w:hAnsiTheme="minorEastAsia" w:eastAsiaTheme="minorEastAsia"/>
          <w:sz w:val="24"/>
          <w:u w:val="single"/>
        </w:rPr>
        <w:t xml:space="preserve">       </w:t>
      </w:r>
      <w:r>
        <w:rPr>
          <w:rFonts w:asciiTheme="minorEastAsia" w:hAnsiTheme="minorEastAsia" w:eastAsiaTheme="minorEastAsia"/>
          <w:sz w:val="24"/>
          <w:u w:val="single"/>
        </w:rPr>
        <w:t xml:space="preserve">   </w:t>
      </w:r>
      <w:r>
        <w:rPr>
          <w:rFonts w:hint="eastAsia" w:asciiTheme="minorEastAsia" w:hAnsiTheme="minorEastAsia" w:eastAsiaTheme="minorEastAsia"/>
          <w:sz w:val="24"/>
          <w:u w:val="single"/>
        </w:rPr>
        <w:t xml:space="preserve">    </w:t>
      </w:r>
    </w:p>
    <w:p>
      <w:pPr>
        <w:tabs>
          <w:tab w:val="left" w:pos="630"/>
        </w:tabs>
        <w:spacing w:line="360" w:lineRule="auto"/>
        <w:ind w:firstLine="3700" w:firstLineChars="1762"/>
        <w:rPr>
          <w:rFonts w:asciiTheme="minorEastAsia" w:hAnsiTheme="minorEastAsia" w:eastAsiaTheme="minorEastAsia"/>
        </w:rPr>
      </w:pPr>
    </w:p>
    <w:tbl>
      <w:tblPr>
        <w:tblStyle w:val="25"/>
        <w:tblW w:w="852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40"/>
        <w:gridCol w:w="4106"/>
        <w:gridCol w:w="2528"/>
        <w:gridCol w:w="94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jc w:val="center"/>
        </w:trPr>
        <w:tc>
          <w:tcPr>
            <w:tcW w:w="940" w:type="dxa"/>
            <w:vAlign w:val="center"/>
          </w:tcPr>
          <w:p>
            <w:pPr>
              <w:spacing w:line="360" w:lineRule="auto"/>
              <w:jc w:val="center"/>
              <w:rPr>
                <w:rFonts w:asciiTheme="minorEastAsia" w:hAnsiTheme="minorEastAsia" w:eastAsiaTheme="minorEastAsia"/>
                <w:sz w:val="24"/>
                <w:szCs w:val="24"/>
              </w:rPr>
            </w:pPr>
            <w:r>
              <w:rPr>
                <w:rFonts w:hint="eastAsia" w:asciiTheme="minorEastAsia" w:hAnsiTheme="minorEastAsia" w:eastAsiaTheme="minorEastAsia"/>
                <w:sz w:val="24"/>
                <w:szCs w:val="24"/>
              </w:rPr>
              <w:t>序号</w:t>
            </w:r>
          </w:p>
        </w:tc>
        <w:tc>
          <w:tcPr>
            <w:tcW w:w="4106" w:type="dxa"/>
            <w:vAlign w:val="center"/>
          </w:tcPr>
          <w:p>
            <w:pPr>
              <w:spacing w:line="360" w:lineRule="auto"/>
              <w:jc w:val="center"/>
              <w:rPr>
                <w:rFonts w:asciiTheme="minorEastAsia" w:hAnsiTheme="minorEastAsia" w:eastAsiaTheme="minorEastAsia"/>
                <w:sz w:val="24"/>
                <w:szCs w:val="24"/>
              </w:rPr>
            </w:pPr>
            <w:r>
              <w:rPr>
                <w:rFonts w:hint="eastAsia" w:asciiTheme="minorEastAsia" w:hAnsiTheme="minorEastAsia" w:eastAsiaTheme="minorEastAsia"/>
                <w:sz w:val="24"/>
                <w:szCs w:val="24"/>
              </w:rPr>
              <w:t>项目名称</w:t>
            </w:r>
          </w:p>
        </w:tc>
        <w:tc>
          <w:tcPr>
            <w:tcW w:w="2528" w:type="dxa"/>
            <w:vAlign w:val="center"/>
          </w:tcPr>
          <w:p>
            <w:pPr>
              <w:widowControl/>
              <w:jc w:val="center"/>
              <w:rPr>
                <w:rFonts w:asciiTheme="minorEastAsia" w:hAnsiTheme="minorEastAsia" w:eastAsiaTheme="minorEastAsia"/>
                <w:sz w:val="24"/>
                <w:szCs w:val="24"/>
              </w:rPr>
            </w:pPr>
            <w:r>
              <w:rPr>
                <w:rFonts w:hint="eastAsia" w:asciiTheme="minorEastAsia" w:hAnsiTheme="minorEastAsia" w:eastAsiaTheme="minorEastAsia"/>
                <w:sz w:val="24"/>
                <w:szCs w:val="24"/>
              </w:rPr>
              <w:t>签订时间</w:t>
            </w:r>
          </w:p>
        </w:tc>
        <w:tc>
          <w:tcPr>
            <w:tcW w:w="948" w:type="dxa"/>
            <w:vAlign w:val="center"/>
          </w:tcPr>
          <w:p>
            <w:pPr>
              <w:spacing w:line="360" w:lineRule="auto"/>
              <w:jc w:val="center"/>
              <w:rPr>
                <w:rFonts w:asciiTheme="minorEastAsia" w:hAnsiTheme="minorEastAsia" w:eastAsiaTheme="minorEastAsia"/>
                <w:sz w:val="24"/>
                <w:szCs w:val="24"/>
              </w:rPr>
            </w:pPr>
            <w:r>
              <w:rPr>
                <w:rFonts w:hint="eastAsia" w:asciiTheme="minorEastAsia" w:hAnsiTheme="minorEastAsia" w:eastAsiaTheme="minorEastAsia"/>
                <w:sz w:val="24"/>
                <w:szCs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40" w:type="dxa"/>
            <w:vAlign w:val="center"/>
          </w:tcPr>
          <w:p>
            <w:pPr>
              <w:spacing w:line="360" w:lineRule="auto"/>
              <w:jc w:val="center"/>
              <w:rPr>
                <w:rFonts w:asciiTheme="minorEastAsia" w:hAnsiTheme="minorEastAsia" w:eastAsiaTheme="minorEastAsia"/>
                <w:sz w:val="24"/>
                <w:szCs w:val="24"/>
              </w:rPr>
            </w:pPr>
            <w:r>
              <w:rPr>
                <w:rFonts w:hint="eastAsia" w:asciiTheme="minorEastAsia" w:hAnsiTheme="minorEastAsia" w:eastAsiaTheme="minorEastAsia"/>
                <w:sz w:val="24"/>
                <w:szCs w:val="24"/>
              </w:rPr>
              <w:t>1</w:t>
            </w:r>
          </w:p>
        </w:tc>
        <w:tc>
          <w:tcPr>
            <w:tcW w:w="4106" w:type="dxa"/>
            <w:vAlign w:val="center"/>
          </w:tcPr>
          <w:p>
            <w:pPr>
              <w:spacing w:line="360" w:lineRule="auto"/>
              <w:rPr>
                <w:rFonts w:asciiTheme="minorEastAsia" w:hAnsiTheme="minorEastAsia" w:eastAsiaTheme="minorEastAsia"/>
                <w:sz w:val="24"/>
                <w:szCs w:val="24"/>
              </w:rPr>
            </w:pPr>
          </w:p>
        </w:tc>
        <w:tc>
          <w:tcPr>
            <w:tcW w:w="2528" w:type="dxa"/>
            <w:vAlign w:val="center"/>
          </w:tcPr>
          <w:p>
            <w:pPr>
              <w:spacing w:line="360" w:lineRule="auto"/>
              <w:rPr>
                <w:rFonts w:asciiTheme="minorEastAsia" w:hAnsiTheme="minorEastAsia" w:eastAsiaTheme="minorEastAsia"/>
                <w:sz w:val="24"/>
                <w:szCs w:val="24"/>
              </w:rPr>
            </w:pPr>
          </w:p>
        </w:tc>
        <w:tc>
          <w:tcPr>
            <w:tcW w:w="948" w:type="dxa"/>
            <w:vAlign w:val="center"/>
          </w:tcPr>
          <w:p>
            <w:pPr>
              <w:spacing w:line="360" w:lineRule="auto"/>
              <w:rPr>
                <w:rFonts w:asciiTheme="minorEastAsia" w:hAnsiTheme="minorEastAsia" w:eastAsiaTheme="minorEastAsia"/>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40" w:type="dxa"/>
            <w:vAlign w:val="center"/>
          </w:tcPr>
          <w:p>
            <w:pPr>
              <w:spacing w:line="360" w:lineRule="auto"/>
              <w:jc w:val="center"/>
              <w:rPr>
                <w:rFonts w:asciiTheme="minorEastAsia" w:hAnsiTheme="minorEastAsia" w:eastAsiaTheme="minorEastAsia"/>
                <w:sz w:val="24"/>
                <w:szCs w:val="24"/>
              </w:rPr>
            </w:pPr>
            <w:r>
              <w:rPr>
                <w:rFonts w:hint="eastAsia" w:asciiTheme="minorEastAsia" w:hAnsiTheme="minorEastAsia" w:eastAsiaTheme="minorEastAsia"/>
                <w:sz w:val="24"/>
                <w:szCs w:val="24"/>
              </w:rPr>
              <w:t>2</w:t>
            </w:r>
          </w:p>
        </w:tc>
        <w:tc>
          <w:tcPr>
            <w:tcW w:w="4106" w:type="dxa"/>
            <w:vAlign w:val="center"/>
          </w:tcPr>
          <w:p>
            <w:pPr>
              <w:spacing w:line="360" w:lineRule="auto"/>
              <w:rPr>
                <w:rFonts w:asciiTheme="minorEastAsia" w:hAnsiTheme="minorEastAsia" w:eastAsiaTheme="minorEastAsia"/>
                <w:sz w:val="24"/>
                <w:szCs w:val="24"/>
              </w:rPr>
            </w:pPr>
          </w:p>
        </w:tc>
        <w:tc>
          <w:tcPr>
            <w:tcW w:w="2528" w:type="dxa"/>
            <w:vAlign w:val="center"/>
          </w:tcPr>
          <w:p>
            <w:pPr>
              <w:spacing w:line="360" w:lineRule="auto"/>
              <w:rPr>
                <w:rFonts w:asciiTheme="minorEastAsia" w:hAnsiTheme="minorEastAsia" w:eastAsiaTheme="minorEastAsia"/>
                <w:sz w:val="24"/>
                <w:szCs w:val="24"/>
              </w:rPr>
            </w:pPr>
          </w:p>
        </w:tc>
        <w:tc>
          <w:tcPr>
            <w:tcW w:w="948" w:type="dxa"/>
            <w:vAlign w:val="center"/>
          </w:tcPr>
          <w:p>
            <w:pPr>
              <w:spacing w:line="360" w:lineRule="auto"/>
              <w:rPr>
                <w:rFonts w:asciiTheme="minorEastAsia" w:hAnsiTheme="minorEastAsia" w:eastAsiaTheme="minorEastAsia"/>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40" w:type="dxa"/>
            <w:vAlign w:val="center"/>
          </w:tcPr>
          <w:p>
            <w:pPr>
              <w:spacing w:line="360" w:lineRule="auto"/>
              <w:jc w:val="center"/>
              <w:rPr>
                <w:rFonts w:asciiTheme="minorEastAsia" w:hAnsiTheme="minorEastAsia" w:eastAsiaTheme="minorEastAsia"/>
                <w:sz w:val="24"/>
                <w:szCs w:val="24"/>
              </w:rPr>
            </w:pPr>
            <w:r>
              <w:rPr>
                <w:rFonts w:hint="eastAsia" w:asciiTheme="minorEastAsia" w:hAnsiTheme="minorEastAsia" w:eastAsiaTheme="minorEastAsia"/>
                <w:sz w:val="24"/>
                <w:szCs w:val="24"/>
              </w:rPr>
              <w:t>3</w:t>
            </w:r>
          </w:p>
        </w:tc>
        <w:tc>
          <w:tcPr>
            <w:tcW w:w="4106" w:type="dxa"/>
            <w:vAlign w:val="center"/>
          </w:tcPr>
          <w:p>
            <w:pPr>
              <w:spacing w:line="360" w:lineRule="auto"/>
              <w:rPr>
                <w:rFonts w:asciiTheme="minorEastAsia" w:hAnsiTheme="minorEastAsia" w:eastAsiaTheme="minorEastAsia"/>
                <w:sz w:val="24"/>
                <w:szCs w:val="24"/>
              </w:rPr>
            </w:pPr>
          </w:p>
        </w:tc>
        <w:tc>
          <w:tcPr>
            <w:tcW w:w="2528" w:type="dxa"/>
            <w:vAlign w:val="center"/>
          </w:tcPr>
          <w:p>
            <w:pPr>
              <w:spacing w:line="360" w:lineRule="auto"/>
              <w:rPr>
                <w:rFonts w:asciiTheme="minorEastAsia" w:hAnsiTheme="minorEastAsia" w:eastAsiaTheme="minorEastAsia"/>
                <w:sz w:val="24"/>
                <w:szCs w:val="24"/>
              </w:rPr>
            </w:pPr>
          </w:p>
        </w:tc>
        <w:tc>
          <w:tcPr>
            <w:tcW w:w="948" w:type="dxa"/>
            <w:vAlign w:val="center"/>
          </w:tcPr>
          <w:p>
            <w:pPr>
              <w:spacing w:line="360" w:lineRule="auto"/>
              <w:rPr>
                <w:rFonts w:asciiTheme="minorEastAsia" w:hAnsiTheme="minorEastAsia" w:eastAsiaTheme="minorEastAsia"/>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40" w:type="dxa"/>
            <w:vAlign w:val="center"/>
          </w:tcPr>
          <w:p>
            <w:pPr>
              <w:spacing w:line="360" w:lineRule="auto"/>
              <w:jc w:val="center"/>
              <w:rPr>
                <w:rFonts w:asciiTheme="minorEastAsia" w:hAnsiTheme="minorEastAsia" w:eastAsiaTheme="minorEastAsia"/>
                <w:sz w:val="24"/>
                <w:szCs w:val="24"/>
              </w:rPr>
            </w:pPr>
            <w:r>
              <w:rPr>
                <w:rFonts w:hint="eastAsia" w:asciiTheme="minorEastAsia" w:hAnsiTheme="minorEastAsia" w:eastAsiaTheme="minorEastAsia"/>
                <w:sz w:val="24"/>
                <w:szCs w:val="24"/>
              </w:rPr>
              <w:t>4</w:t>
            </w:r>
          </w:p>
        </w:tc>
        <w:tc>
          <w:tcPr>
            <w:tcW w:w="4106" w:type="dxa"/>
            <w:vAlign w:val="center"/>
          </w:tcPr>
          <w:p>
            <w:pPr>
              <w:spacing w:line="360" w:lineRule="auto"/>
              <w:rPr>
                <w:rFonts w:asciiTheme="minorEastAsia" w:hAnsiTheme="minorEastAsia" w:eastAsiaTheme="minorEastAsia"/>
                <w:sz w:val="24"/>
                <w:szCs w:val="24"/>
              </w:rPr>
            </w:pPr>
          </w:p>
        </w:tc>
        <w:tc>
          <w:tcPr>
            <w:tcW w:w="2528" w:type="dxa"/>
            <w:vAlign w:val="center"/>
          </w:tcPr>
          <w:p>
            <w:pPr>
              <w:spacing w:line="360" w:lineRule="auto"/>
              <w:rPr>
                <w:rFonts w:asciiTheme="minorEastAsia" w:hAnsiTheme="minorEastAsia" w:eastAsiaTheme="minorEastAsia"/>
                <w:sz w:val="24"/>
                <w:szCs w:val="24"/>
              </w:rPr>
            </w:pPr>
          </w:p>
        </w:tc>
        <w:tc>
          <w:tcPr>
            <w:tcW w:w="948" w:type="dxa"/>
            <w:vAlign w:val="center"/>
          </w:tcPr>
          <w:p>
            <w:pPr>
              <w:spacing w:line="360" w:lineRule="auto"/>
              <w:rPr>
                <w:rFonts w:asciiTheme="minorEastAsia" w:hAnsiTheme="minorEastAsia" w:eastAsiaTheme="minorEastAsia"/>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40" w:type="dxa"/>
            <w:vAlign w:val="center"/>
          </w:tcPr>
          <w:p>
            <w:pPr>
              <w:spacing w:line="360" w:lineRule="auto"/>
              <w:jc w:val="center"/>
              <w:rPr>
                <w:rFonts w:asciiTheme="minorEastAsia" w:hAnsiTheme="minorEastAsia" w:eastAsiaTheme="minorEastAsia"/>
                <w:sz w:val="24"/>
                <w:szCs w:val="24"/>
              </w:rPr>
            </w:pPr>
            <w:r>
              <w:rPr>
                <w:rFonts w:hint="eastAsia" w:asciiTheme="minorEastAsia" w:hAnsiTheme="minorEastAsia" w:eastAsiaTheme="minorEastAsia"/>
                <w:sz w:val="24"/>
                <w:szCs w:val="24"/>
              </w:rPr>
              <w:t>5</w:t>
            </w:r>
          </w:p>
        </w:tc>
        <w:tc>
          <w:tcPr>
            <w:tcW w:w="4106" w:type="dxa"/>
            <w:vAlign w:val="center"/>
          </w:tcPr>
          <w:p>
            <w:pPr>
              <w:spacing w:line="360" w:lineRule="auto"/>
              <w:rPr>
                <w:rFonts w:asciiTheme="minorEastAsia" w:hAnsiTheme="minorEastAsia" w:eastAsiaTheme="minorEastAsia"/>
                <w:sz w:val="24"/>
                <w:szCs w:val="24"/>
              </w:rPr>
            </w:pPr>
          </w:p>
        </w:tc>
        <w:tc>
          <w:tcPr>
            <w:tcW w:w="2528" w:type="dxa"/>
            <w:vAlign w:val="center"/>
          </w:tcPr>
          <w:p>
            <w:pPr>
              <w:spacing w:line="360" w:lineRule="auto"/>
              <w:rPr>
                <w:rFonts w:asciiTheme="minorEastAsia" w:hAnsiTheme="minorEastAsia" w:eastAsiaTheme="minorEastAsia"/>
                <w:sz w:val="24"/>
                <w:szCs w:val="24"/>
              </w:rPr>
            </w:pPr>
          </w:p>
        </w:tc>
        <w:tc>
          <w:tcPr>
            <w:tcW w:w="948" w:type="dxa"/>
            <w:vAlign w:val="center"/>
          </w:tcPr>
          <w:p>
            <w:pPr>
              <w:spacing w:line="360" w:lineRule="auto"/>
              <w:rPr>
                <w:rFonts w:asciiTheme="minorEastAsia" w:hAnsiTheme="minorEastAsia" w:eastAsiaTheme="minorEastAsia"/>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40" w:type="dxa"/>
            <w:vAlign w:val="center"/>
          </w:tcPr>
          <w:p>
            <w:pPr>
              <w:spacing w:line="360" w:lineRule="auto"/>
              <w:jc w:val="center"/>
              <w:rPr>
                <w:rFonts w:asciiTheme="minorEastAsia" w:hAnsiTheme="minorEastAsia" w:eastAsiaTheme="minorEastAsia"/>
                <w:sz w:val="24"/>
                <w:szCs w:val="24"/>
              </w:rPr>
            </w:pPr>
            <w:r>
              <w:rPr>
                <w:rFonts w:hint="eastAsia" w:asciiTheme="minorEastAsia" w:hAnsiTheme="minorEastAsia" w:eastAsiaTheme="minorEastAsia"/>
                <w:sz w:val="24"/>
                <w:szCs w:val="24"/>
              </w:rPr>
              <w:t>……</w:t>
            </w:r>
          </w:p>
        </w:tc>
        <w:tc>
          <w:tcPr>
            <w:tcW w:w="4106" w:type="dxa"/>
            <w:vAlign w:val="center"/>
          </w:tcPr>
          <w:p>
            <w:pPr>
              <w:spacing w:line="360" w:lineRule="auto"/>
              <w:rPr>
                <w:rFonts w:asciiTheme="minorEastAsia" w:hAnsiTheme="minorEastAsia" w:eastAsiaTheme="minorEastAsia"/>
                <w:sz w:val="24"/>
                <w:szCs w:val="24"/>
              </w:rPr>
            </w:pPr>
          </w:p>
        </w:tc>
        <w:tc>
          <w:tcPr>
            <w:tcW w:w="2528" w:type="dxa"/>
            <w:vAlign w:val="center"/>
          </w:tcPr>
          <w:p>
            <w:pPr>
              <w:spacing w:line="360" w:lineRule="auto"/>
              <w:rPr>
                <w:rFonts w:asciiTheme="minorEastAsia" w:hAnsiTheme="minorEastAsia" w:eastAsiaTheme="minorEastAsia"/>
                <w:sz w:val="24"/>
                <w:szCs w:val="24"/>
              </w:rPr>
            </w:pPr>
          </w:p>
        </w:tc>
        <w:tc>
          <w:tcPr>
            <w:tcW w:w="948" w:type="dxa"/>
            <w:vAlign w:val="center"/>
          </w:tcPr>
          <w:p>
            <w:pPr>
              <w:spacing w:line="360" w:lineRule="auto"/>
              <w:rPr>
                <w:rFonts w:asciiTheme="minorEastAsia" w:hAnsiTheme="minorEastAsia" w:eastAsiaTheme="minorEastAsia"/>
                <w:sz w:val="24"/>
                <w:szCs w:val="24"/>
              </w:rPr>
            </w:pPr>
          </w:p>
        </w:tc>
      </w:tr>
    </w:tbl>
    <w:p>
      <w:pPr>
        <w:adjustRightInd w:val="0"/>
        <w:snapToGrid w:val="0"/>
        <w:spacing w:line="360" w:lineRule="auto"/>
        <w:rPr>
          <w:rFonts w:asciiTheme="minorEastAsia" w:hAnsiTheme="minorEastAsia" w:eastAsiaTheme="minorEastAsia"/>
          <w:b/>
          <w:bCs/>
          <w:sz w:val="24"/>
          <w:szCs w:val="28"/>
        </w:rPr>
      </w:pPr>
    </w:p>
    <w:p>
      <w:pPr>
        <w:adjustRightInd w:val="0"/>
        <w:snapToGrid w:val="0"/>
        <w:spacing w:line="360" w:lineRule="auto"/>
        <w:rPr>
          <w:rFonts w:asciiTheme="minorEastAsia" w:hAnsiTheme="minorEastAsia" w:eastAsiaTheme="minorEastAsia"/>
          <w:b/>
          <w:bCs/>
          <w:sz w:val="24"/>
          <w:szCs w:val="28"/>
        </w:rPr>
      </w:pPr>
      <w:r>
        <w:rPr>
          <w:rFonts w:hint="eastAsia" w:asciiTheme="minorEastAsia" w:hAnsiTheme="minorEastAsia" w:eastAsiaTheme="minorEastAsia"/>
          <w:b/>
          <w:bCs/>
          <w:sz w:val="24"/>
          <w:szCs w:val="28"/>
        </w:rPr>
        <w:t>备注：</w:t>
      </w:r>
    </w:p>
    <w:p>
      <w:pPr>
        <w:spacing w:line="360" w:lineRule="auto"/>
        <w:ind w:firstLine="435"/>
        <w:rPr>
          <w:rFonts w:asciiTheme="minorEastAsia" w:hAnsiTheme="minorEastAsia" w:eastAsiaTheme="minorEastAsia"/>
          <w:sz w:val="24"/>
        </w:rPr>
      </w:pPr>
      <w:r>
        <w:rPr>
          <w:rFonts w:hint="eastAsia" w:asciiTheme="minorEastAsia" w:hAnsiTheme="minorEastAsia" w:eastAsiaTheme="minorEastAsia"/>
          <w:sz w:val="24"/>
        </w:rPr>
        <w:t>1.表中所列业绩应为供应商满足磋商文件要求的业绩；</w:t>
      </w:r>
    </w:p>
    <w:p>
      <w:pPr>
        <w:spacing w:line="360" w:lineRule="auto"/>
        <w:ind w:firstLine="435"/>
        <w:rPr>
          <w:rFonts w:asciiTheme="minorEastAsia" w:hAnsiTheme="minorEastAsia" w:eastAsiaTheme="minorEastAsia"/>
          <w:sz w:val="24"/>
        </w:rPr>
      </w:pPr>
      <w:r>
        <w:rPr>
          <w:rFonts w:hint="eastAsia" w:asciiTheme="minorEastAsia" w:hAnsiTheme="minorEastAsia" w:eastAsiaTheme="minorEastAsia"/>
          <w:sz w:val="24"/>
        </w:rPr>
        <w:t>2.成交供应商提供的以上业绩情况，如磋商文件《供应商须知前附表》有约定的，将按约定随评审结果公告。</w:t>
      </w:r>
    </w:p>
    <w:p>
      <w:pPr>
        <w:widowControl/>
        <w:jc w:val="left"/>
        <w:rPr>
          <w:rFonts w:asciiTheme="minorEastAsia" w:hAnsiTheme="minorEastAsia" w:eastAsiaTheme="minorEastAsia"/>
          <w:sz w:val="24"/>
        </w:rPr>
      </w:pPr>
      <w:r>
        <w:rPr>
          <w:rFonts w:asciiTheme="minorEastAsia" w:hAnsiTheme="minorEastAsia" w:eastAsiaTheme="minorEastAsia"/>
          <w:sz w:val="24"/>
        </w:rPr>
        <w:br w:type="page"/>
      </w:r>
    </w:p>
    <w:p>
      <w:pPr>
        <w:spacing w:line="360" w:lineRule="auto"/>
        <w:jc w:val="center"/>
        <w:outlineLvl w:val="2"/>
        <w:rPr>
          <w:rFonts w:asciiTheme="minorEastAsia" w:hAnsiTheme="minorEastAsia" w:eastAsiaTheme="minorEastAsia"/>
          <w:b/>
          <w:sz w:val="24"/>
        </w:rPr>
      </w:pPr>
      <w:r>
        <w:rPr>
          <w:rFonts w:hint="eastAsia" w:asciiTheme="minorEastAsia" w:hAnsiTheme="minorEastAsia" w:eastAsiaTheme="minorEastAsia"/>
          <w:b/>
          <w:sz w:val="24"/>
        </w:rPr>
        <w:t>九、联合体协议</w:t>
      </w:r>
    </w:p>
    <w:p>
      <w:pPr>
        <w:pStyle w:val="21"/>
        <w:spacing w:line="360" w:lineRule="auto"/>
        <w:rPr>
          <w:rFonts w:ascii="宋体" w:hAnsi="宋体" w:eastAsia="宋体"/>
          <w:b w:val="0"/>
          <w:i/>
          <w:sz w:val="24"/>
        </w:rPr>
      </w:pPr>
      <w:r>
        <w:rPr>
          <w:rFonts w:hint="eastAsia" w:ascii="宋体" w:hAnsi="宋体" w:eastAsia="宋体"/>
          <w:b w:val="0"/>
          <w:i/>
          <w:sz w:val="24"/>
        </w:rPr>
        <w:t>（本项目不需此件）</w:t>
      </w:r>
    </w:p>
    <w:p>
      <w:pPr>
        <w:widowControl/>
        <w:jc w:val="left"/>
        <w:rPr>
          <w:rFonts w:asciiTheme="minorEastAsia" w:hAnsiTheme="minorEastAsia" w:eastAsiaTheme="minorEastAsia"/>
          <w:sz w:val="24"/>
        </w:rPr>
      </w:pPr>
      <w:r>
        <w:rPr>
          <w:rFonts w:asciiTheme="minorEastAsia" w:hAnsiTheme="minorEastAsia" w:eastAsiaTheme="minorEastAsia"/>
          <w:sz w:val="24"/>
        </w:rPr>
        <w:br w:type="page"/>
      </w:r>
    </w:p>
    <w:p>
      <w:pPr>
        <w:spacing w:line="360" w:lineRule="auto"/>
        <w:jc w:val="center"/>
        <w:outlineLvl w:val="2"/>
        <w:rPr>
          <w:rFonts w:asciiTheme="minorEastAsia" w:hAnsiTheme="minorEastAsia" w:eastAsiaTheme="minorEastAsia"/>
          <w:b/>
          <w:sz w:val="24"/>
        </w:rPr>
      </w:pPr>
      <w:bookmarkStart w:id="155" w:name="_Toc461056644"/>
      <w:bookmarkStart w:id="156" w:name="_Toc520983599"/>
      <w:r>
        <w:rPr>
          <w:rFonts w:hint="eastAsia" w:asciiTheme="minorEastAsia" w:hAnsiTheme="minorEastAsia" w:eastAsiaTheme="minorEastAsia"/>
          <w:b/>
          <w:sz w:val="24"/>
        </w:rPr>
        <w:t>十</w:t>
      </w:r>
      <w:bookmarkEnd w:id="155"/>
      <w:r>
        <w:rPr>
          <w:rFonts w:hint="eastAsia" w:asciiTheme="minorEastAsia" w:hAnsiTheme="minorEastAsia" w:eastAsiaTheme="minorEastAsia"/>
          <w:b/>
          <w:sz w:val="24"/>
        </w:rPr>
        <w:t>、中小企业声明函</w:t>
      </w:r>
      <w:bookmarkEnd w:id="156"/>
    </w:p>
    <w:p>
      <w:pPr>
        <w:jc w:val="center"/>
        <w:rPr>
          <w:rFonts w:ascii="宋体" w:hAnsi="宋体" w:eastAsia="宋体"/>
          <w:b/>
          <w:sz w:val="24"/>
        </w:rPr>
      </w:pPr>
    </w:p>
    <w:p>
      <w:pPr>
        <w:spacing w:line="360" w:lineRule="auto"/>
        <w:jc w:val="center"/>
        <w:rPr>
          <w:rFonts w:asciiTheme="minorEastAsia" w:hAnsiTheme="minorEastAsia" w:eastAsiaTheme="minorEastAsia"/>
          <w:i/>
          <w:sz w:val="24"/>
          <w:szCs w:val="24"/>
          <w:lang w:val="zh-CN"/>
        </w:rPr>
      </w:pPr>
      <w:r>
        <w:rPr>
          <w:rFonts w:hint="eastAsia" w:asciiTheme="minorEastAsia" w:hAnsiTheme="minorEastAsia" w:eastAsiaTheme="minorEastAsia"/>
          <w:i/>
          <w:sz w:val="24"/>
          <w:szCs w:val="24"/>
          <w:lang w:val="zh-CN"/>
        </w:rPr>
        <w:t>（非中小企业磋商，不需此件）</w:t>
      </w:r>
    </w:p>
    <w:p>
      <w:pPr>
        <w:autoSpaceDE w:val="0"/>
        <w:autoSpaceDN w:val="0"/>
        <w:spacing w:line="480" w:lineRule="auto"/>
        <w:ind w:left="80" w:leftChars="38" w:right="40" w:firstLine="480" w:firstLineChars="200"/>
        <w:rPr>
          <w:rFonts w:ascii="宋体" w:hAnsi="宋体" w:eastAsia="宋体"/>
          <w:sz w:val="24"/>
          <w:lang w:val="zh-CN"/>
        </w:rPr>
      </w:pPr>
      <w:r>
        <w:rPr>
          <w:rFonts w:hint="eastAsia" w:ascii="宋体" w:hAnsi="宋体" w:eastAsia="宋体"/>
          <w:sz w:val="24"/>
          <w:lang w:val="zh-CN"/>
        </w:rPr>
        <w:t>本公司郑重声明，根据《政府采购促进中小企业发展暂行办法》（财库〔</w:t>
      </w:r>
      <w:r>
        <w:rPr>
          <w:rFonts w:ascii="宋体" w:hAnsi="宋体" w:eastAsia="宋体"/>
          <w:sz w:val="24"/>
          <w:lang w:val="zh-CN"/>
        </w:rPr>
        <w:t>2011</w:t>
      </w:r>
      <w:r>
        <w:rPr>
          <w:rFonts w:hint="eastAsia" w:ascii="宋体" w:hAnsi="宋体" w:eastAsia="宋体"/>
          <w:sz w:val="24"/>
          <w:lang w:val="zh-CN"/>
        </w:rPr>
        <w:t>〕</w:t>
      </w:r>
      <w:r>
        <w:rPr>
          <w:rFonts w:ascii="宋体" w:hAnsi="宋体" w:eastAsia="宋体"/>
          <w:sz w:val="24"/>
          <w:lang w:val="zh-CN"/>
        </w:rPr>
        <w:t>181</w:t>
      </w:r>
      <w:r>
        <w:rPr>
          <w:rFonts w:hint="eastAsia" w:ascii="宋体" w:hAnsi="宋体" w:eastAsia="宋体"/>
          <w:sz w:val="24"/>
          <w:lang w:val="zh-CN"/>
        </w:rPr>
        <w:t>号）的规定，本公司为</w:t>
      </w:r>
      <w:r>
        <w:rPr>
          <w:rFonts w:hint="eastAsia" w:ascii="宋体" w:hAnsi="宋体" w:eastAsia="宋体"/>
          <w:b/>
          <w:bCs/>
          <w:sz w:val="24"/>
          <w:u w:val="single"/>
        </w:rPr>
        <w:t xml:space="preserve">      </w:t>
      </w:r>
      <w:r>
        <w:rPr>
          <w:rFonts w:ascii="宋体" w:hAnsi="宋体" w:eastAsia="宋体"/>
          <w:b/>
          <w:bCs/>
          <w:sz w:val="24"/>
          <w:u w:val="single"/>
        </w:rPr>
        <w:t xml:space="preserve"> （</w:t>
      </w:r>
      <w:r>
        <w:rPr>
          <w:rFonts w:hint="eastAsia" w:ascii="宋体" w:hAnsi="宋体" w:eastAsia="宋体"/>
          <w:b/>
          <w:bCs/>
          <w:sz w:val="24"/>
          <w:u w:val="single"/>
        </w:rPr>
        <w:t>请填写：</w:t>
      </w:r>
      <w:r>
        <w:rPr>
          <w:rFonts w:ascii="宋体" w:hAnsi="宋体" w:eastAsia="宋体"/>
          <w:b/>
          <w:bCs/>
          <w:sz w:val="24"/>
          <w:u w:val="single"/>
        </w:rPr>
        <w:t>中型</w:t>
      </w:r>
      <w:r>
        <w:rPr>
          <w:rFonts w:hint="eastAsia" w:ascii="宋体" w:hAnsi="宋体" w:eastAsia="宋体"/>
          <w:b/>
          <w:bCs/>
          <w:sz w:val="24"/>
          <w:u w:val="single"/>
        </w:rPr>
        <w:t>/小型/微型</w:t>
      </w:r>
      <w:r>
        <w:rPr>
          <w:rFonts w:ascii="宋体" w:hAnsi="宋体" w:eastAsia="宋体"/>
          <w:b/>
          <w:bCs/>
          <w:sz w:val="24"/>
          <w:u w:val="single"/>
        </w:rPr>
        <w:t>）</w:t>
      </w:r>
      <w:r>
        <w:rPr>
          <w:rFonts w:hint="eastAsia" w:ascii="宋体" w:hAnsi="宋体" w:eastAsia="宋体"/>
          <w:sz w:val="24"/>
          <w:lang w:val="zh-CN"/>
        </w:rPr>
        <w:t>企业。即，本公司同时满足以下条件：</w:t>
      </w:r>
    </w:p>
    <w:p>
      <w:pPr>
        <w:autoSpaceDE w:val="0"/>
        <w:autoSpaceDN w:val="0"/>
        <w:spacing w:line="480" w:lineRule="auto"/>
        <w:ind w:left="80" w:leftChars="38" w:right="40" w:firstLine="480" w:firstLineChars="200"/>
        <w:rPr>
          <w:rFonts w:ascii="宋体" w:hAnsi="宋体" w:eastAsia="宋体"/>
          <w:sz w:val="24"/>
          <w:lang w:val="zh-CN"/>
        </w:rPr>
      </w:pPr>
      <w:r>
        <w:rPr>
          <w:rFonts w:ascii="宋体" w:hAnsi="宋体" w:eastAsia="宋体"/>
          <w:sz w:val="24"/>
          <w:lang w:val="zh-CN"/>
        </w:rPr>
        <w:t>1</w:t>
      </w:r>
      <w:r>
        <w:rPr>
          <w:rFonts w:hint="eastAsia" w:ascii="宋体" w:hAnsi="宋体" w:eastAsia="宋体"/>
          <w:sz w:val="24"/>
          <w:lang w:val="zh-CN"/>
        </w:rPr>
        <w:t>.根据《工业和信息化部、国家统计局、国家发展和改革委员会、财政部关于印发中小企业划型标准规定的通知》（工信部联企业〔</w:t>
      </w:r>
      <w:r>
        <w:rPr>
          <w:rFonts w:ascii="宋体" w:hAnsi="宋体" w:eastAsia="宋体"/>
          <w:sz w:val="24"/>
          <w:lang w:val="zh-CN"/>
        </w:rPr>
        <w:t>2011</w:t>
      </w:r>
      <w:r>
        <w:rPr>
          <w:rFonts w:hint="eastAsia" w:ascii="宋体" w:hAnsi="宋体" w:eastAsia="宋体"/>
          <w:sz w:val="24"/>
          <w:lang w:val="zh-CN"/>
        </w:rPr>
        <w:t>〕</w:t>
      </w:r>
      <w:r>
        <w:rPr>
          <w:rFonts w:ascii="宋体" w:hAnsi="宋体" w:eastAsia="宋体"/>
          <w:sz w:val="24"/>
          <w:lang w:val="zh-CN"/>
        </w:rPr>
        <w:t>300</w:t>
      </w:r>
      <w:r>
        <w:rPr>
          <w:rFonts w:hint="eastAsia" w:ascii="宋体" w:hAnsi="宋体" w:eastAsia="宋体"/>
          <w:sz w:val="24"/>
          <w:lang w:val="zh-CN"/>
        </w:rPr>
        <w:t>号）规定的划分标准，本公司为</w:t>
      </w:r>
      <w:r>
        <w:rPr>
          <w:rFonts w:hint="eastAsia" w:ascii="宋体" w:hAnsi="宋体" w:eastAsia="宋体"/>
          <w:b/>
          <w:bCs/>
          <w:sz w:val="24"/>
          <w:u w:val="single"/>
        </w:rPr>
        <w:t xml:space="preserve">      </w:t>
      </w:r>
      <w:r>
        <w:rPr>
          <w:rFonts w:ascii="宋体" w:hAnsi="宋体" w:eastAsia="宋体"/>
          <w:b/>
          <w:bCs/>
          <w:sz w:val="24"/>
          <w:u w:val="single"/>
        </w:rPr>
        <w:t>（</w:t>
      </w:r>
      <w:r>
        <w:rPr>
          <w:rFonts w:hint="eastAsia" w:ascii="宋体" w:hAnsi="宋体" w:eastAsia="宋体"/>
          <w:b/>
          <w:bCs/>
          <w:sz w:val="24"/>
          <w:u w:val="single"/>
        </w:rPr>
        <w:t>请填写：</w:t>
      </w:r>
      <w:r>
        <w:rPr>
          <w:rFonts w:ascii="宋体" w:hAnsi="宋体" w:eastAsia="宋体"/>
          <w:b/>
          <w:bCs/>
          <w:sz w:val="24"/>
          <w:u w:val="single"/>
        </w:rPr>
        <w:t>中型</w:t>
      </w:r>
      <w:r>
        <w:rPr>
          <w:rFonts w:hint="eastAsia" w:ascii="宋体" w:hAnsi="宋体" w:eastAsia="宋体"/>
          <w:b/>
          <w:bCs/>
          <w:sz w:val="24"/>
          <w:u w:val="single"/>
        </w:rPr>
        <w:t>/小型/微型</w:t>
      </w:r>
      <w:r>
        <w:rPr>
          <w:rFonts w:ascii="宋体" w:hAnsi="宋体" w:eastAsia="宋体"/>
          <w:b/>
          <w:bCs/>
          <w:sz w:val="24"/>
          <w:u w:val="single"/>
        </w:rPr>
        <w:t>）</w:t>
      </w:r>
      <w:r>
        <w:rPr>
          <w:rFonts w:hint="eastAsia" w:ascii="宋体" w:hAnsi="宋体" w:eastAsia="宋体"/>
          <w:sz w:val="24"/>
          <w:lang w:val="zh-CN"/>
        </w:rPr>
        <w:t>企业。</w:t>
      </w:r>
    </w:p>
    <w:p>
      <w:pPr>
        <w:autoSpaceDE w:val="0"/>
        <w:autoSpaceDN w:val="0"/>
        <w:spacing w:line="480" w:lineRule="auto"/>
        <w:ind w:left="80" w:leftChars="38" w:right="40" w:firstLine="480" w:firstLineChars="200"/>
        <w:rPr>
          <w:rFonts w:ascii="宋体" w:hAnsi="宋体" w:eastAsia="宋体"/>
          <w:sz w:val="24"/>
          <w:lang w:val="zh-CN"/>
        </w:rPr>
      </w:pPr>
      <w:r>
        <w:rPr>
          <w:rFonts w:ascii="宋体" w:hAnsi="宋体" w:eastAsia="宋体"/>
          <w:sz w:val="24"/>
          <w:lang w:val="zh-CN"/>
        </w:rPr>
        <w:t>2</w:t>
      </w:r>
      <w:r>
        <w:rPr>
          <w:rFonts w:hint="eastAsia" w:ascii="宋体" w:hAnsi="宋体" w:eastAsia="宋体"/>
          <w:sz w:val="24"/>
          <w:lang w:val="zh-CN"/>
        </w:rPr>
        <w:t>.本公司参加</w:t>
      </w:r>
      <w:r>
        <w:rPr>
          <w:rFonts w:hint="eastAsia" w:ascii="宋体" w:hAnsi="宋体" w:eastAsia="宋体"/>
          <w:sz w:val="24"/>
          <w:szCs w:val="28"/>
        </w:rPr>
        <w:t>本项目</w:t>
      </w:r>
      <w:r>
        <w:rPr>
          <w:rFonts w:hint="eastAsia" w:ascii="宋体" w:hAnsi="宋体" w:eastAsia="宋体"/>
          <w:bCs/>
          <w:sz w:val="24"/>
          <w:szCs w:val="28"/>
        </w:rPr>
        <w:t>采购活动</w:t>
      </w:r>
      <w:r>
        <w:rPr>
          <w:rFonts w:hint="eastAsia" w:ascii="宋体" w:hAnsi="宋体" w:eastAsia="宋体"/>
          <w:sz w:val="24"/>
          <w:lang w:val="zh-CN"/>
        </w:rPr>
        <w:t>由本企业提供服务。</w:t>
      </w:r>
    </w:p>
    <w:p>
      <w:pPr>
        <w:tabs>
          <w:tab w:val="left" w:pos="4620"/>
        </w:tabs>
        <w:spacing w:line="360" w:lineRule="auto"/>
        <w:ind w:firstLine="600" w:firstLineChars="250"/>
        <w:rPr>
          <w:rFonts w:ascii="宋体" w:hAnsi="宋体" w:eastAsia="宋体"/>
          <w:sz w:val="24"/>
          <w:lang w:val="zh-CN"/>
        </w:rPr>
      </w:pPr>
      <w:r>
        <w:rPr>
          <w:rFonts w:hint="eastAsia" w:ascii="宋体" w:hAnsi="宋体" w:eastAsia="宋体"/>
          <w:sz w:val="24"/>
          <w:lang w:val="zh-CN"/>
        </w:rPr>
        <w:t>本公司对上述声明的真实性负责。如有虚假，将依法承担相应责任。</w:t>
      </w:r>
    </w:p>
    <w:p>
      <w:pPr>
        <w:tabs>
          <w:tab w:val="left" w:pos="4620"/>
        </w:tabs>
        <w:spacing w:line="360" w:lineRule="auto"/>
        <w:ind w:firstLine="600" w:firstLineChars="250"/>
        <w:rPr>
          <w:rFonts w:ascii="宋体" w:hAnsi="宋体" w:eastAsia="宋体"/>
          <w:sz w:val="24"/>
          <w:lang w:val="zh-CN"/>
        </w:rPr>
      </w:pPr>
    </w:p>
    <w:p>
      <w:pPr>
        <w:tabs>
          <w:tab w:val="left" w:pos="4620"/>
        </w:tabs>
        <w:spacing w:line="360" w:lineRule="auto"/>
        <w:ind w:firstLine="600" w:firstLineChars="250"/>
        <w:rPr>
          <w:rFonts w:ascii="宋体" w:hAnsi="宋体" w:eastAsia="宋体"/>
          <w:sz w:val="24"/>
        </w:rPr>
      </w:pPr>
    </w:p>
    <w:p>
      <w:pPr>
        <w:spacing w:line="360" w:lineRule="auto"/>
        <w:ind w:firstLine="4228" w:firstLineChars="1762"/>
        <w:rPr>
          <w:rFonts w:ascii="宋体" w:hAnsi="宋体" w:eastAsia="宋体"/>
          <w:sz w:val="24"/>
          <w:u w:val="single"/>
        </w:rPr>
      </w:pPr>
      <w:r>
        <w:rPr>
          <w:rFonts w:hint="eastAsia" w:ascii="宋体" w:hAnsi="宋体" w:eastAsia="宋体"/>
          <w:sz w:val="24"/>
        </w:rPr>
        <w:t>供应商电子</w:t>
      </w:r>
      <w:r>
        <w:rPr>
          <w:rFonts w:ascii="宋体" w:hAnsi="宋体" w:eastAsia="宋体"/>
          <w:sz w:val="24"/>
        </w:rPr>
        <w:t>签章</w:t>
      </w:r>
      <w:r>
        <w:rPr>
          <w:rFonts w:hint="eastAsia" w:ascii="宋体" w:hAnsi="宋体" w:eastAsia="宋体"/>
          <w:sz w:val="24"/>
        </w:rPr>
        <w:t>：</w:t>
      </w:r>
      <w:r>
        <w:rPr>
          <w:rFonts w:ascii="宋体" w:hAnsi="宋体" w:eastAsia="宋体"/>
          <w:sz w:val="24"/>
          <w:u w:val="single"/>
        </w:rPr>
        <w:t xml:space="preserve">                  </w:t>
      </w:r>
    </w:p>
    <w:p>
      <w:pPr>
        <w:tabs>
          <w:tab w:val="left" w:pos="4620"/>
        </w:tabs>
        <w:spacing w:line="360" w:lineRule="auto"/>
        <w:ind w:firstLine="4252" w:firstLineChars="1772"/>
        <w:rPr>
          <w:rFonts w:ascii="宋体" w:hAnsi="宋体" w:eastAsia="宋体"/>
          <w:sz w:val="24"/>
          <w:u w:val="single"/>
        </w:rPr>
      </w:pPr>
      <w:r>
        <w:rPr>
          <w:rFonts w:hint="eastAsia" w:ascii="宋体" w:hAnsi="宋体" w:eastAsia="宋体"/>
          <w:sz w:val="24"/>
        </w:rPr>
        <w:t>日</w:t>
      </w:r>
      <w:r>
        <w:rPr>
          <w:rFonts w:ascii="宋体" w:hAnsi="宋体" w:eastAsia="宋体"/>
          <w:sz w:val="24"/>
        </w:rPr>
        <w:t xml:space="preserve">    </w:t>
      </w:r>
      <w:r>
        <w:rPr>
          <w:rFonts w:hint="eastAsia" w:ascii="宋体" w:hAnsi="宋体" w:eastAsia="宋体"/>
          <w:sz w:val="24"/>
        </w:rPr>
        <w:t xml:space="preserve">   </w:t>
      </w:r>
      <w:r>
        <w:rPr>
          <w:rFonts w:ascii="宋体" w:hAnsi="宋体" w:eastAsia="宋体"/>
          <w:sz w:val="24"/>
        </w:rPr>
        <w:t xml:space="preserve">  </w:t>
      </w:r>
      <w:r>
        <w:rPr>
          <w:rFonts w:hint="eastAsia" w:ascii="宋体" w:hAnsi="宋体" w:eastAsia="宋体"/>
          <w:sz w:val="24"/>
        </w:rPr>
        <w:t>期：</w:t>
      </w:r>
      <w:r>
        <w:rPr>
          <w:rFonts w:ascii="宋体" w:hAnsi="宋体" w:eastAsia="宋体"/>
          <w:sz w:val="24"/>
          <w:u w:val="single"/>
        </w:rPr>
        <w:t xml:space="preserve">                   </w:t>
      </w:r>
    </w:p>
    <w:p>
      <w:pPr>
        <w:widowControl/>
        <w:jc w:val="left"/>
        <w:rPr>
          <w:rFonts w:asciiTheme="minorEastAsia" w:hAnsiTheme="minorEastAsia" w:eastAsiaTheme="minorEastAsia"/>
          <w:sz w:val="24"/>
        </w:rPr>
      </w:pPr>
      <w:r>
        <w:rPr>
          <w:rFonts w:asciiTheme="minorEastAsia" w:hAnsiTheme="minorEastAsia" w:eastAsiaTheme="minorEastAsia"/>
          <w:sz w:val="24"/>
        </w:rPr>
        <w:br w:type="page"/>
      </w:r>
    </w:p>
    <w:p>
      <w:pPr>
        <w:spacing w:line="360" w:lineRule="auto"/>
        <w:jc w:val="center"/>
        <w:outlineLvl w:val="2"/>
        <w:rPr>
          <w:rFonts w:asciiTheme="minorEastAsia" w:hAnsiTheme="minorEastAsia" w:eastAsiaTheme="minorEastAsia"/>
          <w:b/>
          <w:sz w:val="24"/>
        </w:rPr>
      </w:pPr>
      <w:bookmarkStart w:id="157" w:name="_Toc520983600"/>
      <w:r>
        <w:rPr>
          <w:rFonts w:asciiTheme="minorEastAsia" w:hAnsiTheme="minorEastAsia" w:eastAsiaTheme="minorEastAsia"/>
          <w:b/>
          <w:sz w:val="24"/>
        </w:rPr>
        <w:t>十</w:t>
      </w:r>
      <w:r>
        <w:rPr>
          <w:rFonts w:hint="eastAsia" w:asciiTheme="minorEastAsia" w:hAnsiTheme="minorEastAsia" w:eastAsiaTheme="minorEastAsia"/>
          <w:b/>
          <w:sz w:val="24"/>
        </w:rPr>
        <w:t>一、残疾人福利性单位声明函</w:t>
      </w:r>
      <w:bookmarkEnd w:id="157"/>
    </w:p>
    <w:p>
      <w:pPr>
        <w:pStyle w:val="13"/>
        <w:spacing w:line="360" w:lineRule="auto"/>
        <w:ind w:firstLine="461"/>
        <w:jc w:val="center"/>
        <w:rPr>
          <w:rFonts w:asciiTheme="minorEastAsia" w:hAnsiTheme="minorEastAsia" w:eastAsiaTheme="minorEastAsia"/>
          <w:b w:val="0"/>
          <w:i/>
          <w:sz w:val="24"/>
          <w:szCs w:val="24"/>
        </w:rPr>
      </w:pPr>
      <w:r>
        <w:rPr>
          <w:rFonts w:hint="eastAsia" w:asciiTheme="minorEastAsia" w:hAnsiTheme="minorEastAsia" w:eastAsiaTheme="minorEastAsia"/>
          <w:b w:val="0"/>
          <w:i/>
          <w:sz w:val="24"/>
          <w:szCs w:val="24"/>
        </w:rPr>
        <w:t>（非残疾人福利性单位磋商，不需此件）</w:t>
      </w:r>
    </w:p>
    <w:p/>
    <w:p>
      <w:pPr>
        <w:spacing w:line="360" w:lineRule="auto"/>
        <w:ind w:firstLine="630" w:firstLineChars="250"/>
        <w:rPr>
          <w:rFonts w:ascii="宋体" w:hAnsi="宋体" w:eastAsia="宋体"/>
          <w:spacing w:val="6"/>
          <w:sz w:val="24"/>
        </w:rPr>
      </w:pPr>
      <w:r>
        <w:rPr>
          <w:rFonts w:hint="eastAsia" w:ascii="宋体" w:hAnsi="宋体" w:eastAsia="宋体"/>
          <w:spacing w:val="6"/>
          <w:sz w:val="24"/>
        </w:rPr>
        <w:t>本单位郑重声明，根据《财政部 民政部 中国残疾人联合会关于促进残疾人就业政府采购政策的通知》（财库</w:t>
      </w:r>
      <w:r>
        <w:rPr>
          <w:rFonts w:hint="eastAsia" w:ascii="宋体" w:hAnsi="宋体" w:eastAsia="宋体"/>
          <w:sz w:val="24"/>
        </w:rPr>
        <w:t>〔2017〕 141</w:t>
      </w:r>
      <w:r>
        <w:rPr>
          <w:rFonts w:hint="eastAsia" w:ascii="宋体" w:hAnsi="宋体" w:eastAsia="宋体"/>
          <w:spacing w:val="6"/>
          <w:sz w:val="24"/>
        </w:rPr>
        <w:t>号）的规定，本单位为</w:t>
      </w:r>
      <w:r>
        <w:rPr>
          <w:rFonts w:hint="eastAsia" w:ascii="宋体" w:hAnsi="宋体" w:eastAsia="宋体"/>
          <w:b/>
          <w:bCs/>
          <w:sz w:val="24"/>
          <w:u w:val="single"/>
        </w:rPr>
        <w:t>□</w:t>
      </w:r>
      <w:r>
        <w:rPr>
          <w:rFonts w:hint="eastAsia" w:ascii="宋体" w:hAnsi="宋体" w:eastAsia="宋体"/>
          <w:b/>
          <w:spacing w:val="6"/>
          <w:sz w:val="24"/>
          <w:u w:val="single"/>
        </w:rPr>
        <w:t>符合</w:t>
      </w:r>
      <w:r>
        <w:rPr>
          <w:rFonts w:hint="eastAsia" w:ascii="宋体" w:hAnsi="宋体" w:eastAsia="宋体"/>
          <w:b/>
          <w:bCs/>
          <w:sz w:val="24"/>
          <w:u w:val="single"/>
        </w:rPr>
        <w:t>□不符合</w:t>
      </w:r>
      <w:r>
        <w:rPr>
          <w:rFonts w:ascii="宋体" w:hAnsi="宋体" w:eastAsia="宋体"/>
          <w:b/>
          <w:bCs/>
          <w:sz w:val="24"/>
          <w:u w:val="single"/>
        </w:rPr>
        <w:t>（</w:t>
      </w:r>
      <w:r>
        <w:rPr>
          <w:rFonts w:hint="eastAsia" w:ascii="宋体" w:hAnsi="宋体" w:eastAsia="宋体"/>
          <w:b/>
          <w:bCs/>
          <w:sz w:val="24"/>
          <w:u w:val="single"/>
        </w:rPr>
        <w:t>对应勾选</w:t>
      </w:r>
      <w:r>
        <w:rPr>
          <w:rFonts w:ascii="宋体" w:hAnsi="宋体" w:eastAsia="宋体"/>
          <w:b/>
          <w:bCs/>
          <w:sz w:val="24"/>
          <w:u w:val="single"/>
        </w:rPr>
        <w:t>）</w:t>
      </w:r>
      <w:r>
        <w:rPr>
          <w:rFonts w:hint="eastAsia" w:ascii="宋体" w:hAnsi="宋体" w:eastAsia="宋体"/>
          <w:spacing w:val="6"/>
          <w:sz w:val="24"/>
        </w:rPr>
        <w:t>条件的残疾人福利性单位，且本单位参加</w:t>
      </w:r>
      <w:r>
        <w:rPr>
          <w:rFonts w:hint="eastAsia" w:ascii="宋体" w:hAnsi="宋体" w:eastAsia="宋体"/>
          <w:sz w:val="24"/>
          <w:szCs w:val="28"/>
        </w:rPr>
        <w:t>本项目</w:t>
      </w:r>
      <w:r>
        <w:rPr>
          <w:rFonts w:hint="eastAsia" w:ascii="宋体" w:hAnsi="宋体" w:eastAsia="宋体"/>
          <w:spacing w:val="6"/>
          <w:sz w:val="24"/>
        </w:rPr>
        <w:t>采购活动由本单位提供服务。</w:t>
      </w:r>
    </w:p>
    <w:p>
      <w:pPr>
        <w:spacing w:line="588" w:lineRule="exact"/>
        <w:ind w:firstLine="504" w:firstLineChars="200"/>
        <w:rPr>
          <w:rFonts w:ascii="宋体" w:hAnsi="宋体" w:eastAsia="宋体"/>
          <w:spacing w:val="6"/>
          <w:sz w:val="24"/>
        </w:rPr>
      </w:pPr>
      <w:r>
        <w:rPr>
          <w:rFonts w:hint="eastAsia" w:ascii="宋体" w:hAnsi="宋体" w:eastAsia="宋体"/>
          <w:spacing w:val="6"/>
          <w:sz w:val="24"/>
        </w:rPr>
        <w:t>本单位对上述声明的真实性负责。如有虚假，将依法承担相应责任。</w:t>
      </w:r>
    </w:p>
    <w:p>
      <w:pPr>
        <w:spacing w:line="588" w:lineRule="exact"/>
        <w:ind w:firstLine="504" w:firstLineChars="200"/>
        <w:rPr>
          <w:rFonts w:ascii="宋体" w:hAnsi="宋体" w:eastAsia="宋体"/>
          <w:spacing w:val="6"/>
          <w:sz w:val="24"/>
        </w:rPr>
      </w:pPr>
    </w:p>
    <w:p>
      <w:pPr>
        <w:spacing w:line="360" w:lineRule="auto"/>
        <w:ind w:firstLine="4228" w:firstLineChars="1762"/>
        <w:rPr>
          <w:rFonts w:ascii="宋体" w:hAnsi="宋体" w:eastAsia="宋体"/>
          <w:sz w:val="24"/>
          <w:u w:val="single"/>
        </w:rPr>
      </w:pPr>
      <w:r>
        <w:rPr>
          <w:rFonts w:hint="eastAsia" w:ascii="宋体" w:hAnsi="宋体" w:eastAsia="宋体"/>
          <w:sz w:val="24"/>
        </w:rPr>
        <w:t>供应商电子签章：</w:t>
      </w:r>
      <w:r>
        <w:rPr>
          <w:rFonts w:ascii="宋体" w:hAnsi="宋体" w:eastAsia="宋体"/>
          <w:sz w:val="24"/>
          <w:u w:val="single"/>
        </w:rPr>
        <w:t xml:space="preserve">                </w:t>
      </w:r>
    </w:p>
    <w:p>
      <w:pPr>
        <w:ind w:firstLine="4200" w:firstLineChars="1750"/>
        <w:rPr>
          <w:rFonts w:ascii="宋体" w:hAnsi="宋体" w:eastAsia="宋体"/>
          <w:sz w:val="24"/>
          <w:u w:val="single"/>
        </w:rPr>
      </w:pPr>
      <w:r>
        <w:rPr>
          <w:rFonts w:hint="eastAsia" w:ascii="宋体" w:hAnsi="宋体" w:eastAsia="宋体"/>
          <w:sz w:val="24"/>
        </w:rPr>
        <w:t>日</w:t>
      </w:r>
      <w:r>
        <w:rPr>
          <w:rFonts w:ascii="宋体" w:hAnsi="宋体" w:eastAsia="宋体"/>
          <w:sz w:val="24"/>
        </w:rPr>
        <w:t xml:space="preserve">    </w:t>
      </w:r>
      <w:r>
        <w:rPr>
          <w:rFonts w:hint="eastAsia" w:ascii="宋体" w:hAnsi="宋体" w:eastAsia="宋体"/>
          <w:sz w:val="24"/>
        </w:rPr>
        <w:t xml:space="preserve">     </w:t>
      </w:r>
      <w:r>
        <w:rPr>
          <w:rFonts w:ascii="宋体" w:hAnsi="宋体" w:eastAsia="宋体"/>
          <w:sz w:val="24"/>
        </w:rPr>
        <w:t xml:space="preserve"> </w:t>
      </w:r>
      <w:r>
        <w:rPr>
          <w:rFonts w:hint="eastAsia" w:ascii="宋体" w:hAnsi="宋体" w:eastAsia="宋体"/>
          <w:sz w:val="24"/>
        </w:rPr>
        <w:t>期：</w:t>
      </w:r>
      <w:r>
        <w:rPr>
          <w:rFonts w:ascii="宋体" w:hAnsi="宋体" w:eastAsia="宋体"/>
          <w:sz w:val="24"/>
          <w:u w:val="single"/>
        </w:rPr>
        <w:t xml:space="preserve">                </w:t>
      </w:r>
    </w:p>
    <w:p>
      <w:pPr>
        <w:widowControl/>
        <w:jc w:val="left"/>
        <w:rPr>
          <w:rFonts w:asciiTheme="minorEastAsia" w:hAnsiTheme="minorEastAsia" w:eastAsiaTheme="minorEastAsia"/>
          <w:sz w:val="24"/>
        </w:rPr>
      </w:pPr>
      <w:r>
        <w:rPr>
          <w:rFonts w:asciiTheme="minorEastAsia" w:hAnsiTheme="minorEastAsia" w:eastAsiaTheme="minorEastAsia"/>
          <w:sz w:val="24"/>
        </w:rPr>
        <w:br w:type="page"/>
      </w:r>
    </w:p>
    <w:p>
      <w:pPr>
        <w:spacing w:line="360" w:lineRule="auto"/>
        <w:jc w:val="center"/>
        <w:outlineLvl w:val="2"/>
        <w:rPr>
          <w:rFonts w:asciiTheme="minorEastAsia" w:hAnsiTheme="minorEastAsia" w:eastAsiaTheme="minorEastAsia"/>
          <w:b/>
          <w:sz w:val="24"/>
        </w:rPr>
      </w:pPr>
      <w:r>
        <w:rPr>
          <w:rFonts w:hint="eastAsia" w:asciiTheme="minorEastAsia" w:hAnsiTheme="minorEastAsia" w:eastAsiaTheme="minorEastAsia"/>
          <w:b/>
          <w:sz w:val="24"/>
        </w:rPr>
        <w:t>十二、其他相关证明材料</w:t>
      </w:r>
    </w:p>
    <w:p>
      <w:pPr>
        <w:ind w:firstLine="480" w:firstLineChars="200"/>
        <w:rPr>
          <w:rFonts w:ascii="宋体" w:hAnsi="宋体" w:eastAsia="宋体" w:cs="宋体"/>
          <w:sz w:val="24"/>
          <w:szCs w:val="24"/>
        </w:rPr>
      </w:pPr>
    </w:p>
    <w:p>
      <w:pPr>
        <w:spacing w:line="360" w:lineRule="auto"/>
        <w:ind w:firstLine="480" w:firstLineChars="200"/>
        <w:rPr>
          <w:rFonts w:ascii="宋体" w:hAnsi="宋体" w:eastAsia="宋体" w:cs="宋体"/>
          <w:sz w:val="24"/>
          <w:szCs w:val="24"/>
        </w:rPr>
      </w:pPr>
      <w:r>
        <w:rPr>
          <w:rFonts w:hint="eastAsia" w:ascii="宋体" w:hAnsi="宋体" w:eastAsia="宋体" w:cs="宋体"/>
          <w:sz w:val="24"/>
          <w:szCs w:val="24"/>
        </w:rPr>
        <w:t>提供符合磋商邀请（磋商公告）、采购需求及评审方法和标准规定的相关证明文件。</w:t>
      </w:r>
    </w:p>
    <w:p>
      <w:pPr>
        <w:spacing w:line="360" w:lineRule="auto"/>
        <w:rPr>
          <w:rFonts w:ascii="宋体" w:hAnsi="宋体" w:eastAsia="宋体" w:cs="宋体"/>
          <w:sz w:val="24"/>
          <w:szCs w:val="24"/>
        </w:rPr>
      </w:pPr>
    </w:p>
    <w:p>
      <w:pPr>
        <w:spacing w:line="360" w:lineRule="auto"/>
        <w:rPr>
          <w:rFonts w:ascii="宋体" w:hAnsi="宋体" w:eastAsia="宋体" w:cs="宋体"/>
          <w:sz w:val="24"/>
          <w:szCs w:val="24"/>
        </w:rPr>
      </w:pPr>
      <w:r>
        <w:rPr>
          <w:rFonts w:hint="eastAsia" w:ascii="宋体" w:hAnsi="宋体" w:eastAsia="宋体" w:cs="宋体"/>
          <w:sz w:val="24"/>
          <w:szCs w:val="24"/>
        </w:rPr>
        <w:t>包括但不限于：</w:t>
      </w:r>
    </w:p>
    <w:p>
      <w:pPr>
        <w:pStyle w:val="60"/>
        <w:numPr>
          <w:ilvl w:val="0"/>
          <w:numId w:val="3"/>
        </w:numPr>
        <w:spacing w:line="360" w:lineRule="auto"/>
        <w:ind w:firstLineChars="0"/>
        <w:rPr>
          <w:rFonts w:ascii="宋体" w:hAnsi="宋体" w:eastAsia="宋体" w:cs="宋体"/>
          <w:sz w:val="24"/>
          <w:szCs w:val="24"/>
        </w:rPr>
      </w:pPr>
      <w:r>
        <w:rPr>
          <w:rFonts w:hint="eastAsia" w:ascii="宋体" w:hAnsi="宋体" w:eastAsia="宋体" w:cs="宋体"/>
          <w:sz w:val="24"/>
          <w:szCs w:val="24"/>
        </w:rPr>
        <w:t>课程教学服务方案；</w:t>
      </w:r>
    </w:p>
    <w:p>
      <w:pPr>
        <w:pStyle w:val="60"/>
        <w:numPr>
          <w:ilvl w:val="0"/>
          <w:numId w:val="3"/>
        </w:numPr>
        <w:spacing w:line="360" w:lineRule="auto"/>
        <w:ind w:firstLineChars="0"/>
        <w:rPr>
          <w:rFonts w:ascii="宋体" w:hAnsi="宋体" w:eastAsia="宋体" w:cs="宋体"/>
          <w:sz w:val="24"/>
          <w:szCs w:val="24"/>
        </w:rPr>
      </w:pPr>
      <w:r>
        <w:rPr>
          <w:rFonts w:hint="eastAsia" w:ascii="宋体" w:hAnsi="宋体" w:eastAsia="宋体"/>
          <w:bCs/>
          <w:kern w:val="0"/>
          <w:sz w:val="24"/>
          <w:szCs w:val="24"/>
        </w:rPr>
        <w:t>教学队伍建设与培训服务方案</w:t>
      </w:r>
      <w:r>
        <w:rPr>
          <w:rFonts w:hint="eastAsia" w:ascii="宋体" w:hAnsi="宋体" w:eastAsia="宋体" w:cs="宋体"/>
          <w:sz w:val="24"/>
          <w:szCs w:val="24"/>
        </w:rPr>
        <w:t>；</w:t>
      </w:r>
    </w:p>
    <w:p>
      <w:pPr>
        <w:pStyle w:val="60"/>
        <w:numPr>
          <w:ilvl w:val="0"/>
          <w:numId w:val="3"/>
        </w:numPr>
        <w:spacing w:line="360" w:lineRule="auto"/>
        <w:ind w:firstLineChars="0"/>
        <w:rPr>
          <w:rFonts w:ascii="宋体" w:hAnsi="宋体" w:eastAsia="宋体" w:cs="宋体"/>
          <w:sz w:val="24"/>
          <w:szCs w:val="24"/>
        </w:rPr>
      </w:pPr>
      <w:r>
        <w:rPr>
          <w:rFonts w:hint="eastAsia" w:ascii="宋体" w:hAnsi="宋体" w:eastAsia="宋体" w:cs="宋体"/>
          <w:bCs/>
          <w:kern w:val="0"/>
          <w:sz w:val="24"/>
          <w:szCs w:val="24"/>
        </w:rPr>
        <w:t>学工管理服务方案</w:t>
      </w:r>
      <w:r>
        <w:rPr>
          <w:rFonts w:hint="eastAsia" w:ascii="宋体" w:hAnsi="宋体" w:eastAsia="宋体" w:cs="宋体"/>
          <w:sz w:val="24"/>
          <w:szCs w:val="24"/>
        </w:rPr>
        <w:t>；</w:t>
      </w:r>
    </w:p>
    <w:p>
      <w:pPr>
        <w:pStyle w:val="60"/>
        <w:numPr>
          <w:ilvl w:val="0"/>
          <w:numId w:val="3"/>
        </w:numPr>
        <w:spacing w:line="360" w:lineRule="auto"/>
        <w:ind w:firstLineChars="0"/>
        <w:rPr>
          <w:rFonts w:ascii="宋体" w:hAnsi="宋体" w:eastAsia="宋体" w:cs="宋体"/>
          <w:sz w:val="24"/>
          <w:szCs w:val="24"/>
        </w:rPr>
      </w:pPr>
      <w:r>
        <w:rPr>
          <w:rFonts w:hint="eastAsia" w:ascii="宋体" w:hAnsi="宋体" w:eastAsia="宋体"/>
          <w:bCs/>
          <w:kern w:val="0"/>
          <w:sz w:val="24"/>
          <w:szCs w:val="24"/>
        </w:rPr>
        <w:t>就业安置服务</w:t>
      </w:r>
      <w:r>
        <w:rPr>
          <w:rFonts w:hint="eastAsia" w:ascii="宋体" w:hAnsi="宋体" w:eastAsia="宋体" w:cs="宋体"/>
          <w:bCs/>
          <w:kern w:val="0"/>
          <w:sz w:val="24"/>
          <w:szCs w:val="24"/>
        </w:rPr>
        <w:t>方案。</w:t>
      </w:r>
    </w:p>
    <w:p>
      <w:pPr>
        <w:pStyle w:val="2"/>
        <w:rPr>
          <w:lang w:val="en-US"/>
        </w:rPr>
      </w:pPr>
    </w:p>
    <w:p>
      <w:pPr>
        <w:spacing w:line="360" w:lineRule="auto"/>
        <w:jc w:val="center"/>
        <w:outlineLvl w:val="1"/>
        <w:rPr>
          <w:rFonts w:asciiTheme="minorEastAsia" w:hAnsiTheme="minorEastAsia" w:eastAsiaTheme="minorEastAsia"/>
          <w:b/>
          <w:sz w:val="52"/>
        </w:rPr>
      </w:pPr>
      <w:r>
        <w:rPr>
          <w:rFonts w:hint="eastAsia" w:ascii="宋体" w:hAnsi="宋体" w:eastAsia="宋体" w:cs="宋体"/>
          <w:sz w:val="24"/>
          <w:szCs w:val="24"/>
        </w:rPr>
        <w:br w:type="page"/>
      </w:r>
      <w:bookmarkStart w:id="158" w:name="_Toc26639567"/>
      <w:bookmarkStart w:id="159" w:name="_Toc8172"/>
      <w:r>
        <w:rPr>
          <w:rFonts w:hint="eastAsia" w:asciiTheme="minorEastAsia" w:hAnsiTheme="minorEastAsia" w:eastAsiaTheme="minorEastAsia"/>
          <w:b/>
          <w:sz w:val="28"/>
        </w:rPr>
        <w:t xml:space="preserve">第七章  </w:t>
      </w:r>
      <w:bookmarkEnd w:id="158"/>
      <w:r>
        <w:rPr>
          <w:rFonts w:hint="eastAsia" w:ascii="宋体" w:hAnsi="宋体" w:eastAsia="宋体"/>
          <w:b/>
          <w:bCs/>
          <w:sz w:val="28"/>
        </w:rPr>
        <w:t xml:space="preserve">  政府采购</w:t>
      </w:r>
      <w:r>
        <w:rPr>
          <w:rFonts w:hint="eastAsia" w:asciiTheme="minorEastAsia" w:hAnsiTheme="minorEastAsia" w:eastAsiaTheme="minorEastAsia"/>
          <w:b/>
          <w:sz w:val="28"/>
        </w:rPr>
        <w:t>供应</w:t>
      </w:r>
      <w:r>
        <w:rPr>
          <w:rFonts w:hint="eastAsia" w:ascii="宋体" w:hAnsi="宋体" w:eastAsia="宋体"/>
          <w:b/>
          <w:bCs/>
          <w:sz w:val="28"/>
        </w:rPr>
        <w:t>商质疑函范本</w:t>
      </w:r>
      <w:bookmarkEnd w:id="159"/>
    </w:p>
    <w:p>
      <w:pPr>
        <w:jc w:val="center"/>
        <w:rPr>
          <w:rFonts w:ascii="仿宋" w:hAnsi="仿宋" w:eastAsia="仿宋" w:cs="仿宋"/>
          <w:b/>
          <w:bCs/>
          <w:sz w:val="32"/>
          <w:szCs w:val="44"/>
        </w:rPr>
      </w:pPr>
      <w:r>
        <w:rPr>
          <w:rFonts w:hint="eastAsia" w:ascii="仿宋" w:hAnsi="仿宋" w:eastAsia="仿宋" w:cs="仿宋"/>
          <w:b/>
          <w:bCs/>
          <w:sz w:val="32"/>
          <w:szCs w:val="44"/>
        </w:rPr>
        <w:t>质疑函范本</w:t>
      </w:r>
    </w:p>
    <w:p>
      <w:pPr>
        <w:adjustRightInd w:val="0"/>
        <w:snapToGrid w:val="0"/>
        <w:spacing w:before="312" w:beforeLines="100" w:line="360" w:lineRule="auto"/>
        <w:rPr>
          <w:rFonts w:cs="仿宋" w:asciiTheme="minorEastAsia" w:hAnsiTheme="minorEastAsia" w:eastAsiaTheme="minorEastAsia"/>
          <w:b/>
          <w:bCs/>
          <w:sz w:val="24"/>
          <w:szCs w:val="24"/>
        </w:rPr>
      </w:pPr>
      <w:r>
        <w:rPr>
          <w:rFonts w:hint="eastAsia" w:cs="仿宋" w:asciiTheme="minorEastAsia" w:hAnsiTheme="minorEastAsia" w:eastAsiaTheme="minorEastAsia"/>
          <w:b/>
          <w:bCs/>
          <w:sz w:val="24"/>
          <w:szCs w:val="24"/>
        </w:rPr>
        <w:t>一、质疑供应商基本信息</w:t>
      </w:r>
    </w:p>
    <w:p>
      <w:pPr>
        <w:adjustRightInd w:val="0"/>
        <w:snapToGrid w:val="0"/>
        <w:spacing w:line="360" w:lineRule="auto"/>
        <w:rPr>
          <w:rFonts w:cs="仿宋" w:asciiTheme="minorEastAsia" w:hAnsiTheme="minorEastAsia" w:eastAsiaTheme="minorEastAsia"/>
          <w:sz w:val="24"/>
          <w:szCs w:val="24"/>
          <w:u w:val="dotted"/>
        </w:rPr>
      </w:pPr>
      <w:r>
        <w:rPr>
          <w:rFonts w:hint="eastAsia" w:cs="仿宋" w:asciiTheme="minorEastAsia" w:hAnsiTheme="minorEastAsia" w:eastAsiaTheme="minorEastAsia"/>
          <w:sz w:val="24"/>
          <w:szCs w:val="24"/>
        </w:rPr>
        <w:t>质疑供应商：</w:t>
      </w:r>
      <w:r>
        <w:rPr>
          <w:rFonts w:hint="eastAsia" w:cs="仿宋" w:asciiTheme="minorEastAsia" w:hAnsiTheme="minorEastAsia" w:eastAsiaTheme="minorEastAsia"/>
          <w:sz w:val="24"/>
          <w:szCs w:val="24"/>
          <w:u w:val="dotted"/>
        </w:rPr>
        <w:t xml:space="preserve">                                        </w:t>
      </w:r>
    </w:p>
    <w:p>
      <w:pPr>
        <w:adjustRightInd w:val="0"/>
        <w:snapToGrid w:val="0"/>
        <w:spacing w:line="360" w:lineRule="auto"/>
        <w:rPr>
          <w:rFonts w:cs="仿宋" w:asciiTheme="minorEastAsia" w:hAnsiTheme="minorEastAsia" w:eastAsiaTheme="minorEastAsia"/>
          <w:sz w:val="24"/>
          <w:szCs w:val="24"/>
        </w:rPr>
      </w:pPr>
      <w:r>
        <w:rPr>
          <w:rFonts w:hint="eastAsia" w:cs="仿宋" w:asciiTheme="minorEastAsia" w:hAnsiTheme="minorEastAsia" w:eastAsiaTheme="minorEastAsia"/>
          <w:sz w:val="24"/>
          <w:szCs w:val="24"/>
        </w:rPr>
        <w:t>地址：</w:t>
      </w:r>
      <w:r>
        <w:rPr>
          <w:rFonts w:hint="eastAsia" w:cs="仿宋" w:asciiTheme="minorEastAsia" w:hAnsiTheme="minorEastAsia" w:eastAsiaTheme="minorEastAsia"/>
          <w:sz w:val="24"/>
          <w:szCs w:val="24"/>
          <w:u w:val="dotted"/>
        </w:rPr>
        <w:t xml:space="preserve">                          </w:t>
      </w:r>
      <w:r>
        <w:rPr>
          <w:rFonts w:hint="eastAsia" w:cs="仿宋" w:asciiTheme="minorEastAsia" w:hAnsiTheme="minorEastAsia" w:eastAsiaTheme="minorEastAsia"/>
          <w:sz w:val="24"/>
          <w:szCs w:val="24"/>
        </w:rPr>
        <w:t>邮编：</w:t>
      </w:r>
      <w:r>
        <w:rPr>
          <w:rFonts w:hint="eastAsia" w:cs="仿宋" w:asciiTheme="minorEastAsia" w:hAnsiTheme="minorEastAsia" w:eastAsiaTheme="minorEastAsia"/>
          <w:sz w:val="24"/>
          <w:szCs w:val="24"/>
          <w:u w:val="dotted"/>
        </w:rPr>
        <w:t xml:space="preserve">              </w:t>
      </w:r>
    </w:p>
    <w:p>
      <w:pPr>
        <w:adjustRightInd w:val="0"/>
        <w:snapToGrid w:val="0"/>
        <w:spacing w:line="360" w:lineRule="auto"/>
        <w:rPr>
          <w:rFonts w:cs="仿宋" w:asciiTheme="minorEastAsia" w:hAnsiTheme="minorEastAsia" w:eastAsiaTheme="minorEastAsia"/>
          <w:sz w:val="24"/>
          <w:szCs w:val="24"/>
        </w:rPr>
      </w:pPr>
      <w:r>
        <w:rPr>
          <w:rFonts w:hint="eastAsia" w:cs="仿宋" w:asciiTheme="minorEastAsia" w:hAnsiTheme="minorEastAsia" w:eastAsiaTheme="minorEastAsia"/>
          <w:sz w:val="24"/>
          <w:szCs w:val="24"/>
        </w:rPr>
        <w:t>联系人：</w:t>
      </w:r>
      <w:r>
        <w:rPr>
          <w:rFonts w:hint="eastAsia" w:cs="仿宋" w:asciiTheme="minorEastAsia" w:hAnsiTheme="minorEastAsia" w:eastAsiaTheme="minorEastAsia"/>
          <w:sz w:val="24"/>
          <w:szCs w:val="24"/>
          <w:u w:val="dotted"/>
        </w:rPr>
        <w:t xml:space="preserve">                      </w:t>
      </w:r>
      <w:r>
        <w:rPr>
          <w:rFonts w:hint="eastAsia" w:cs="仿宋" w:asciiTheme="minorEastAsia" w:hAnsiTheme="minorEastAsia" w:eastAsiaTheme="minorEastAsia"/>
          <w:sz w:val="24"/>
          <w:szCs w:val="24"/>
        </w:rPr>
        <w:t>联系电话：</w:t>
      </w:r>
      <w:r>
        <w:rPr>
          <w:rFonts w:hint="eastAsia" w:cs="仿宋" w:asciiTheme="minorEastAsia" w:hAnsiTheme="minorEastAsia" w:eastAsiaTheme="minorEastAsia"/>
          <w:sz w:val="24"/>
          <w:szCs w:val="24"/>
          <w:u w:val="dotted"/>
        </w:rPr>
        <w:t xml:space="preserve">            </w:t>
      </w:r>
    </w:p>
    <w:p>
      <w:pPr>
        <w:adjustRightInd w:val="0"/>
        <w:snapToGrid w:val="0"/>
        <w:spacing w:line="360" w:lineRule="auto"/>
        <w:rPr>
          <w:rFonts w:cs="仿宋" w:asciiTheme="minorEastAsia" w:hAnsiTheme="minorEastAsia" w:eastAsiaTheme="minorEastAsia"/>
          <w:sz w:val="24"/>
          <w:szCs w:val="24"/>
          <w:u w:val="dotted"/>
        </w:rPr>
      </w:pPr>
      <w:r>
        <w:rPr>
          <w:rFonts w:hint="eastAsia" w:cs="仿宋" w:asciiTheme="minorEastAsia" w:hAnsiTheme="minorEastAsia" w:eastAsiaTheme="minorEastAsia"/>
          <w:sz w:val="24"/>
          <w:szCs w:val="24"/>
        </w:rPr>
        <w:t>授权代表：</w:t>
      </w:r>
      <w:r>
        <w:rPr>
          <w:rFonts w:hint="eastAsia" w:cs="仿宋" w:asciiTheme="minorEastAsia" w:hAnsiTheme="minorEastAsia" w:eastAsiaTheme="minorEastAsia"/>
          <w:sz w:val="24"/>
          <w:szCs w:val="24"/>
          <w:u w:val="dotted"/>
        </w:rPr>
        <w:t xml:space="preserve">                                          </w:t>
      </w:r>
    </w:p>
    <w:p>
      <w:pPr>
        <w:adjustRightInd w:val="0"/>
        <w:snapToGrid w:val="0"/>
        <w:spacing w:line="360" w:lineRule="auto"/>
        <w:rPr>
          <w:rFonts w:cs="仿宋" w:asciiTheme="minorEastAsia" w:hAnsiTheme="minorEastAsia" w:eastAsiaTheme="minorEastAsia"/>
          <w:sz w:val="24"/>
          <w:szCs w:val="24"/>
        </w:rPr>
      </w:pPr>
      <w:r>
        <w:rPr>
          <w:rFonts w:hint="eastAsia" w:cs="仿宋" w:asciiTheme="minorEastAsia" w:hAnsiTheme="minorEastAsia" w:eastAsiaTheme="minorEastAsia"/>
          <w:sz w:val="24"/>
          <w:szCs w:val="24"/>
        </w:rPr>
        <w:t>联系电话：</w:t>
      </w:r>
      <w:r>
        <w:rPr>
          <w:rFonts w:hint="eastAsia" w:cs="仿宋" w:asciiTheme="minorEastAsia" w:hAnsiTheme="minorEastAsia" w:eastAsiaTheme="minorEastAsia"/>
          <w:sz w:val="24"/>
          <w:szCs w:val="24"/>
          <w:u w:val="dotted"/>
        </w:rPr>
        <w:t xml:space="preserve">                                          </w:t>
      </w:r>
    </w:p>
    <w:p>
      <w:pPr>
        <w:adjustRightInd w:val="0"/>
        <w:snapToGrid w:val="0"/>
        <w:spacing w:line="360" w:lineRule="auto"/>
        <w:rPr>
          <w:rFonts w:cs="仿宋" w:asciiTheme="minorEastAsia" w:hAnsiTheme="minorEastAsia" w:eastAsiaTheme="minorEastAsia"/>
          <w:sz w:val="24"/>
          <w:szCs w:val="24"/>
        </w:rPr>
      </w:pPr>
      <w:r>
        <w:rPr>
          <w:rFonts w:hint="eastAsia" w:cs="仿宋" w:asciiTheme="minorEastAsia" w:hAnsiTheme="minorEastAsia" w:eastAsiaTheme="minorEastAsia"/>
          <w:sz w:val="24"/>
          <w:szCs w:val="24"/>
        </w:rPr>
        <w:t>地址：</w:t>
      </w:r>
      <w:r>
        <w:rPr>
          <w:rFonts w:cs="仿宋" w:asciiTheme="minorEastAsia" w:hAnsiTheme="minorEastAsia" w:eastAsiaTheme="minorEastAsia"/>
          <w:sz w:val="24"/>
          <w:szCs w:val="24"/>
        </w:rPr>
        <w:t xml:space="preserve"> </w:t>
      </w:r>
      <w:r>
        <w:rPr>
          <w:rFonts w:hint="eastAsia" w:cs="仿宋" w:asciiTheme="minorEastAsia" w:hAnsiTheme="minorEastAsia" w:eastAsiaTheme="minorEastAsia"/>
          <w:sz w:val="24"/>
          <w:szCs w:val="24"/>
          <w:u w:val="dotted"/>
        </w:rPr>
        <w:t xml:space="preserve">                        </w:t>
      </w:r>
      <w:r>
        <w:rPr>
          <w:rFonts w:hint="eastAsia" w:cs="仿宋" w:asciiTheme="minorEastAsia" w:hAnsiTheme="minorEastAsia" w:eastAsiaTheme="minorEastAsia"/>
          <w:sz w:val="24"/>
          <w:szCs w:val="24"/>
        </w:rPr>
        <w:t>邮编：</w:t>
      </w:r>
      <w:r>
        <w:rPr>
          <w:rFonts w:hint="eastAsia" w:cs="仿宋" w:asciiTheme="minorEastAsia" w:hAnsiTheme="minorEastAsia" w:eastAsiaTheme="minorEastAsia"/>
          <w:sz w:val="24"/>
          <w:szCs w:val="24"/>
          <w:u w:val="dotted"/>
        </w:rPr>
        <w:t xml:space="preserve">               </w:t>
      </w:r>
    </w:p>
    <w:p>
      <w:pPr>
        <w:adjustRightInd w:val="0"/>
        <w:snapToGrid w:val="0"/>
        <w:spacing w:line="360" w:lineRule="auto"/>
        <w:rPr>
          <w:rFonts w:cs="仿宋" w:asciiTheme="minorEastAsia" w:hAnsiTheme="minorEastAsia" w:eastAsiaTheme="minorEastAsia"/>
          <w:b/>
          <w:bCs/>
          <w:sz w:val="24"/>
          <w:szCs w:val="24"/>
        </w:rPr>
      </w:pPr>
      <w:r>
        <w:rPr>
          <w:rFonts w:hint="eastAsia" w:cs="仿宋" w:asciiTheme="minorEastAsia" w:hAnsiTheme="minorEastAsia" w:eastAsiaTheme="minorEastAsia"/>
          <w:b/>
          <w:bCs/>
          <w:sz w:val="24"/>
          <w:szCs w:val="24"/>
        </w:rPr>
        <w:t>二、质疑项目基本情况</w:t>
      </w:r>
    </w:p>
    <w:p>
      <w:pPr>
        <w:adjustRightInd w:val="0"/>
        <w:snapToGrid w:val="0"/>
        <w:spacing w:line="360" w:lineRule="auto"/>
        <w:rPr>
          <w:rFonts w:cs="仿宋" w:asciiTheme="minorEastAsia" w:hAnsiTheme="minorEastAsia" w:eastAsiaTheme="minorEastAsia"/>
          <w:sz w:val="24"/>
          <w:szCs w:val="24"/>
        </w:rPr>
      </w:pPr>
      <w:r>
        <w:rPr>
          <w:rFonts w:hint="eastAsia" w:cs="仿宋" w:asciiTheme="minorEastAsia" w:hAnsiTheme="minorEastAsia" w:eastAsiaTheme="minorEastAsia"/>
          <w:sz w:val="24"/>
          <w:szCs w:val="24"/>
        </w:rPr>
        <w:t>质疑项目的名称：</w:t>
      </w:r>
      <w:r>
        <w:rPr>
          <w:rFonts w:hint="eastAsia" w:cs="仿宋" w:asciiTheme="minorEastAsia" w:hAnsiTheme="minorEastAsia" w:eastAsiaTheme="minorEastAsia"/>
          <w:sz w:val="24"/>
          <w:szCs w:val="24"/>
          <w:u w:val="dotted"/>
        </w:rPr>
        <w:t xml:space="preserve">                                    </w:t>
      </w:r>
    </w:p>
    <w:p>
      <w:pPr>
        <w:adjustRightInd w:val="0"/>
        <w:snapToGrid w:val="0"/>
        <w:spacing w:line="360" w:lineRule="auto"/>
        <w:rPr>
          <w:rFonts w:cs="仿宋" w:asciiTheme="minorEastAsia" w:hAnsiTheme="minorEastAsia" w:eastAsiaTheme="minorEastAsia"/>
          <w:sz w:val="24"/>
          <w:szCs w:val="24"/>
        </w:rPr>
      </w:pPr>
      <w:r>
        <w:rPr>
          <w:rFonts w:hint="eastAsia" w:cs="仿宋" w:asciiTheme="minorEastAsia" w:hAnsiTheme="minorEastAsia" w:eastAsiaTheme="minorEastAsia"/>
          <w:sz w:val="24"/>
          <w:szCs w:val="24"/>
        </w:rPr>
        <w:t>质疑项目的编号：</w:t>
      </w:r>
      <w:r>
        <w:rPr>
          <w:rFonts w:hint="eastAsia" w:cs="仿宋" w:asciiTheme="minorEastAsia" w:hAnsiTheme="minorEastAsia" w:eastAsiaTheme="minorEastAsia"/>
          <w:sz w:val="24"/>
          <w:szCs w:val="24"/>
          <w:u w:val="dotted"/>
        </w:rPr>
        <w:t xml:space="preserve">               </w:t>
      </w:r>
      <w:r>
        <w:rPr>
          <w:rFonts w:hint="eastAsia" w:cs="仿宋" w:asciiTheme="minorEastAsia" w:hAnsiTheme="minorEastAsia" w:eastAsiaTheme="minorEastAsia"/>
          <w:sz w:val="24"/>
          <w:szCs w:val="24"/>
        </w:rPr>
        <w:t>包号：</w:t>
      </w:r>
      <w:r>
        <w:rPr>
          <w:rFonts w:hint="eastAsia" w:cs="仿宋" w:asciiTheme="minorEastAsia" w:hAnsiTheme="minorEastAsia" w:eastAsiaTheme="minorEastAsia"/>
          <w:sz w:val="24"/>
          <w:szCs w:val="24"/>
          <w:u w:val="dotted"/>
        </w:rPr>
        <w:t xml:space="preserve">               </w:t>
      </w:r>
    </w:p>
    <w:p>
      <w:pPr>
        <w:adjustRightInd w:val="0"/>
        <w:snapToGrid w:val="0"/>
        <w:spacing w:line="360" w:lineRule="auto"/>
        <w:rPr>
          <w:rFonts w:cs="仿宋" w:asciiTheme="minorEastAsia" w:hAnsiTheme="minorEastAsia" w:eastAsiaTheme="minorEastAsia"/>
          <w:sz w:val="24"/>
          <w:szCs w:val="24"/>
          <w:u w:val="dotted"/>
        </w:rPr>
      </w:pPr>
      <w:r>
        <w:rPr>
          <w:rFonts w:hint="eastAsia" w:cs="仿宋" w:asciiTheme="minorEastAsia" w:hAnsiTheme="minorEastAsia" w:eastAsiaTheme="minorEastAsia"/>
          <w:sz w:val="24"/>
          <w:szCs w:val="24"/>
        </w:rPr>
        <w:t>采购人名称：</w:t>
      </w:r>
      <w:r>
        <w:rPr>
          <w:rFonts w:hint="eastAsia" w:cs="仿宋" w:asciiTheme="minorEastAsia" w:hAnsiTheme="minorEastAsia" w:eastAsiaTheme="minorEastAsia"/>
          <w:sz w:val="24"/>
          <w:szCs w:val="24"/>
          <w:u w:val="dotted"/>
        </w:rPr>
        <w:t xml:space="preserve">                                        </w:t>
      </w:r>
    </w:p>
    <w:p>
      <w:pPr>
        <w:adjustRightInd w:val="0"/>
        <w:snapToGrid w:val="0"/>
        <w:spacing w:line="360" w:lineRule="auto"/>
        <w:rPr>
          <w:rFonts w:cs="仿宋" w:asciiTheme="minorEastAsia" w:hAnsiTheme="minorEastAsia" w:eastAsiaTheme="minorEastAsia"/>
          <w:sz w:val="24"/>
          <w:szCs w:val="24"/>
        </w:rPr>
      </w:pPr>
      <w:r>
        <w:rPr>
          <w:rFonts w:hint="eastAsia" w:cs="仿宋" w:asciiTheme="minorEastAsia" w:hAnsiTheme="minorEastAsia" w:eastAsiaTheme="minorEastAsia"/>
          <w:sz w:val="24"/>
          <w:szCs w:val="24"/>
        </w:rPr>
        <w:t>采购文件获取日期：</w:t>
      </w:r>
      <w:r>
        <w:rPr>
          <w:rFonts w:hint="eastAsia" w:cs="仿宋" w:asciiTheme="minorEastAsia" w:hAnsiTheme="minorEastAsia" w:eastAsiaTheme="minorEastAsia"/>
          <w:sz w:val="24"/>
          <w:szCs w:val="24"/>
          <w:u w:val="dotted"/>
        </w:rPr>
        <w:t xml:space="preserve">                                  </w:t>
      </w:r>
    </w:p>
    <w:p>
      <w:pPr>
        <w:adjustRightInd w:val="0"/>
        <w:snapToGrid w:val="0"/>
        <w:spacing w:line="360" w:lineRule="auto"/>
        <w:rPr>
          <w:rFonts w:cs="仿宋" w:asciiTheme="minorEastAsia" w:hAnsiTheme="minorEastAsia" w:eastAsiaTheme="minorEastAsia"/>
          <w:b/>
          <w:bCs/>
          <w:sz w:val="24"/>
          <w:szCs w:val="24"/>
        </w:rPr>
      </w:pPr>
      <w:r>
        <w:rPr>
          <w:rFonts w:hint="eastAsia" w:cs="仿宋" w:asciiTheme="minorEastAsia" w:hAnsiTheme="minorEastAsia" w:eastAsiaTheme="minorEastAsia"/>
          <w:b/>
          <w:bCs/>
          <w:sz w:val="24"/>
          <w:szCs w:val="24"/>
        </w:rPr>
        <w:t>三、质疑事项具体内容</w:t>
      </w:r>
    </w:p>
    <w:p>
      <w:pPr>
        <w:adjustRightInd w:val="0"/>
        <w:snapToGrid w:val="0"/>
        <w:spacing w:line="360" w:lineRule="auto"/>
        <w:rPr>
          <w:rFonts w:cs="仿宋" w:asciiTheme="minorEastAsia" w:hAnsiTheme="minorEastAsia" w:eastAsiaTheme="minorEastAsia"/>
          <w:sz w:val="24"/>
          <w:szCs w:val="24"/>
          <w:u w:val="dotted"/>
        </w:rPr>
      </w:pPr>
      <w:r>
        <w:rPr>
          <w:rFonts w:hint="eastAsia" w:cs="仿宋" w:asciiTheme="minorEastAsia" w:hAnsiTheme="minorEastAsia" w:eastAsiaTheme="minorEastAsia"/>
          <w:sz w:val="24"/>
          <w:szCs w:val="24"/>
        </w:rPr>
        <w:t>质疑事项1：</w:t>
      </w:r>
      <w:r>
        <w:rPr>
          <w:rFonts w:hint="eastAsia" w:cs="仿宋" w:asciiTheme="minorEastAsia" w:hAnsiTheme="minorEastAsia" w:eastAsiaTheme="minorEastAsia"/>
          <w:sz w:val="24"/>
          <w:szCs w:val="24"/>
          <w:u w:val="dotted"/>
        </w:rPr>
        <w:t xml:space="preserve">                                         </w:t>
      </w:r>
    </w:p>
    <w:p>
      <w:pPr>
        <w:adjustRightInd w:val="0"/>
        <w:snapToGrid w:val="0"/>
        <w:spacing w:line="360" w:lineRule="auto"/>
        <w:rPr>
          <w:rFonts w:cs="仿宋" w:asciiTheme="minorEastAsia" w:hAnsiTheme="minorEastAsia" w:eastAsiaTheme="minorEastAsia"/>
          <w:sz w:val="24"/>
          <w:szCs w:val="24"/>
          <w:u w:val="dotted"/>
        </w:rPr>
      </w:pPr>
      <w:r>
        <w:rPr>
          <w:rFonts w:hint="eastAsia" w:cs="仿宋" w:asciiTheme="minorEastAsia" w:hAnsiTheme="minorEastAsia" w:eastAsiaTheme="minorEastAsia"/>
          <w:sz w:val="24"/>
          <w:szCs w:val="24"/>
        </w:rPr>
        <w:t>事实依据：</w:t>
      </w:r>
      <w:r>
        <w:rPr>
          <w:rFonts w:hint="eastAsia" w:cs="仿宋" w:asciiTheme="minorEastAsia" w:hAnsiTheme="minorEastAsia" w:eastAsiaTheme="minorEastAsia"/>
          <w:sz w:val="24"/>
          <w:szCs w:val="24"/>
          <w:u w:val="dotted"/>
        </w:rPr>
        <w:t xml:space="preserve">                                          </w:t>
      </w:r>
    </w:p>
    <w:p>
      <w:pPr>
        <w:adjustRightInd w:val="0"/>
        <w:snapToGrid w:val="0"/>
        <w:spacing w:line="360" w:lineRule="auto"/>
        <w:rPr>
          <w:rFonts w:cs="仿宋" w:asciiTheme="minorEastAsia" w:hAnsiTheme="minorEastAsia" w:eastAsiaTheme="minorEastAsia"/>
          <w:sz w:val="24"/>
          <w:szCs w:val="24"/>
        </w:rPr>
      </w:pPr>
      <w:r>
        <w:rPr>
          <w:rFonts w:hint="eastAsia" w:cs="仿宋" w:asciiTheme="minorEastAsia" w:hAnsiTheme="minorEastAsia" w:eastAsiaTheme="minorEastAsia"/>
          <w:sz w:val="24"/>
          <w:szCs w:val="24"/>
          <w:u w:val="dotted"/>
        </w:rPr>
        <w:t xml:space="preserve">                                                    </w:t>
      </w:r>
    </w:p>
    <w:p>
      <w:pPr>
        <w:adjustRightInd w:val="0"/>
        <w:snapToGrid w:val="0"/>
        <w:spacing w:line="360" w:lineRule="auto"/>
        <w:rPr>
          <w:rFonts w:cs="仿宋" w:asciiTheme="minorEastAsia" w:hAnsiTheme="minorEastAsia" w:eastAsiaTheme="minorEastAsia"/>
          <w:sz w:val="24"/>
          <w:szCs w:val="24"/>
          <w:u w:val="dotted"/>
        </w:rPr>
      </w:pPr>
      <w:r>
        <w:rPr>
          <w:rFonts w:hint="eastAsia" w:cs="仿宋" w:asciiTheme="minorEastAsia" w:hAnsiTheme="minorEastAsia" w:eastAsiaTheme="minorEastAsia"/>
          <w:sz w:val="24"/>
          <w:szCs w:val="24"/>
        </w:rPr>
        <w:t>法律依据：</w:t>
      </w:r>
      <w:r>
        <w:rPr>
          <w:rFonts w:hint="eastAsia" w:cs="仿宋" w:asciiTheme="minorEastAsia" w:hAnsiTheme="minorEastAsia" w:eastAsiaTheme="minorEastAsia"/>
          <w:sz w:val="24"/>
          <w:szCs w:val="24"/>
          <w:u w:val="dotted"/>
        </w:rPr>
        <w:t xml:space="preserve">                                          </w:t>
      </w:r>
    </w:p>
    <w:p>
      <w:pPr>
        <w:adjustRightInd w:val="0"/>
        <w:snapToGrid w:val="0"/>
        <w:spacing w:line="360" w:lineRule="auto"/>
        <w:rPr>
          <w:rFonts w:cs="仿宋" w:asciiTheme="minorEastAsia" w:hAnsiTheme="minorEastAsia" w:eastAsiaTheme="minorEastAsia"/>
          <w:sz w:val="24"/>
          <w:szCs w:val="24"/>
          <w:u w:val="dotted"/>
        </w:rPr>
      </w:pPr>
      <w:r>
        <w:rPr>
          <w:rFonts w:hint="eastAsia" w:cs="仿宋" w:asciiTheme="minorEastAsia" w:hAnsiTheme="minorEastAsia" w:eastAsiaTheme="minorEastAsia"/>
          <w:sz w:val="24"/>
          <w:szCs w:val="24"/>
          <w:u w:val="dotted"/>
        </w:rPr>
        <w:t xml:space="preserve">                                                    </w:t>
      </w:r>
    </w:p>
    <w:p>
      <w:pPr>
        <w:adjustRightInd w:val="0"/>
        <w:snapToGrid w:val="0"/>
        <w:spacing w:line="360" w:lineRule="auto"/>
        <w:rPr>
          <w:rFonts w:cs="仿宋" w:asciiTheme="minorEastAsia" w:hAnsiTheme="minorEastAsia" w:eastAsiaTheme="minorEastAsia"/>
          <w:sz w:val="24"/>
          <w:szCs w:val="24"/>
          <w:u w:val="dotted"/>
        </w:rPr>
      </w:pPr>
      <w:r>
        <w:rPr>
          <w:rFonts w:hint="eastAsia" w:cs="仿宋" w:asciiTheme="minorEastAsia" w:hAnsiTheme="minorEastAsia" w:eastAsiaTheme="minorEastAsia"/>
          <w:sz w:val="24"/>
          <w:szCs w:val="24"/>
        </w:rPr>
        <w:t>质疑事项2</w:t>
      </w:r>
    </w:p>
    <w:p>
      <w:pPr>
        <w:adjustRightInd w:val="0"/>
        <w:snapToGrid w:val="0"/>
        <w:spacing w:line="360" w:lineRule="auto"/>
        <w:rPr>
          <w:rFonts w:cs="仿宋" w:asciiTheme="minorEastAsia" w:hAnsiTheme="minorEastAsia" w:eastAsiaTheme="minorEastAsia"/>
          <w:sz w:val="24"/>
          <w:szCs w:val="24"/>
        </w:rPr>
      </w:pPr>
      <w:r>
        <w:rPr>
          <w:rFonts w:hint="eastAsia" w:cs="仿宋" w:asciiTheme="minorEastAsia" w:hAnsiTheme="minorEastAsia" w:eastAsiaTheme="minorEastAsia"/>
          <w:sz w:val="24"/>
          <w:szCs w:val="24"/>
        </w:rPr>
        <w:t>……</w:t>
      </w:r>
    </w:p>
    <w:p>
      <w:pPr>
        <w:adjustRightInd w:val="0"/>
        <w:snapToGrid w:val="0"/>
        <w:spacing w:line="360" w:lineRule="auto"/>
        <w:rPr>
          <w:rFonts w:cs="仿宋" w:asciiTheme="minorEastAsia" w:hAnsiTheme="minorEastAsia" w:eastAsiaTheme="minorEastAsia"/>
          <w:b/>
          <w:bCs/>
          <w:sz w:val="24"/>
          <w:szCs w:val="24"/>
        </w:rPr>
      </w:pPr>
      <w:r>
        <w:rPr>
          <w:rFonts w:hint="eastAsia" w:cs="仿宋" w:asciiTheme="minorEastAsia" w:hAnsiTheme="minorEastAsia" w:eastAsiaTheme="minorEastAsia"/>
          <w:b/>
          <w:bCs/>
          <w:sz w:val="24"/>
          <w:szCs w:val="24"/>
        </w:rPr>
        <w:t>四、与质疑事项相关的质疑请求</w:t>
      </w:r>
    </w:p>
    <w:p>
      <w:pPr>
        <w:adjustRightInd w:val="0"/>
        <w:snapToGrid w:val="0"/>
        <w:spacing w:line="360" w:lineRule="auto"/>
        <w:rPr>
          <w:rFonts w:cs="仿宋" w:asciiTheme="minorEastAsia" w:hAnsiTheme="minorEastAsia" w:eastAsiaTheme="minorEastAsia"/>
          <w:sz w:val="24"/>
          <w:szCs w:val="24"/>
          <w:u w:val="dotted"/>
        </w:rPr>
      </w:pPr>
      <w:r>
        <w:rPr>
          <w:rFonts w:hint="eastAsia" w:cs="仿宋" w:asciiTheme="minorEastAsia" w:hAnsiTheme="minorEastAsia" w:eastAsiaTheme="minorEastAsia"/>
          <w:sz w:val="24"/>
          <w:szCs w:val="24"/>
        </w:rPr>
        <w:t>请求：</w:t>
      </w:r>
      <w:r>
        <w:rPr>
          <w:rFonts w:hint="eastAsia" w:cs="仿宋" w:asciiTheme="minorEastAsia" w:hAnsiTheme="minorEastAsia" w:eastAsiaTheme="minorEastAsia"/>
          <w:sz w:val="24"/>
          <w:szCs w:val="24"/>
          <w:u w:val="dotted"/>
        </w:rPr>
        <w:t xml:space="preserve">                                              </w:t>
      </w:r>
    </w:p>
    <w:p>
      <w:pPr>
        <w:spacing w:line="360" w:lineRule="auto"/>
        <w:rPr>
          <w:rFonts w:asciiTheme="minorEastAsia" w:hAnsiTheme="minorEastAsia" w:eastAsiaTheme="minorEastAsia"/>
          <w:sz w:val="24"/>
          <w:szCs w:val="24"/>
        </w:rPr>
      </w:pPr>
      <w:r>
        <w:rPr>
          <w:rFonts w:hint="eastAsia" w:asciiTheme="minorEastAsia" w:hAnsiTheme="minorEastAsia" w:eastAsiaTheme="minorEastAsia"/>
          <w:sz w:val="24"/>
          <w:szCs w:val="24"/>
        </w:rPr>
        <w:t xml:space="preserve">签字(签章)：                   公章：                      </w:t>
      </w:r>
    </w:p>
    <w:p>
      <w:pPr>
        <w:spacing w:line="360" w:lineRule="auto"/>
        <w:rPr>
          <w:rFonts w:ascii="仿宋" w:hAnsi="仿宋" w:eastAsia="仿宋" w:cs="仿宋"/>
          <w:sz w:val="32"/>
          <w:szCs w:val="32"/>
        </w:rPr>
      </w:pPr>
      <w:r>
        <w:rPr>
          <w:rFonts w:hint="eastAsia" w:asciiTheme="minorEastAsia" w:hAnsiTheme="minorEastAsia" w:eastAsiaTheme="minorEastAsia"/>
          <w:sz w:val="24"/>
          <w:szCs w:val="24"/>
        </w:rPr>
        <w:t xml:space="preserve">日期：    </w:t>
      </w:r>
      <w:r>
        <w:rPr>
          <w:rFonts w:ascii="仿宋" w:hAnsi="仿宋" w:eastAsia="仿宋" w:cs="仿宋"/>
          <w:sz w:val="32"/>
          <w:szCs w:val="32"/>
        </w:rPr>
        <w:br w:type="page"/>
      </w:r>
    </w:p>
    <w:p>
      <w:pPr>
        <w:rPr>
          <w:rFonts w:asciiTheme="minorEastAsia" w:hAnsiTheme="minorEastAsia" w:eastAsiaTheme="minorEastAsia"/>
          <w:b/>
          <w:sz w:val="28"/>
          <w:szCs w:val="32"/>
        </w:rPr>
      </w:pPr>
      <w:r>
        <w:rPr>
          <w:rFonts w:hint="eastAsia" w:asciiTheme="minorEastAsia" w:hAnsiTheme="minorEastAsia" w:eastAsiaTheme="minorEastAsia"/>
          <w:b/>
          <w:sz w:val="28"/>
          <w:szCs w:val="32"/>
        </w:rPr>
        <w:t>质疑函制作说明：</w:t>
      </w:r>
    </w:p>
    <w:p>
      <w:pPr>
        <w:spacing w:line="360" w:lineRule="auto"/>
        <w:ind w:firstLine="435"/>
        <w:rPr>
          <w:rFonts w:asciiTheme="minorEastAsia" w:hAnsiTheme="minorEastAsia" w:eastAsiaTheme="minorEastAsia"/>
          <w:sz w:val="24"/>
        </w:rPr>
      </w:pPr>
      <w:r>
        <w:rPr>
          <w:rFonts w:hint="eastAsia" w:asciiTheme="minorEastAsia" w:hAnsiTheme="minorEastAsia" w:eastAsiaTheme="minorEastAsia"/>
          <w:sz w:val="24"/>
        </w:rPr>
        <w:t>1.供应商提出质疑时，应提交质疑函和必要的证明材料。</w:t>
      </w:r>
    </w:p>
    <w:p>
      <w:pPr>
        <w:spacing w:line="360" w:lineRule="auto"/>
        <w:ind w:firstLine="435"/>
        <w:rPr>
          <w:rFonts w:asciiTheme="minorEastAsia" w:hAnsiTheme="minorEastAsia" w:eastAsiaTheme="minorEastAsia"/>
          <w:sz w:val="24"/>
        </w:rPr>
      </w:pPr>
      <w:r>
        <w:rPr>
          <w:rFonts w:hint="eastAsia" w:asciiTheme="minorEastAsia" w:hAnsiTheme="minorEastAsia" w:eastAsiaTheme="minorEastAsia"/>
          <w:sz w:val="24"/>
        </w:rPr>
        <w:t>2.质疑供应商若委托代理人进行质疑的，质疑函应按要求列明“授权代表”的有关内容，并在附件中提交由质疑供应商签署的授权委托书。授权委托书应载明代理人的姓名或者名称、代理事项、具体权限、期限和相关事项。</w:t>
      </w:r>
    </w:p>
    <w:p>
      <w:pPr>
        <w:spacing w:line="360" w:lineRule="auto"/>
        <w:ind w:firstLine="435"/>
        <w:rPr>
          <w:rFonts w:asciiTheme="minorEastAsia" w:hAnsiTheme="minorEastAsia" w:eastAsiaTheme="minorEastAsia"/>
          <w:sz w:val="24"/>
        </w:rPr>
      </w:pPr>
      <w:r>
        <w:rPr>
          <w:rFonts w:hint="eastAsia" w:asciiTheme="minorEastAsia" w:hAnsiTheme="minorEastAsia" w:eastAsiaTheme="minorEastAsia"/>
          <w:sz w:val="24"/>
        </w:rPr>
        <w:t>3.质疑供应商若对项目的某一分包进行质疑，质疑函中应列明具体分包号。</w:t>
      </w:r>
    </w:p>
    <w:p>
      <w:pPr>
        <w:spacing w:line="360" w:lineRule="auto"/>
        <w:ind w:firstLine="435"/>
        <w:rPr>
          <w:rFonts w:asciiTheme="minorEastAsia" w:hAnsiTheme="minorEastAsia" w:eastAsiaTheme="minorEastAsia"/>
          <w:sz w:val="24"/>
        </w:rPr>
      </w:pPr>
      <w:r>
        <w:rPr>
          <w:rFonts w:hint="eastAsia" w:asciiTheme="minorEastAsia" w:hAnsiTheme="minorEastAsia" w:eastAsiaTheme="minorEastAsia"/>
          <w:sz w:val="24"/>
        </w:rPr>
        <w:t>4.质疑函的质疑事项应具体、明确，并有必要的事实依据和法律依据。</w:t>
      </w:r>
    </w:p>
    <w:p>
      <w:pPr>
        <w:spacing w:line="360" w:lineRule="auto"/>
        <w:ind w:firstLine="435"/>
        <w:rPr>
          <w:rFonts w:asciiTheme="minorEastAsia" w:hAnsiTheme="minorEastAsia" w:eastAsiaTheme="minorEastAsia"/>
          <w:sz w:val="24"/>
        </w:rPr>
      </w:pPr>
      <w:r>
        <w:rPr>
          <w:rFonts w:hint="eastAsia" w:asciiTheme="minorEastAsia" w:hAnsiTheme="minorEastAsia" w:eastAsiaTheme="minorEastAsia"/>
          <w:sz w:val="24"/>
        </w:rPr>
        <w:t>5.质疑函的质疑请求应与质疑事项相关。</w:t>
      </w:r>
    </w:p>
    <w:p>
      <w:pPr>
        <w:spacing w:line="360" w:lineRule="auto"/>
        <w:ind w:firstLine="435"/>
        <w:rPr>
          <w:rFonts w:asciiTheme="minorEastAsia" w:hAnsiTheme="minorEastAsia" w:eastAsiaTheme="minorEastAsia"/>
          <w:sz w:val="24"/>
        </w:rPr>
      </w:pPr>
      <w:r>
        <w:rPr>
          <w:rFonts w:hint="eastAsia" w:asciiTheme="minorEastAsia" w:hAnsiTheme="minorEastAsia" w:eastAsiaTheme="minorEastAsia"/>
          <w:sz w:val="24"/>
        </w:rPr>
        <w:t>6.质疑供应商为自然人的，质疑函应由本人签字；质疑供应商为法人或者其他组织的，质疑函应由法定代表人、主要负责人，或者其授权代表签字或者盖章，并加盖公章。</w:t>
      </w:r>
    </w:p>
    <w:p/>
    <w:sectPr>
      <w:headerReference r:id="rId6" w:type="default"/>
      <w:footerReference r:id="rId7"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Arial">
    <w:panose1 w:val="020B0604020202020204"/>
    <w:charset w:val="00"/>
    <w:family w:val="swiss"/>
    <w:pitch w:val="default"/>
    <w:sig w:usb0="E0002AFF" w:usb1="C0007843" w:usb2="00000009" w:usb3="00000000" w:csb0="400001FF" w:csb1="FFFF0000"/>
  </w:font>
  <w:font w:name="@仿宋_GB2312">
    <w:panose1 w:val="02010609030101010101"/>
    <w:charset w:val="86"/>
    <w:family w:val="modern"/>
    <w:pitch w:val="default"/>
    <w:sig w:usb0="00000001" w:usb1="080E0000" w:usb2="00000000" w:usb3="00000000" w:csb0="00040000" w:csb1="00000000"/>
  </w:font>
  <w:font w:name="等线 Light">
    <w:panose1 w:val="02010600030101010101"/>
    <w:charset w:val="86"/>
    <w:family w:val="auto"/>
    <w:pitch w:val="default"/>
    <w:sig w:usb0="A00002BF" w:usb1="38CF7CFA" w:usb2="00000016" w:usb3="00000000" w:csb0="0004000F" w:csb1="00000000"/>
  </w:font>
  <w:font w:name="@微软简标宋">
    <w:altName w:val="@微软雅黑"/>
    <w:panose1 w:val="00000000000000000000"/>
    <w:charset w:val="86"/>
    <w:family w:val="auto"/>
    <w:pitch w:val="default"/>
    <w:sig w:usb0="00000000" w:usb1="00000000" w:usb2="00000010" w:usb3="00000000" w:csb0="00040000" w:csb1="00000000"/>
  </w:font>
  <w:font w:name="等线">
    <w:panose1 w:val="02010600030101010101"/>
    <w:charset w:val="86"/>
    <w:family w:val="auto"/>
    <w:pitch w:val="default"/>
    <w:sig w:usb0="A00002BF" w:usb1="38CF7CFA" w:usb2="00000016" w:usb3="00000000" w:csb0="0004000F" w:csb1="00000000"/>
  </w:font>
  <w:font w:name="Courier New">
    <w:panose1 w:val="02070309020205020404"/>
    <w:charset w:val="00"/>
    <w:family w:val="modern"/>
    <w:pitch w:val="default"/>
    <w:sig w:usb0="E0002AFF" w:usb1="C0007843" w:usb2="00000009" w:usb3="00000000" w:csb0="400001FF" w:csb1="FFFF0000"/>
  </w:font>
  <w:font w:name="monospace">
    <w:altName w:val="Segoe Print"/>
    <w:panose1 w:val="00000000000000000000"/>
    <w:charset w:val="00"/>
    <w:family w:val="auto"/>
    <w:pitch w:val="default"/>
    <w:sig w:usb0="00000000" w:usb1="00000000" w:usb2="00000000" w:usb3="00000000" w:csb0="00000000" w:csb1="00000000"/>
  </w:font>
  <w:font w:name="TimesNewRomanPSMT">
    <w:altName w:val="Times New Roman"/>
    <w:panose1 w:val="00000000000000000000"/>
    <w:charset w:val="00"/>
    <w:family w:val="roman"/>
    <w:pitch w:val="default"/>
    <w:sig w:usb0="00000000" w:usb1="00000000" w:usb2="00000000" w:usb3="00000000" w:csb0="00000000" w:csb1="00000000"/>
  </w:font>
  <w:font w:name="Sylfaen">
    <w:panose1 w:val="010A0502050306030303"/>
    <w:charset w:val="00"/>
    <w:family w:val="roman"/>
    <w:pitch w:val="default"/>
    <w:sig w:usb0="04000687" w:usb1="00000000" w:usb2="00000000" w:usb3="00000000" w:csb0="2000009F" w:csb1="00000000"/>
  </w:font>
  <w:font w:name="MingLiU">
    <w:panose1 w:val="02020509000000000000"/>
    <w:charset w:val="88"/>
    <w:family w:val="modern"/>
    <w:pitch w:val="default"/>
    <w:sig w:usb0="A00002FF" w:usb1="28CFFCFA" w:usb2="00000016" w:usb3="00000000" w:csb0="00100001" w:csb1="00000000"/>
  </w:font>
  <w:font w:name="仿宋">
    <w:panose1 w:val="02010609060101010101"/>
    <w:charset w:val="86"/>
    <w:family w:val="modern"/>
    <w:pitch w:val="default"/>
    <w:sig w:usb0="800002BF" w:usb1="38CF7CFA" w:usb2="00000016" w:usb3="00000000" w:csb0="00040001" w:csb1="00000000"/>
  </w:font>
  <w:font w:name="Wingdings 2">
    <w:panose1 w:val="05020102010507070707"/>
    <w:charset w:val="02"/>
    <w:family w:val="roman"/>
    <w:pitch w:val="default"/>
    <w:sig w:usb0="00000000" w:usb1="00000000" w:usb2="00000000" w:usb3="00000000" w:csb0="80000000" w:csb1="00000000"/>
  </w:font>
  <w:font w:name="Cambria Math">
    <w:panose1 w:val="02040503050406030204"/>
    <w:charset w:val="00"/>
    <w:family w:val="roman"/>
    <w:pitch w:val="default"/>
    <w:sig w:usb0="E00002FF" w:usb1="420024FF" w:usb2="00000000" w:usb3="00000000" w:csb0="2000019F" w:csb1="00000000"/>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5"/>
      <w:jc w:val="cen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5"/>
      <w:jc w:val="center"/>
    </w:pPr>
    <w:r>
      <w:rPr>
        <w:rFonts w:asciiTheme="majorEastAsia" w:hAnsiTheme="majorEastAsia" w:eastAsiaTheme="majorEastAsia"/>
        <w:sz w:val="21"/>
        <w:szCs w:val="21"/>
      </w:rPr>
      <w:t>第</w:t>
    </w:r>
    <w:sdt>
      <w:sdtPr>
        <w:rPr>
          <w:rFonts w:asciiTheme="majorEastAsia" w:hAnsiTheme="majorEastAsia" w:eastAsiaTheme="majorEastAsia"/>
          <w:sz w:val="21"/>
          <w:szCs w:val="21"/>
        </w:rPr>
        <w:id w:val="1132517573"/>
      </w:sdtPr>
      <w:sdtEndPr>
        <w:rPr>
          <w:rFonts w:asciiTheme="minorHAnsi" w:hAnsiTheme="minorHAnsi" w:eastAsiaTheme="minorEastAsia"/>
          <w:sz w:val="18"/>
          <w:szCs w:val="18"/>
        </w:rPr>
      </w:sdtEndPr>
      <w:sdtContent>
        <w:sdt>
          <w:sdtPr>
            <w:rPr>
              <w:rFonts w:asciiTheme="majorEastAsia" w:hAnsiTheme="majorEastAsia" w:eastAsiaTheme="majorEastAsia"/>
              <w:sz w:val="21"/>
              <w:szCs w:val="21"/>
            </w:rPr>
            <w:id w:val="1780598672"/>
          </w:sdtPr>
          <w:sdtEndPr>
            <w:rPr>
              <w:rFonts w:asciiTheme="minorHAnsi" w:hAnsiTheme="minorHAnsi" w:eastAsiaTheme="minorEastAsia"/>
              <w:sz w:val="18"/>
              <w:szCs w:val="18"/>
            </w:rPr>
          </w:sdtEndPr>
          <w:sdtContent>
            <w:r>
              <w:rPr>
                <w:rFonts w:asciiTheme="majorEastAsia" w:hAnsiTheme="majorEastAsia" w:eastAsiaTheme="majorEastAsia"/>
                <w:sz w:val="21"/>
                <w:szCs w:val="21"/>
                <w:lang w:val="zh-CN"/>
              </w:rPr>
              <w:t xml:space="preserve"> </w:t>
            </w:r>
            <w:r>
              <w:rPr>
                <w:rFonts w:asciiTheme="majorEastAsia" w:hAnsiTheme="majorEastAsia" w:eastAsiaTheme="majorEastAsia"/>
                <w:b/>
                <w:bCs/>
                <w:sz w:val="21"/>
                <w:szCs w:val="21"/>
              </w:rPr>
              <w:fldChar w:fldCharType="begin"/>
            </w:r>
            <w:r>
              <w:rPr>
                <w:rFonts w:asciiTheme="majorEastAsia" w:hAnsiTheme="majorEastAsia" w:eastAsiaTheme="majorEastAsia"/>
                <w:b/>
                <w:bCs/>
                <w:sz w:val="21"/>
                <w:szCs w:val="21"/>
              </w:rPr>
              <w:instrText xml:space="preserve">PAGE</w:instrText>
            </w:r>
            <w:r>
              <w:rPr>
                <w:rFonts w:asciiTheme="majorEastAsia" w:hAnsiTheme="majorEastAsia" w:eastAsiaTheme="majorEastAsia"/>
                <w:b/>
                <w:bCs/>
                <w:sz w:val="21"/>
                <w:szCs w:val="21"/>
              </w:rPr>
              <w:fldChar w:fldCharType="separate"/>
            </w:r>
            <w:r>
              <w:rPr>
                <w:rFonts w:asciiTheme="majorEastAsia" w:hAnsiTheme="majorEastAsia" w:eastAsiaTheme="majorEastAsia"/>
                <w:b/>
                <w:bCs/>
                <w:sz w:val="21"/>
                <w:szCs w:val="21"/>
              </w:rPr>
              <w:t>38</w:t>
            </w:r>
            <w:r>
              <w:rPr>
                <w:rFonts w:asciiTheme="majorEastAsia" w:hAnsiTheme="majorEastAsia" w:eastAsiaTheme="majorEastAsia"/>
                <w:b/>
                <w:bCs/>
                <w:sz w:val="21"/>
                <w:szCs w:val="21"/>
              </w:rPr>
              <w:fldChar w:fldCharType="end"/>
            </w:r>
            <w:r>
              <w:rPr>
                <w:rFonts w:asciiTheme="majorEastAsia" w:hAnsiTheme="majorEastAsia" w:eastAsiaTheme="majorEastAsia"/>
                <w:sz w:val="21"/>
                <w:szCs w:val="21"/>
                <w:lang w:val="zh-CN"/>
              </w:rPr>
              <w:t xml:space="preserve"> 页/</w:t>
            </w:r>
            <w:r>
              <w:rPr>
                <w:rFonts w:asciiTheme="majorEastAsia" w:hAnsiTheme="majorEastAsia" w:eastAsiaTheme="majorEastAsia"/>
                <w:sz w:val="21"/>
                <w:szCs w:val="21"/>
              </w:rPr>
              <w:t xml:space="preserve">共 </w:t>
            </w:r>
            <w:r>
              <w:rPr>
                <w:rFonts w:asciiTheme="majorEastAsia" w:hAnsiTheme="majorEastAsia" w:eastAsiaTheme="majorEastAsia"/>
                <w:b/>
                <w:sz w:val="21"/>
                <w:szCs w:val="21"/>
              </w:rPr>
              <w:fldChar w:fldCharType="begin"/>
            </w:r>
            <w:r>
              <w:rPr>
                <w:rFonts w:asciiTheme="majorEastAsia" w:hAnsiTheme="majorEastAsia" w:eastAsiaTheme="majorEastAsia"/>
                <w:b/>
                <w:sz w:val="21"/>
                <w:szCs w:val="21"/>
              </w:rPr>
              <w:instrText xml:space="preserve">NUMPAGES</w:instrText>
            </w:r>
            <w:r>
              <w:rPr>
                <w:rFonts w:asciiTheme="majorEastAsia" w:hAnsiTheme="majorEastAsia" w:eastAsiaTheme="majorEastAsia"/>
                <w:b/>
                <w:sz w:val="21"/>
                <w:szCs w:val="21"/>
              </w:rPr>
              <w:fldChar w:fldCharType="separate"/>
            </w:r>
            <w:r>
              <w:rPr>
                <w:rFonts w:asciiTheme="majorEastAsia" w:hAnsiTheme="majorEastAsia" w:eastAsiaTheme="majorEastAsia"/>
                <w:b/>
                <w:sz w:val="21"/>
                <w:szCs w:val="21"/>
              </w:rPr>
              <w:t>63</w:t>
            </w:r>
            <w:r>
              <w:rPr>
                <w:rFonts w:asciiTheme="majorEastAsia" w:hAnsiTheme="majorEastAsia" w:eastAsiaTheme="majorEastAsia"/>
                <w:b/>
                <w:sz w:val="21"/>
                <w:szCs w:val="21"/>
              </w:rPr>
              <w:fldChar w:fldCharType="end"/>
            </w:r>
            <w:r>
              <w:rPr>
                <w:rFonts w:hint="eastAsia" w:asciiTheme="majorEastAsia" w:hAnsiTheme="majorEastAsia" w:eastAsiaTheme="majorEastAsia"/>
                <w:sz w:val="21"/>
                <w:szCs w:val="21"/>
              </w:rPr>
              <w:t>页</w:t>
            </w:r>
          </w:sdtContent>
        </w:sdt>
      </w:sdtContent>
    </w:sdt>
  </w:p>
  <w:p>
    <w:pPr>
      <w:pStyle w:val="15"/>
      <w:jc w:val="cen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000811171"/>
    </w:sdtPr>
    <w:sdtEndPr>
      <w:rPr>
        <w:rFonts w:asciiTheme="minorEastAsia" w:hAnsiTheme="minorEastAsia"/>
        <w:sz w:val="21"/>
        <w:szCs w:val="21"/>
      </w:rPr>
    </w:sdtEndPr>
    <w:sdtContent>
      <w:sdt>
        <w:sdtPr>
          <w:id w:val="-1669238322"/>
        </w:sdtPr>
        <w:sdtEndPr>
          <w:rPr>
            <w:rFonts w:asciiTheme="minorEastAsia" w:hAnsiTheme="minorEastAsia"/>
            <w:sz w:val="21"/>
            <w:szCs w:val="21"/>
          </w:rPr>
        </w:sdtEndPr>
        <w:sdtContent>
          <w:p>
            <w:pPr>
              <w:pStyle w:val="15"/>
              <w:jc w:val="center"/>
              <w:rPr>
                <w:rFonts w:asciiTheme="minorEastAsia" w:hAnsiTheme="minorEastAsia"/>
                <w:sz w:val="21"/>
                <w:szCs w:val="21"/>
              </w:rPr>
            </w:pPr>
            <w:r>
              <w:rPr>
                <w:rFonts w:hint="eastAsia" w:asciiTheme="minorEastAsia" w:hAnsiTheme="minorEastAsia"/>
                <w:sz w:val="21"/>
                <w:szCs w:val="21"/>
              </w:rPr>
              <w:t>第</w:t>
            </w:r>
            <w:r>
              <w:rPr>
                <w:rFonts w:asciiTheme="minorEastAsia" w:hAnsiTheme="minorEastAsia"/>
                <w:sz w:val="21"/>
                <w:szCs w:val="21"/>
                <w:lang w:val="zh-CN"/>
              </w:rPr>
              <w:t xml:space="preserve"> </w:t>
            </w:r>
            <w:r>
              <w:rPr>
                <w:rFonts w:asciiTheme="minorEastAsia" w:hAnsiTheme="minorEastAsia"/>
                <w:bCs/>
                <w:sz w:val="21"/>
                <w:szCs w:val="21"/>
              </w:rPr>
              <w:fldChar w:fldCharType="begin"/>
            </w:r>
            <w:r>
              <w:rPr>
                <w:rFonts w:asciiTheme="minorEastAsia" w:hAnsiTheme="minorEastAsia"/>
                <w:bCs/>
                <w:sz w:val="21"/>
                <w:szCs w:val="21"/>
              </w:rPr>
              <w:instrText xml:space="preserve">PAGE</w:instrText>
            </w:r>
            <w:r>
              <w:rPr>
                <w:rFonts w:asciiTheme="minorEastAsia" w:hAnsiTheme="minorEastAsia"/>
                <w:bCs/>
                <w:sz w:val="21"/>
                <w:szCs w:val="21"/>
              </w:rPr>
              <w:fldChar w:fldCharType="separate"/>
            </w:r>
            <w:r>
              <w:rPr>
                <w:rFonts w:asciiTheme="minorEastAsia" w:hAnsiTheme="minorEastAsia"/>
                <w:bCs/>
                <w:sz w:val="21"/>
                <w:szCs w:val="21"/>
              </w:rPr>
              <w:t>63</w:t>
            </w:r>
            <w:r>
              <w:rPr>
                <w:rFonts w:asciiTheme="minorEastAsia" w:hAnsiTheme="minorEastAsia"/>
                <w:bCs/>
                <w:sz w:val="21"/>
                <w:szCs w:val="21"/>
              </w:rPr>
              <w:fldChar w:fldCharType="end"/>
            </w:r>
            <w:r>
              <w:rPr>
                <w:rFonts w:hint="eastAsia" w:asciiTheme="minorEastAsia" w:hAnsiTheme="minorEastAsia"/>
                <w:bCs/>
                <w:sz w:val="21"/>
                <w:szCs w:val="21"/>
              </w:rPr>
              <w:t xml:space="preserve"> 页  共 </w:t>
            </w:r>
            <w:r>
              <w:rPr>
                <w:rFonts w:asciiTheme="minorEastAsia" w:hAnsiTheme="minorEastAsia"/>
                <w:bCs/>
                <w:sz w:val="21"/>
                <w:szCs w:val="21"/>
              </w:rPr>
              <w:fldChar w:fldCharType="begin"/>
            </w:r>
            <w:r>
              <w:rPr>
                <w:rFonts w:asciiTheme="minorEastAsia" w:hAnsiTheme="minorEastAsia"/>
                <w:bCs/>
                <w:sz w:val="21"/>
                <w:szCs w:val="21"/>
              </w:rPr>
              <w:instrText xml:space="preserve">NUMPAGES</w:instrText>
            </w:r>
            <w:r>
              <w:rPr>
                <w:rFonts w:asciiTheme="minorEastAsia" w:hAnsiTheme="minorEastAsia"/>
                <w:bCs/>
                <w:sz w:val="21"/>
                <w:szCs w:val="21"/>
              </w:rPr>
              <w:fldChar w:fldCharType="separate"/>
            </w:r>
            <w:r>
              <w:rPr>
                <w:rFonts w:asciiTheme="minorEastAsia" w:hAnsiTheme="minorEastAsia"/>
                <w:bCs/>
                <w:sz w:val="21"/>
                <w:szCs w:val="21"/>
              </w:rPr>
              <w:t>63</w:t>
            </w:r>
            <w:r>
              <w:rPr>
                <w:rFonts w:asciiTheme="minorEastAsia" w:hAnsiTheme="minorEastAsia"/>
                <w:bCs/>
                <w:sz w:val="21"/>
                <w:szCs w:val="21"/>
              </w:rPr>
              <w:fldChar w:fldCharType="end"/>
            </w:r>
            <w:r>
              <w:rPr>
                <w:rFonts w:hint="eastAsia" w:asciiTheme="minorEastAsia" w:hAnsiTheme="minorEastAsia"/>
                <w:bCs/>
                <w:sz w:val="21"/>
                <w:szCs w:val="21"/>
              </w:rPr>
              <w:t xml:space="preserve"> 页</w:t>
            </w:r>
          </w:p>
        </w:sdtContent>
      </w:sdt>
    </w:sdtContent>
  </w:sdt>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6"/>
      <w:jc w:val="left"/>
      <w:rPr>
        <w:rFonts w:asciiTheme="majorEastAsia" w:hAnsiTheme="majorEastAsia" w:eastAsiaTheme="majorEastAsia" w:cstheme="majorEastAsia"/>
      </w:rPr>
    </w:pPr>
    <w:r>
      <w:rPr>
        <w:rFonts w:hint="eastAsia" w:asciiTheme="majorEastAsia" w:hAnsiTheme="majorEastAsia" w:eastAsiaTheme="majorEastAsia" w:cstheme="majorEastAsia"/>
      </w:rPr>
      <w:t>安徽交通职业技术学院校企合作特色专业购买服务</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6"/>
      <w:jc w:val="left"/>
      <w:rPr>
        <w:rFonts w:asciiTheme="minorEastAsia" w:hAnsiTheme="minorEastAsia"/>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D77A2BF5"/>
    <w:multiLevelType w:val="singleLevel"/>
    <w:tmpl w:val="D77A2BF5"/>
    <w:lvl w:ilvl="0" w:tentative="0">
      <w:start w:val="5"/>
      <w:numFmt w:val="chineseCounting"/>
      <w:suff w:val="space"/>
      <w:lvlText w:val="第%1章"/>
      <w:lvlJc w:val="left"/>
      <w:rPr>
        <w:rFonts w:hint="eastAsia"/>
      </w:rPr>
    </w:lvl>
  </w:abstractNum>
  <w:abstractNum w:abstractNumId="1">
    <w:nsid w:val="27A765DD"/>
    <w:multiLevelType w:val="singleLevel"/>
    <w:tmpl w:val="27A765DD"/>
    <w:lvl w:ilvl="0" w:tentative="0">
      <w:start w:val="1"/>
      <w:numFmt w:val="decimal"/>
      <w:suff w:val="nothing"/>
      <w:lvlText w:val="%1、"/>
      <w:lvlJc w:val="left"/>
      <w:rPr>
        <w:rFonts w:ascii="宋体" w:hAnsi="宋体" w:eastAsia="宋体" w:cs="宋体"/>
      </w:rPr>
    </w:lvl>
  </w:abstractNum>
  <w:abstractNum w:abstractNumId="2">
    <w:nsid w:val="6E235FEA"/>
    <w:multiLevelType w:val="singleLevel"/>
    <w:tmpl w:val="6E235FEA"/>
    <w:lvl w:ilvl="0" w:tentative="0">
      <w:start w:val="2"/>
      <w:numFmt w:val="chineseCounting"/>
      <w:suff w:val="nothing"/>
      <w:lvlText w:val="%1、"/>
      <w:lvlJc w:val="left"/>
      <w:rPr>
        <w:rFonts w:hint="eastAsia"/>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2E22"/>
    <w:rsid w:val="000B36C9"/>
    <w:rsid w:val="0010213F"/>
    <w:rsid w:val="001037FA"/>
    <w:rsid w:val="00104D45"/>
    <w:rsid w:val="00145C47"/>
    <w:rsid w:val="0016164B"/>
    <w:rsid w:val="00173390"/>
    <w:rsid w:val="00187C12"/>
    <w:rsid w:val="00196AF7"/>
    <w:rsid w:val="002D4B1D"/>
    <w:rsid w:val="003D1207"/>
    <w:rsid w:val="00404E43"/>
    <w:rsid w:val="0044102B"/>
    <w:rsid w:val="00486792"/>
    <w:rsid w:val="004D46CC"/>
    <w:rsid w:val="004F6EB9"/>
    <w:rsid w:val="0055486D"/>
    <w:rsid w:val="005801DB"/>
    <w:rsid w:val="00587FD4"/>
    <w:rsid w:val="005A2E22"/>
    <w:rsid w:val="006E10D9"/>
    <w:rsid w:val="006E22E8"/>
    <w:rsid w:val="007075F2"/>
    <w:rsid w:val="00707DAE"/>
    <w:rsid w:val="00721864"/>
    <w:rsid w:val="007B5281"/>
    <w:rsid w:val="007B635A"/>
    <w:rsid w:val="00896163"/>
    <w:rsid w:val="00901421"/>
    <w:rsid w:val="00901D99"/>
    <w:rsid w:val="009F4C11"/>
    <w:rsid w:val="00A55E99"/>
    <w:rsid w:val="00A9496E"/>
    <w:rsid w:val="00AA01D9"/>
    <w:rsid w:val="00AB27F2"/>
    <w:rsid w:val="00AE7A94"/>
    <w:rsid w:val="00B31388"/>
    <w:rsid w:val="00BC7D24"/>
    <w:rsid w:val="00BF3B18"/>
    <w:rsid w:val="00BF6805"/>
    <w:rsid w:val="00C77B97"/>
    <w:rsid w:val="00C95518"/>
    <w:rsid w:val="00CC32D7"/>
    <w:rsid w:val="00D70B2C"/>
    <w:rsid w:val="00D908CD"/>
    <w:rsid w:val="00DB46DB"/>
    <w:rsid w:val="00E047B6"/>
    <w:rsid w:val="00E5150D"/>
    <w:rsid w:val="00EC0797"/>
    <w:rsid w:val="00ED1985"/>
    <w:rsid w:val="00EE5DC2"/>
    <w:rsid w:val="00F34CCF"/>
    <w:rsid w:val="00F53F17"/>
    <w:rsid w:val="00FC0867"/>
    <w:rsid w:val="0107599D"/>
    <w:rsid w:val="01290B7B"/>
    <w:rsid w:val="01591ED2"/>
    <w:rsid w:val="015B36E4"/>
    <w:rsid w:val="015B4E37"/>
    <w:rsid w:val="01634F89"/>
    <w:rsid w:val="019F11B3"/>
    <w:rsid w:val="02401A96"/>
    <w:rsid w:val="02546BF7"/>
    <w:rsid w:val="02DC3AE8"/>
    <w:rsid w:val="02DE613E"/>
    <w:rsid w:val="03736458"/>
    <w:rsid w:val="0395774F"/>
    <w:rsid w:val="03F55365"/>
    <w:rsid w:val="0428373F"/>
    <w:rsid w:val="043378B3"/>
    <w:rsid w:val="04451501"/>
    <w:rsid w:val="044D0EC3"/>
    <w:rsid w:val="04710342"/>
    <w:rsid w:val="04D30981"/>
    <w:rsid w:val="04E3175F"/>
    <w:rsid w:val="04FF6FC1"/>
    <w:rsid w:val="054D01EC"/>
    <w:rsid w:val="058C2485"/>
    <w:rsid w:val="059335A6"/>
    <w:rsid w:val="05C6083C"/>
    <w:rsid w:val="05E53813"/>
    <w:rsid w:val="064728F5"/>
    <w:rsid w:val="067C0D23"/>
    <w:rsid w:val="07154D9E"/>
    <w:rsid w:val="072B3A23"/>
    <w:rsid w:val="072E0973"/>
    <w:rsid w:val="075A6F93"/>
    <w:rsid w:val="07C56F6E"/>
    <w:rsid w:val="081C65D2"/>
    <w:rsid w:val="083E5AD9"/>
    <w:rsid w:val="08E45767"/>
    <w:rsid w:val="08F000E6"/>
    <w:rsid w:val="09F302C7"/>
    <w:rsid w:val="0A0F1A1A"/>
    <w:rsid w:val="0A676A1A"/>
    <w:rsid w:val="0A7B2035"/>
    <w:rsid w:val="0A8031D6"/>
    <w:rsid w:val="0AC17734"/>
    <w:rsid w:val="0AD351E3"/>
    <w:rsid w:val="0B230FC3"/>
    <w:rsid w:val="0B4B14A0"/>
    <w:rsid w:val="0B5248F5"/>
    <w:rsid w:val="0B584D8A"/>
    <w:rsid w:val="0B753B95"/>
    <w:rsid w:val="0C4D1865"/>
    <w:rsid w:val="0C5626F1"/>
    <w:rsid w:val="0C602725"/>
    <w:rsid w:val="0C710141"/>
    <w:rsid w:val="0C731592"/>
    <w:rsid w:val="0C7A2E0D"/>
    <w:rsid w:val="0C8F183A"/>
    <w:rsid w:val="0D9027BE"/>
    <w:rsid w:val="0D9808D1"/>
    <w:rsid w:val="0DC83B14"/>
    <w:rsid w:val="0DD70D5E"/>
    <w:rsid w:val="0E485DC0"/>
    <w:rsid w:val="0F737119"/>
    <w:rsid w:val="0F9F5A71"/>
    <w:rsid w:val="10065960"/>
    <w:rsid w:val="107E6CBE"/>
    <w:rsid w:val="10A36140"/>
    <w:rsid w:val="1119210A"/>
    <w:rsid w:val="111E5342"/>
    <w:rsid w:val="11652E34"/>
    <w:rsid w:val="11747468"/>
    <w:rsid w:val="11BB19D7"/>
    <w:rsid w:val="11D8602A"/>
    <w:rsid w:val="11EE75E0"/>
    <w:rsid w:val="125F2F0D"/>
    <w:rsid w:val="12724103"/>
    <w:rsid w:val="129433AD"/>
    <w:rsid w:val="12F70ECE"/>
    <w:rsid w:val="12F96011"/>
    <w:rsid w:val="12FE04DA"/>
    <w:rsid w:val="13BD211A"/>
    <w:rsid w:val="14105917"/>
    <w:rsid w:val="14A938E4"/>
    <w:rsid w:val="15422070"/>
    <w:rsid w:val="16255A6E"/>
    <w:rsid w:val="168C438F"/>
    <w:rsid w:val="16C40906"/>
    <w:rsid w:val="16F62E49"/>
    <w:rsid w:val="17140604"/>
    <w:rsid w:val="171D6080"/>
    <w:rsid w:val="17403A74"/>
    <w:rsid w:val="174165C2"/>
    <w:rsid w:val="175E38AA"/>
    <w:rsid w:val="1813134E"/>
    <w:rsid w:val="182D55AF"/>
    <w:rsid w:val="183D21BF"/>
    <w:rsid w:val="19381DD9"/>
    <w:rsid w:val="19480205"/>
    <w:rsid w:val="19630A94"/>
    <w:rsid w:val="19CA34CE"/>
    <w:rsid w:val="1A620389"/>
    <w:rsid w:val="1B572E48"/>
    <w:rsid w:val="1B876397"/>
    <w:rsid w:val="1BD90D8C"/>
    <w:rsid w:val="1BE02172"/>
    <w:rsid w:val="1C2A3D2C"/>
    <w:rsid w:val="1C7470F0"/>
    <w:rsid w:val="1C790EDC"/>
    <w:rsid w:val="1CA2308A"/>
    <w:rsid w:val="1CDA009A"/>
    <w:rsid w:val="1D031806"/>
    <w:rsid w:val="1D6405E5"/>
    <w:rsid w:val="1DDA3F70"/>
    <w:rsid w:val="1DEF0415"/>
    <w:rsid w:val="1E08269E"/>
    <w:rsid w:val="1E1B7066"/>
    <w:rsid w:val="1E5726CC"/>
    <w:rsid w:val="1E8F2A0D"/>
    <w:rsid w:val="1EC078A0"/>
    <w:rsid w:val="1F89198A"/>
    <w:rsid w:val="20574BC7"/>
    <w:rsid w:val="20E87137"/>
    <w:rsid w:val="21864C61"/>
    <w:rsid w:val="21A73069"/>
    <w:rsid w:val="21C44D2A"/>
    <w:rsid w:val="21F641DF"/>
    <w:rsid w:val="22087B85"/>
    <w:rsid w:val="22281CBA"/>
    <w:rsid w:val="22A57D6F"/>
    <w:rsid w:val="23391F84"/>
    <w:rsid w:val="23573CC7"/>
    <w:rsid w:val="239540D5"/>
    <w:rsid w:val="239E6B50"/>
    <w:rsid w:val="23BC1248"/>
    <w:rsid w:val="23FF3869"/>
    <w:rsid w:val="24195551"/>
    <w:rsid w:val="2583353E"/>
    <w:rsid w:val="25C864C9"/>
    <w:rsid w:val="26650466"/>
    <w:rsid w:val="26C96CF2"/>
    <w:rsid w:val="26FD13BE"/>
    <w:rsid w:val="276818F4"/>
    <w:rsid w:val="27694910"/>
    <w:rsid w:val="27776EF2"/>
    <w:rsid w:val="27785926"/>
    <w:rsid w:val="27E37F3E"/>
    <w:rsid w:val="285C0216"/>
    <w:rsid w:val="287018AD"/>
    <w:rsid w:val="28982EA4"/>
    <w:rsid w:val="29292E50"/>
    <w:rsid w:val="299D06C2"/>
    <w:rsid w:val="29DD2163"/>
    <w:rsid w:val="29F47CBA"/>
    <w:rsid w:val="2AC0785E"/>
    <w:rsid w:val="2B5C5FFB"/>
    <w:rsid w:val="2B666B2E"/>
    <w:rsid w:val="2C071DA2"/>
    <w:rsid w:val="2D090A2F"/>
    <w:rsid w:val="2D4A0D7E"/>
    <w:rsid w:val="2E055B8C"/>
    <w:rsid w:val="2E52141F"/>
    <w:rsid w:val="2E957D35"/>
    <w:rsid w:val="2F0F3D3D"/>
    <w:rsid w:val="2FA812BB"/>
    <w:rsid w:val="301231BC"/>
    <w:rsid w:val="30146EFF"/>
    <w:rsid w:val="30282A0B"/>
    <w:rsid w:val="3053508B"/>
    <w:rsid w:val="307B55FA"/>
    <w:rsid w:val="308E17F7"/>
    <w:rsid w:val="30A503BE"/>
    <w:rsid w:val="30D73DBB"/>
    <w:rsid w:val="31166FB7"/>
    <w:rsid w:val="31913C22"/>
    <w:rsid w:val="31A2264A"/>
    <w:rsid w:val="31AA4A67"/>
    <w:rsid w:val="31AC0383"/>
    <w:rsid w:val="329D396A"/>
    <w:rsid w:val="32A35C5E"/>
    <w:rsid w:val="33752D4B"/>
    <w:rsid w:val="33A62A16"/>
    <w:rsid w:val="34502223"/>
    <w:rsid w:val="34825247"/>
    <w:rsid w:val="35797056"/>
    <w:rsid w:val="35AE7198"/>
    <w:rsid w:val="360D4C07"/>
    <w:rsid w:val="36DC1AA9"/>
    <w:rsid w:val="3736528B"/>
    <w:rsid w:val="37AE1DFB"/>
    <w:rsid w:val="382D3199"/>
    <w:rsid w:val="38541751"/>
    <w:rsid w:val="386C7CA9"/>
    <w:rsid w:val="39291BD3"/>
    <w:rsid w:val="3943749E"/>
    <w:rsid w:val="39B5094C"/>
    <w:rsid w:val="3A0F3C4B"/>
    <w:rsid w:val="3A8C64F8"/>
    <w:rsid w:val="3AB83BCB"/>
    <w:rsid w:val="3AE64191"/>
    <w:rsid w:val="3B047EEE"/>
    <w:rsid w:val="3B43011A"/>
    <w:rsid w:val="3B630A16"/>
    <w:rsid w:val="3BA65AA0"/>
    <w:rsid w:val="3BE63D5E"/>
    <w:rsid w:val="3C2C32B4"/>
    <w:rsid w:val="3C385633"/>
    <w:rsid w:val="3C840546"/>
    <w:rsid w:val="3CB32586"/>
    <w:rsid w:val="3CC32B80"/>
    <w:rsid w:val="3D987FB5"/>
    <w:rsid w:val="3DA139FF"/>
    <w:rsid w:val="3DA23C7A"/>
    <w:rsid w:val="3E0B7723"/>
    <w:rsid w:val="3E7918FE"/>
    <w:rsid w:val="3E817CCA"/>
    <w:rsid w:val="3EF3162C"/>
    <w:rsid w:val="3F4679AA"/>
    <w:rsid w:val="3FE25FDC"/>
    <w:rsid w:val="4039639E"/>
    <w:rsid w:val="40506193"/>
    <w:rsid w:val="40E006D2"/>
    <w:rsid w:val="41003393"/>
    <w:rsid w:val="41471571"/>
    <w:rsid w:val="415C5153"/>
    <w:rsid w:val="41F13E95"/>
    <w:rsid w:val="42205F8A"/>
    <w:rsid w:val="424F741C"/>
    <w:rsid w:val="42837843"/>
    <w:rsid w:val="43154083"/>
    <w:rsid w:val="43266888"/>
    <w:rsid w:val="433B5801"/>
    <w:rsid w:val="437B1003"/>
    <w:rsid w:val="438B2277"/>
    <w:rsid w:val="438D1A62"/>
    <w:rsid w:val="43B20697"/>
    <w:rsid w:val="43E57341"/>
    <w:rsid w:val="43E76E94"/>
    <w:rsid w:val="43F85FD2"/>
    <w:rsid w:val="445C7DC9"/>
    <w:rsid w:val="44A03B88"/>
    <w:rsid w:val="44EF30C6"/>
    <w:rsid w:val="45710D8C"/>
    <w:rsid w:val="45D72ED4"/>
    <w:rsid w:val="45EB15C4"/>
    <w:rsid w:val="46124BD2"/>
    <w:rsid w:val="466769EA"/>
    <w:rsid w:val="46941A48"/>
    <w:rsid w:val="46F418A4"/>
    <w:rsid w:val="4738627F"/>
    <w:rsid w:val="47430C9F"/>
    <w:rsid w:val="47643A5D"/>
    <w:rsid w:val="4797667C"/>
    <w:rsid w:val="47DD72CB"/>
    <w:rsid w:val="48110BBD"/>
    <w:rsid w:val="48883207"/>
    <w:rsid w:val="48B4483A"/>
    <w:rsid w:val="48BC4769"/>
    <w:rsid w:val="49201A63"/>
    <w:rsid w:val="49350827"/>
    <w:rsid w:val="495B722A"/>
    <w:rsid w:val="49F111A8"/>
    <w:rsid w:val="4A003871"/>
    <w:rsid w:val="4A0B2DC5"/>
    <w:rsid w:val="4A5F20D4"/>
    <w:rsid w:val="4A8A493C"/>
    <w:rsid w:val="4B007041"/>
    <w:rsid w:val="4B1C39CA"/>
    <w:rsid w:val="4B1C508E"/>
    <w:rsid w:val="4B6A066F"/>
    <w:rsid w:val="4B9519E5"/>
    <w:rsid w:val="4CB73E41"/>
    <w:rsid w:val="4CD167BA"/>
    <w:rsid w:val="4D705D45"/>
    <w:rsid w:val="4DB81E5D"/>
    <w:rsid w:val="4E7144EF"/>
    <w:rsid w:val="4F2B2B6B"/>
    <w:rsid w:val="4F460358"/>
    <w:rsid w:val="4F555E0B"/>
    <w:rsid w:val="4F704E52"/>
    <w:rsid w:val="4F913AEA"/>
    <w:rsid w:val="4FD0129A"/>
    <w:rsid w:val="4FFA3F29"/>
    <w:rsid w:val="50154BE2"/>
    <w:rsid w:val="501D29AD"/>
    <w:rsid w:val="508110D9"/>
    <w:rsid w:val="517D4594"/>
    <w:rsid w:val="51EB3D3B"/>
    <w:rsid w:val="52435B91"/>
    <w:rsid w:val="52813656"/>
    <w:rsid w:val="529A6D8D"/>
    <w:rsid w:val="551E697D"/>
    <w:rsid w:val="553C13D2"/>
    <w:rsid w:val="55433C94"/>
    <w:rsid w:val="562C6AC9"/>
    <w:rsid w:val="5652599D"/>
    <w:rsid w:val="56C84298"/>
    <w:rsid w:val="56F0018F"/>
    <w:rsid w:val="577B201A"/>
    <w:rsid w:val="579A1D0A"/>
    <w:rsid w:val="57A20D21"/>
    <w:rsid w:val="57C265D5"/>
    <w:rsid w:val="5814537E"/>
    <w:rsid w:val="583537BD"/>
    <w:rsid w:val="58C44CEF"/>
    <w:rsid w:val="58D31B10"/>
    <w:rsid w:val="59F54EDD"/>
    <w:rsid w:val="5A7D071B"/>
    <w:rsid w:val="5A7D7234"/>
    <w:rsid w:val="5B0A3755"/>
    <w:rsid w:val="5B2B455F"/>
    <w:rsid w:val="5B667BF5"/>
    <w:rsid w:val="5B9412E3"/>
    <w:rsid w:val="5BBD19C7"/>
    <w:rsid w:val="5C632E86"/>
    <w:rsid w:val="5C896AB2"/>
    <w:rsid w:val="5D420C9C"/>
    <w:rsid w:val="5D43126D"/>
    <w:rsid w:val="5DC14D19"/>
    <w:rsid w:val="5E633D67"/>
    <w:rsid w:val="5EB62632"/>
    <w:rsid w:val="5EDE099D"/>
    <w:rsid w:val="5F264F1C"/>
    <w:rsid w:val="5FE06138"/>
    <w:rsid w:val="5FE065C8"/>
    <w:rsid w:val="5FF73AA2"/>
    <w:rsid w:val="601A4CE9"/>
    <w:rsid w:val="602B69B9"/>
    <w:rsid w:val="60621CE1"/>
    <w:rsid w:val="60AE7E03"/>
    <w:rsid w:val="60C30671"/>
    <w:rsid w:val="60D27DD4"/>
    <w:rsid w:val="610928F7"/>
    <w:rsid w:val="61EA16F0"/>
    <w:rsid w:val="624E6988"/>
    <w:rsid w:val="62565081"/>
    <w:rsid w:val="635C2946"/>
    <w:rsid w:val="6408787B"/>
    <w:rsid w:val="640B3830"/>
    <w:rsid w:val="642011A0"/>
    <w:rsid w:val="6438306E"/>
    <w:rsid w:val="647465E9"/>
    <w:rsid w:val="64756BFF"/>
    <w:rsid w:val="648B6172"/>
    <w:rsid w:val="64986790"/>
    <w:rsid w:val="649D5468"/>
    <w:rsid w:val="64BD33B0"/>
    <w:rsid w:val="656B4EEF"/>
    <w:rsid w:val="666857E3"/>
    <w:rsid w:val="666D7DBE"/>
    <w:rsid w:val="66CC41CC"/>
    <w:rsid w:val="66FF16CC"/>
    <w:rsid w:val="67212262"/>
    <w:rsid w:val="676619F6"/>
    <w:rsid w:val="679A4006"/>
    <w:rsid w:val="67D96120"/>
    <w:rsid w:val="68AA04F9"/>
    <w:rsid w:val="698267F2"/>
    <w:rsid w:val="69D760C8"/>
    <w:rsid w:val="6A06389C"/>
    <w:rsid w:val="6A343378"/>
    <w:rsid w:val="6A38658E"/>
    <w:rsid w:val="6A7B5EB7"/>
    <w:rsid w:val="6ABC36A2"/>
    <w:rsid w:val="6ADD2DA2"/>
    <w:rsid w:val="6B3C5128"/>
    <w:rsid w:val="6BDA3C3B"/>
    <w:rsid w:val="6BDB0005"/>
    <w:rsid w:val="6C5F19FD"/>
    <w:rsid w:val="6D0D49E5"/>
    <w:rsid w:val="6E2B1E50"/>
    <w:rsid w:val="6E9245B5"/>
    <w:rsid w:val="6ED40B56"/>
    <w:rsid w:val="6F1E4FA1"/>
    <w:rsid w:val="6F260BDD"/>
    <w:rsid w:val="6F9112A3"/>
    <w:rsid w:val="6F9C300C"/>
    <w:rsid w:val="6FFB0203"/>
    <w:rsid w:val="70363365"/>
    <w:rsid w:val="707A7275"/>
    <w:rsid w:val="70D738AF"/>
    <w:rsid w:val="7118105A"/>
    <w:rsid w:val="71AC2719"/>
    <w:rsid w:val="72573252"/>
    <w:rsid w:val="72F337E1"/>
    <w:rsid w:val="73381800"/>
    <w:rsid w:val="745916D2"/>
    <w:rsid w:val="75480FFF"/>
    <w:rsid w:val="758B3224"/>
    <w:rsid w:val="75AF00A6"/>
    <w:rsid w:val="75D30780"/>
    <w:rsid w:val="76490A8D"/>
    <w:rsid w:val="767C41A7"/>
    <w:rsid w:val="772849EC"/>
    <w:rsid w:val="77E675C2"/>
    <w:rsid w:val="780F3D04"/>
    <w:rsid w:val="78114F98"/>
    <w:rsid w:val="781344A2"/>
    <w:rsid w:val="784342FF"/>
    <w:rsid w:val="788B16A1"/>
    <w:rsid w:val="799B679D"/>
    <w:rsid w:val="79A06565"/>
    <w:rsid w:val="79B57543"/>
    <w:rsid w:val="79BE4163"/>
    <w:rsid w:val="7A3C35CF"/>
    <w:rsid w:val="7A712023"/>
    <w:rsid w:val="7A947ABE"/>
    <w:rsid w:val="7B4A21B3"/>
    <w:rsid w:val="7B9B224E"/>
    <w:rsid w:val="7C3E0F64"/>
    <w:rsid w:val="7C4C3ADF"/>
    <w:rsid w:val="7CE46580"/>
    <w:rsid w:val="7D4121B4"/>
    <w:rsid w:val="7E0013CC"/>
    <w:rsid w:val="7E2566D9"/>
    <w:rsid w:val="7E8C384A"/>
    <w:rsid w:val="7EDD7661"/>
    <w:rsid w:val="7F6162DC"/>
    <w:rsid w:val="7FF05C6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Arial" w:hAnsi="Arial" w:eastAsia="宋体" w:cs="Arial"/>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name="heading 3"/>
    <w:lsdException w:qFormat="1" w:unhideWhenUsed="0" w:uiPriority="0"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qFormat="1" w:unhideWhenUsed="0" w:uiPriority="0" w:semiHidden="0"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qFormat="1" w:uiPriority="0" w:semiHidden="0" w:name="footnote text"/>
    <w:lsdException w:qFormat="1" w:unhideWhenUsed="0" w:uiPriority="0" w:semiHidden="0" w:name="annotation text"/>
    <w:lsdException w:qFormat="1" w:uiPriority="0"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qFormat="1" w:unhideWhenUsed="0" w:uiPriority="0" w:semiHidden="0" w:name="envelope return"/>
    <w:lsdException w:qFormat="1" w:uiPriority="0" w:semiHidden="0"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qFormat="1" w:unhideWhenUsed="0" w:uiPriority="0" w:semiHidden="0" w:name="Body Text"/>
    <w:lsdException w:qFormat="1"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0" w:semiHidden="0" w:name="Date"/>
    <w:lsdException w:uiPriority="99" w:name="Body Text First Indent"/>
    <w:lsdException w:qFormat="1" w:uiPriority="0"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qFormat="1" w:uiPriority="99" w:name="FollowedHyperlink"/>
    <w:lsdException w:qFormat="1" w:unhideWhenUsed="0" w:uiPriority="0" w:semiHidden="0" w:name="Strong"/>
    <w:lsdException w:qFormat="1" w:unhideWhenUsed="0" w:uiPriority="20" w:semiHidden="0" w:name="Emphasis"/>
    <w:lsdException w:uiPriority="99" w:name="Document Map"/>
    <w:lsdException w:qFormat="1" w:unhideWhenUsed="0" w:uiPriority="99" w:semiHidden="0" w:name="Plain Text"/>
    <w:lsdException w:uiPriority="99" w:name="E-mail Signature"/>
    <w:lsdException w:qFormat="1" w:unhideWhenUsed="0" w:uiPriority="0" w:semiHidden="0" w:name="Normal (Web)"/>
    <w:lsdException w:qFormat="1" w:uiPriority="99" w:name="HTML Acronym"/>
    <w:lsdException w:uiPriority="99" w:name="HTML Address"/>
    <w:lsdException w:qFormat="1" w:uiPriority="99" w:name="HTML Cite"/>
    <w:lsdException w:qFormat="1" w:uiPriority="99" w:name="HTML Code"/>
    <w:lsdException w:qFormat="1" w:uiPriority="99" w:name="HTML Definition"/>
    <w:lsdException w:qFormat="1" w:uiPriority="99" w:name="HTML Keyboard"/>
    <w:lsdException w:uiPriority="99" w:name="HTML Preformatted"/>
    <w:lsdException w:qFormat="1" w:uiPriority="99" w:name="HTML Sample"/>
    <w:lsdException w:qFormat="1" w:uiPriority="99" w:name="HTML Typewriter"/>
    <w:lsdException w:qFormat="1" w:uiPriority="99" w:name="HTML Variable"/>
    <w:lsdException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仿宋_GB2312" w:hAnsi="@仿宋_GB2312" w:eastAsia="@仿宋_GB2312" w:cs="@仿宋_GB2312"/>
      <w:kern w:val="2"/>
      <w:sz w:val="21"/>
      <w:lang w:val="en-US" w:eastAsia="zh-CN" w:bidi="ar-SA"/>
    </w:rPr>
  </w:style>
  <w:style w:type="paragraph" w:styleId="3">
    <w:name w:val="heading 1"/>
    <w:basedOn w:val="1"/>
    <w:next w:val="1"/>
    <w:link w:val="44"/>
    <w:qFormat/>
    <w:uiPriority w:val="9"/>
    <w:pPr>
      <w:keepNext/>
      <w:keepLines/>
      <w:spacing w:before="340" w:after="330" w:line="578" w:lineRule="auto"/>
      <w:outlineLvl w:val="0"/>
    </w:pPr>
    <w:rPr>
      <w:b/>
      <w:bCs/>
      <w:kern w:val="44"/>
      <w:sz w:val="44"/>
      <w:szCs w:val="44"/>
    </w:rPr>
  </w:style>
  <w:style w:type="paragraph" w:styleId="4">
    <w:name w:val="heading 2"/>
    <w:basedOn w:val="1"/>
    <w:next w:val="1"/>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5">
    <w:name w:val="heading 3"/>
    <w:basedOn w:val="1"/>
    <w:next w:val="1"/>
    <w:link w:val="45"/>
    <w:semiHidden/>
    <w:unhideWhenUsed/>
    <w:qFormat/>
    <w:uiPriority w:val="9"/>
    <w:pPr>
      <w:keepNext/>
      <w:keepLines/>
      <w:spacing w:before="260" w:after="260" w:line="416" w:lineRule="auto"/>
      <w:outlineLvl w:val="2"/>
    </w:pPr>
    <w:rPr>
      <w:b/>
      <w:bCs/>
      <w:sz w:val="32"/>
      <w:szCs w:val="32"/>
    </w:rPr>
  </w:style>
  <w:style w:type="paragraph" w:styleId="6">
    <w:name w:val="heading 4"/>
    <w:basedOn w:val="1"/>
    <w:next w:val="1"/>
    <w:link w:val="71"/>
    <w:qFormat/>
    <w:uiPriority w:val="0"/>
    <w:pPr>
      <w:keepNext/>
      <w:keepLines/>
      <w:spacing w:before="280" w:after="290" w:line="376" w:lineRule="auto"/>
      <w:outlineLvl w:val="3"/>
    </w:pPr>
    <w:rPr>
      <w:b/>
      <w:bCs/>
      <w:sz w:val="28"/>
      <w:szCs w:val="28"/>
    </w:rPr>
  </w:style>
  <w:style w:type="character" w:default="1" w:styleId="27">
    <w:name w:val="Default Paragraph Font"/>
    <w:semiHidden/>
    <w:unhideWhenUsed/>
    <w:uiPriority w:val="1"/>
  </w:style>
  <w:style w:type="table" w:default="1" w:styleId="25">
    <w:name w:val="Normal Table"/>
    <w:semiHidden/>
    <w:unhideWhenUsed/>
    <w:uiPriority w:val="99"/>
    <w:tblPr>
      <w:tblCellMar>
        <w:top w:w="0" w:type="dxa"/>
        <w:left w:w="108" w:type="dxa"/>
        <w:bottom w:w="0" w:type="dxa"/>
        <w:right w:w="108" w:type="dxa"/>
      </w:tblCellMar>
    </w:tblPr>
  </w:style>
  <w:style w:type="paragraph" w:styleId="2">
    <w:name w:val="Body Text"/>
    <w:basedOn w:val="1"/>
    <w:link w:val="50"/>
    <w:qFormat/>
    <w:uiPriority w:val="0"/>
    <w:pPr>
      <w:spacing w:after="120"/>
    </w:pPr>
    <w:rPr>
      <w:rFonts w:ascii="@微软简标宋" w:hAnsi="@微软简标宋" w:eastAsia="@微软简标宋" w:cs="@微软简标宋"/>
      <w:szCs w:val="24"/>
      <w:lang w:val="zh-CN"/>
    </w:rPr>
  </w:style>
  <w:style w:type="paragraph" w:styleId="7">
    <w:name w:val="Normal Indent"/>
    <w:basedOn w:val="1"/>
    <w:qFormat/>
    <w:uiPriority w:val="0"/>
    <w:pPr>
      <w:autoSpaceDE w:val="0"/>
      <w:autoSpaceDN w:val="0"/>
      <w:adjustRightInd w:val="0"/>
      <w:ind w:firstLine="420"/>
      <w:jc w:val="left"/>
    </w:pPr>
    <w:rPr>
      <w:rFonts w:ascii="宋体" w:hAnsi="Times New Roman" w:eastAsia="宋体" w:cs="Times New Roman"/>
      <w:kern w:val="0"/>
      <w:sz w:val="24"/>
    </w:rPr>
  </w:style>
  <w:style w:type="paragraph" w:styleId="8">
    <w:name w:val="annotation text"/>
    <w:basedOn w:val="1"/>
    <w:link w:val="49"/>
    <w:qFormat/>
    <w:uiPriority w:val="0"/>
    <w:pPr>
      <w:jc w:val="left"/>
    </w:pPr>
    <w:rPr>
      <w:rFonts w:ascii="Arial" w:hAnsi="Arial" w:eastAsia="黑体" w:cs="Arial"/>
    </w:rPr>
  </w:style>
  <w:style w:type="paragraph" w:styleId="9">
    <w:name w:val="Body Text Indent"/>
    <w:basedOn w:val="1"/>
    <w:next w:val="10"/>
    <w:link w:val="47"/>
    <w:unhideWhenUsed/>
    <w:qFormat/>
    <w:uiPriority w:val="0"/>
    <w:pPr>
      <w:spacing w:after="120"/>
      <w:ind w:left="420" w:leftChars="200"/>
    </w:pPr>
  </w:style>
  <w:style w:type="paragraph" w:styleId="10">
    <w:name w:val="envelope return"/>
    <w:basedOn w:val="1"/>
    <w:qFormat/>
    <w:uiPriority w:val="0"/>
    <w:pPr>
      <w:snapToGrid w:val="0"/>
    </w:pPr>
    <w:rPr>
      <w:rFonts w:ascii="Arial" w:hAnsi="Arial" w:eastAsia="宋体" w:cs="Times New Roman"/>
    </w:rPr>
  </w:style>
  <w:style w:type="paragraph" w:styleId="11">
    <w:name w:val="toc 3"/>
    <w:basedOn w:val="1"/>
    <w:next w:val="1"/>
    <w:unhideWhenUsed/>
    <w:qFormat/>
    <w:uiPriority w:val="39"/>
    <w:pPr>
      <w:widowControl/>
      <w:spacing w:after="100" w:line="276" w:lineRule="auto"/>
      <w:ind w:left="440"/>
      <w:jc w:val="left"/>
    </w:pPr>
    <w:rPr>
      <w:rFonts w:asciiTheme="minorHAnsi" w:hAnsiTheme="minorHAnsi" w:eastAsiaTheme="minorEastAsia" w:cstheme="minorBidi"/>
      <w:kern w:val="0"/>
      <w:sz w:val="22"/>
      <w:szCs w:val="22"/>
    </w:rPr>
  </w:style>
  <w:style w:type="paragraph" w:styleId="12">
    <w:name w:val="Plain Text"/>
    <w:basedOn w:val="1"/>
    <w:link w:val="51"/>
    <w:qFormat/>
    <w:uiPriority w:val="99"/>
    <w:rPr>
      <w:rFonts w:ascii="宋体" w:hAnsi="Courier New" w:eastAsiaTheme="minorEastAsia" w:cstheme="minorBidi"/>
      <w:szCs w:val="22"/>
    </w:rPr>
  </w:style>
  <w:style w:type="paragraph" w:styleId="13">
    <w:name w:val="Date"/>
    <w:basedOn w:val="1"/>
    <w:next w:val="1"/>
    <w:link w:val="63"/>
    <w:qFormat/>
    <w:uiPriority w:val="0"/>
    <w:rPr>
      <w:rFonts w:ascii="Arial" w:hAnsi="Arial" w:eastAsia="宋体" w:cs="Arial"/>
      <w:b/>
      <w:sz w:val="28"/>
    </w:rPr>
  </w:style>
  <w:style w:type="paragraph" w:styleId="14">
    <w:name w:val="Balloon Text"/>
    <w:basedOn w:val="1"/>
    <w:link w:val="53"/>
    <w:semiHidden/>
    <w:unhideWhenUsed/>
    <w:qFormat/>
    <w:uiPriority w:val="99"/>
    <w:rPr>
      <w:sz w:val="18"/>
      <w:szCs w:val="18"/>
    </w:rPr>
  </w:style>
  <w:style w:type="paragraph" w:styleId="15">
    <w:name w:val="footer"/>
    <w:basedOn w:val="1"/>
    <w:link w:val="43"/>
    <w:unhideWhenUsed/>
    <w:qFormat/>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16">
    <w:name w:val="header"/>
    <w:basedOn w:val="1"/>
    <w:link w:val="42"/>
    <w:unhideWhenUsed/>
    <w:qFormat/>
    <w:uiPriority w:val="0"/>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paragraph" w:styleId="17">
    <w:name w:val="toc 1"/>
    <w:basedOn w:val="1"/>
    <w:next w:val="1"/>
    <w:unhideWhenUsed/>
    <w:qFormat/>
    <w:uiPriority w:val="39"/>
    <w:pPr>
      <w:widowControl/>
      <w:spacing w:after="100" w:line="276" w:lineRule="auto"/>
      <w:jc w:val="left"/>
    </w:pPr>
    <w:rPr>
      <w:rFonts w:asciiTheme="minorHAnsi" w:hAnsiTheme="minorHAnsi" w:eastAsiaTheme="minorEastAsia" w:cstheme="minorBidi"/>
      <w:kern w:val="0"/>
      <w:sz w:val="22"/>
      <w:szCs w:val="22"/>
    </w:rPr>
  </w:style>
  <w:style w:type="paragraph" w:styleId="18">
    <w:name w:val="footnote text"/>
    <w:basedOn w:val="1"/>
    <w:unhideWhenUsed/>
    <w:qFormat/>
    <w:uiPriority w:val="0"/>
    <w:pPr>
      <w:snapToGrid w:val="0"/>
      <w:jc w:val="left"/>
    </w:pPr>
    <w:rPr>
      <w:rFonts w:ascii="Times New Roman" w:hAnsi="Times New Roman" w:eastAsia="宋体" w:cs="Times New Roman"/>
      <w:sz w:val="18"/>
      <w:szCs w:val="18"/>
      <w:lang w:val="zh-CN"/>
    </w:rPr>
  </w:style>
  <w:style w:type="paragraph" w:styleId="19">
    <w:name w:val="toc 2"/>
    <w:basedOn w:val="1"/>
    <w:next w:val="1"/>
    <w:unhideWhenUsed/>
    <w:qFormat/>
    <w:uiPriority w:val="39"/>
    <w:pPr>
      <w:widowControl/>
      <w:spacing w:after="100" w:line="276" w:lineRule="auto"/>
      <w:ind w:left="220"/>
      <w:jc w:val="left"/>
    </w:pPr>
    <w:rPr>
      <w:rFonts w:asciiTheme="minorHAnsi" w:hAnsiTheme="minorHAnsi" w:eastAsiaTheme="minorEastAsia" w:cstheme="minorBidi"/>
      <w:kern w:val="0"/>
      <w:sz w:val="22"/>
      <w:szCs w:val="22"/>
    </w:rPr>
  </w:style>
  <w:style w:type="paragraph" w:styleId="20">
    <w:name w:val="Normal (Web)"/>
    <w:basedOn w:val="1"/>
    <w:qFormat/>
    <w:uiPriority w:val="0"/>
    <w:pPr>
      <w:spacing w:beforeAutospacing="1" w:afterAutospacing="1"/>
      <w:jc w:val="left"/>
    </w:pPr>
    <w:rPr>
      <w:rFonts w:cs="Times New Roman"/>
      <w:kern w:val="0"/>
      <w:sz w:val="24"/>
    </w:rPr>
  </w:style>
  <w:style w:type="paragraph" w:styleId="21">
    <w:name w:val="index 1"/>
    <w:basedOn w:val="1"/>
    <w:next w:val="1"/>
    <w:qFormat/>
    <w:uiPriority w:val="0"/>
    <w:pPr>
      <w:jc w:val="center"/>
    </w:pPr>
    <w:rPr>
      <w:rFonts w:ascii="Arial" w:hAnsi="Arial" w:eastAsia="Arial" w:cs="Arial"/>
      <w:b/>
      <w:bCs/>
      <w:sz w:val="28"/>
    </w:rPr>
  </w:style>
  <w:style w:type="paragraph" w:styleId="22">
    <w:name w:val="Title"/>
    <w:basedOn w:val="1"/>
    <w:qFormat/>
    <w:uiPriority w:val="10"/>
    <w:pPr>
      <w:spacing w:before="240" w:after="60"/>
      <w:jc w:val="center"/>
      <w:outlineLvl w:val="0"/>
    </w:pPr>
    <w:rPr>
      <w:rFonts w:ascii="Arial" w:hAnsi="Arial"/>
      <w:b/>
      <w:sz w:val="32"/>
    </w:rPr>
  </w:style>
  <w:style w:type="paragraph" w:styleId="23">
    <w:name w:val="annotation subject"/>
    <w:basedOn w:val="8"/>
    <w:next w:val="8"/>
    <w:link w:val="54"/>
    <w:semiHidden/>
    <w:unhideWhenUsed/>
    <w:qFormat/>
    <w:uiPriority w:val="99"/>
    <w:rPr>
      <w:rFonts w:ascii="@仿宋_GB2312" w:hAnsi="@仿宋_GB2312" w:eastAsia="@仿宋_GB2312" w:cs="@仿宋_GB2312"/>
      <w:b/>
      <w:bCs/>
    </w:rPr>
  </w:style>
  <w:style w:type="paragraph" w:styleId="24">
    <w:name w:val="Body Text First Indent 2"/>
    <w:basedOn w:val="9"/>
    <w:link w:val="48"/>
    <w:unhideWhenUsed/>
    <w:qFormat/>
    <w:uiPriority w:val="0"/>
    <w:pPr>
      <w:ind w:firstLine="420" w:firstLineChars="200"/>
    </w:pPr>
  </w:style>
  <w:style w:type="table" w:styleId="26">
    <w:name w:val="Table Grid"/>
    <w:basedOn w:val="25"/>
    <w:unhideWhenUsed/>
    <w:qFormat/>
    <w:uiPriority w:val="59"/>
    <w:rPr>
      <w:rFonts w:ascii="@微软简标宋" w:hAnsi="@微软简标宋" w:eastAsia="@微软简标宋" w:cs="@微软简标宋"/>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8">
    <w:name w:val="Strong"/>
    <w:qFormat/>
    <w:uiPriority w:val="0"/>
    <w:rPr>
      <w:b/>
      <w:bCs/>
    </w:rPr>
  </w:style>
  <w:style w:type="character" w:styleId="29">
    <w:name w:val="FollowedHyperlink"/>
    <w:basedOn w:val="27"/>
    <w:semiHidden/>
    <w:unhideWhenUsed/>
    <w:qFormat/>
    <w:uiPriority w:val="99"/>
    <w:rPr>
      <w:color w:val="800080"/>
      <w:u w:val="none"/>
    </w:rPr>
  </w:style>
  <w:style w:type="character" w:styleId="30">
    <w:name w:val="Emphasis"/>
    <w:basedOn w:val="27"/>
    <w:qFormat/>
    <w:uiPriority w:val="20"/>
    <w:rPr>
      <w:b/>
    </w:rPr>
  </w:style>
  <w:style w:type="character" w:styleId="31">
    <w:name w:val="HTML Definition"/>
    <w:basedOn w:val="27"/>
    <w:semiHidden/>
    <w:unhideWhenUsed/>
    <w:qFormat/>
    <w:uiPriority w:val="99"/>
  </w:style>
  <w:style w:type="character" w:styleId="32">
    <w:name w:val="HTML Typewriter"/>
    <w:basedOn w:val="27"/>
    <w:semiHidden/>
    <w:unhideWhenUsed/>
    <w:qFormat/>
    <w:uiPriority w:val="99"/>
    <w:rPr>
      <w:rFonts w:hint="default" w:ascii="monospace" w:hAnsi="monospace" w:eastAsia="monospace" w:cs="monospace"/>
      <w:sz w:val="20"/>
    </w:rPr>
  </w:style>
  <w:style w:type="character" w:styleId="33">
    <w:name w:val="HTML Acronym"/>
    <w:basedOn w:val="27"/>
    <w:semiHidden/>
    <w:unhideWhenUsed/>
    <w:qFormat/>
    <w:uiPriority w:val="99"/>
  </w:style>
  <w:style w:type="character" w:styleId="34">
    <w:name w:val="HTML Variable"/>
    <w:basedOn w:val="27"/>
    <w:semiHidden/>
    <w:unhideWhenUsed/>
    <w:qFormat/>
    <w:uiPriority w:val="99"/>
  </w:style>
  <w:style w:type="character" w:styleId="35">
    <w:name w:val="Hyperlink"/>
    <w:basedOn w:val="27"/>
    <w:unhideWhenUsed/>
    <w:qFormat/>
    <w:uiPriority w:val="99"/>
    <w:rPr>
      <w:color w:val="0563C1" w:themeColor="hyperlink"/>
      <w:u w:val="single"/>
      <w14:textFill>
        <w14:solidFill>
          <w14:schemeClr w14:val="hlink"/>
        </w14:solidFill>
      </w14:textFill>
    </w:rPr>
  </w:style>
  <w:style w:type="character" w:styleId="36">
    <w:name w:val="HTML Code"/>
    <w:basedOn w:val="27"/>
    <w:semiHidden/>
    <w:unhideWhenUsed/>
    <w:qFormat/>
    <w:uiPriority w:val="99"/>
    <w:rPr>
      <w:rFonts w:hint="default" w:ascii="monospace" w:hAnsi="monospace" w:eastAsia="monospace" w:cs="monospace"/>
      <w:sz w:val="20"/>
    </w:rPr>
  </w:style>
  <w:style w:type="character" w:styleId="37">
    <w:name w:val="annotation reference"/>
    <w:basedOn w:val="27"/>
    <w:semiHidden/>
    <w:unhideWhenUsed/>
    <w:qFormat/>
    <w:uiPriority w:val="99"/>
    <w:rPr>
      <w:sz w:val="21"/>
      <w:szCs w:val="21"/>
    </w:rPr>
  </w:style>
  <w:style w:type="character" w:styleId="38">
    <w:name w:val="HTML Cite"/>
    <w:basedOn w:val="27"/>
    <w:semiHidden/>
    <w:unhideWhenUsed/>
    <w:qFormat/>
    <w:uiPriority w:val="99"/>
  </w:style>
  <w:style w:type="character" w:styleId="39">
    <w:name w:val="footnote reference"/>
    <w:unhideWhenUsed/>
    <w:qFormat/>
    <w:uiPriority w:val="0"/>
    <w:rPr>
      <w:vertAlign w:val="superscript"/>
    </w:rPr>
  </w:style>
  <w:style w:type="character" w:styleId="40">
    <w:name w:val="HTML Keyboard"/>
    <w:basedOn w:val="27"/>
    <w:semiHidden/>
    <w:unhideWhenUsed/>
    <w:qFormat/>
    <w:uiPriority w:val="99"/>
    <w:rPr>
      <w:rFonts w:hint="default" w:ascii="monospace" w:hAnsi="monospace" w:eastAsia="monospace" w:cs="monospace"/>
      <w:sz w:val="20"/>
    </w:rPr>
  </w:style>
  <w:style w:type="character" w:styleId="41">
    <w:name w:val="HTML Sample"/>
    <w:basedOn w:val="27"/>
    <w:semiHidden/>
    <w:unhideWhenUsed/>
    <w:qFormat/>
    <w:uiPriority w:val="99"/>
    <w:rPr>
      <w:rFonts w:ascii="monospace" w:hAnsi="monospace" w:eastAsia="monospace" w:cs="monospace"/>
    </w:rPr>
  </w:style>
  <w:style w:type="character" w:customStyle="1" w:styleId="42">
    <w:name w:val="页眉 Char"/>
    <w:basedOn w:val="27"/>
    <w:link w:val="16"/>
    <w:qFormat/>
    <w:uiPriority w:val="0"/>
    <w:rPr>
      <w:sz w:val="18"/>
      <w:szCs w:val="18"/>
    </w:rPr>
  </w:style>
  <w:style w:type="character" w:customStyle="1" w:styleId="43">
    <w:name w:val="页脚 Char"/>
    <w:basedOn w:val="27"/>
    <w:link w:val="15"/>
    <w:qFormat/>
    <w:uiPriority w:val="99"/>
    <w:rPr>
      <w:sz w:val="18"/>
      <w:szCs w:val="18"/>
    </w:rPr>
  </w:style>
  <w:style w:type="character" w:customStyle="1" w:styleId="44">
    <w:name w:val="标题 1 Char"/>
    <w:basedOn w:val="27"/>
    <w:link w:val="3"/>
    <w:qFormat/>
    <w:uiPriority w:val="9"/>
    <w:rPr>
      <w:rFonts w:ascii="@仿宋_GB2312" w:hAnsi="@仿宋_GB2312" w:eastAsia="@仿宋_GB2312" w:cs="@仿宋_GB2312"/>
      <w:b/>
      <w:bCs/>
      <w:kern w:val="44"/>
      <w:sz w:val="44"/>
      <w:szCs w:val="44"/>
    </w:rPr>
  </w:style>
  <w:style w:type="character" w:customStyle="1" w:styleId="45">
    <w:name w:val="标题 3 Char"/>
    <w:basedOn w:val="27"/>
    <w:link w:val="5"/>
    <w:semiHidden/>
    <w:qFormat/>
    <w:uiPriority w:val="9"/>
    <w:rPr>
      <w:rFonts w:ascii="@仿宋_GB2312" w:hAnsi="@仿宋_GB2312" w:eastAsia="@仿宋_GB2312" w:cs="@仿宋_GB2312"/>
      <w:b/>
      <w:bCs/>
      <w:sz w:val="32"/>
      <w:szCs w:val="32"/>
    </w:rPr>
  </w:style>
  <w:style w:type="character" w:customStyle="1" w:styleId="46">
    <w:name w:val="标题 4 字符"/>
    <w:basedOn w:val="27"/>
    <w:semiHidden/>
    <w:qFormat/>
    <w:uiPriority w:val="9"/>
    <w:rPr>
      <w:rFonts w:asciiTheme="majorHAnsi" w:hAnsiTheme="majorHAnsi" w:eastAsiaTheme="majorEastAsia" w:cstheme="majorBidi"/>
      <w:b/>
      <w:bCs/>
      <w:sz w:val="28"/>
      <w:szCs w:val="28"/>
    </w:rPr>
  </w:style>
  <w:style w:type="character" w:customStyle="1" w:styleId="47">
    <w:name w:val="正文文本缩进 Char"/>
    <w:basedOn w:val="27"/>
    <w:link w:val="9"/>
    <w:qFormat/>
    <w:uiPriority w:val="0"/>
    <w:rPr>
      <w:rFonts w:ascii="@仿宋_GB2312" w:hAnsi="@仿宋_GB2312" w:eastAsia="@仿宋_GB2312" w:cs="@仿宋_GB2312"/>
      <w:szCs w:val="20"/>
    </w:rPr>
  </w:style>
  <w:style w:type="character" w:customStyle="1" w:styleId="48">
    <w:name w:val="正文首行缩进 2 Char"/>
    <w:basedOn w:val="47"/>
    <w:link w:val="24"/>
    <w:qFormat/>
    <w:uiPriority w:val="0"/>
    <w:rPr>
      <w:rFonts w:ascii="@仿宋_GB2312" w:hAnsi="@仿宋_GB2312" w:eastAsia="@仿宋_GB2312" w:cs="@仿宋_GB2312"/>
      <w:szCs w:val="20"/>
    </w:rPr>
  </w:style>
  <w:style w:type="character" w:customStyle="1" w:styleId="49">
    <w:name w:val="批注文字 Char1"/>
    <w:basedOn w:val="27"/>
    <w:link w:val="8"/>
    <w:qFormat/>
    <w:uiPriority w:val="0"/>
    <w:rPr>
      <w:rFonts w:ascii="Arial" w:hAnsi="Arial" w:eastAsia="黑体" w:cs="Arial"/>
      <w:szCs w:val="20"/>
    </w:rPr>
  </w:style>
  <w:style w:type="character" w:customStyle="1" w:styleId="50">
    <w:name w:val="正文文本 Char"/>
    <w:basedOn w:val="27"/>
    <w:link w:val="2"/>
    <w:qFormat/>
    <w:uiPriority w:val="0"/>
    <w:rPr>
      <w:rFonts w:ascii="@微软简标宋" w:hAnsi="@微软简标宋" w:eastAsia="@微软简标宋" w:cs="@微软简标宋"/>
      <w:szCs w:val="24"/>
      <w:lang w:val="zh-CN"/>
    </w:rPr>
  </w:style>
  <w:style w:type="character" w:customStyle="1" w:styleId="51">
    <w:name w:val="纯文本 Char"/>
    <w:basedOn w:val="27"/>
    <w:link w:val="12"/>
    <w:qFormat/>
    <w:uiPriority w:val="99"/>
    <w:rPr>
      <w:rFonts w:ascii="宋体" w:hAnsi="Courier New"/>
    </w:rPr>
  </w:style>
  <w:style w:type="character" w:customStyle="1" w:styleId="52">
    <w:name w:val="日期 字符"/>
    <w:basedOn w:val="27"/>
    <w:semiHidden/>
    <w:qFormat/>
    <w:uiPriority w:val="99"/>
    <w:rPr>
      <w:rFonts w:ascii="@仿宋_GB2312" w:hAnsi="@仿宋_GB2312" w:eastAsia="@仿宋_GB2312" w:cs="@仿宋_GB2312"/>
      <w:szCs w:val="20"/>
    </w:rPr>
  </w:style>
  <w:style w:type="character" w:customStyle="1" w:styleId="53">
    <w:name w:val="批注框文本 Char"/>
    <w:basedOn w:val="27"/>
    <w:link w:val="14"/>
    <w:semiHidden/>
    <w:qFormat/>
    <w:uiPriority w:val="99"/>
    <w:rPr>
      <w:rFonts w:ascii="@仿宋_GB2312" w:hAnsi="@仿宋_GB2312" w:eastAsia="@仿宋_GB2312" w:cs="@仿宋_GB2312"/>
      <w:sz w:val="18"/>
      <w:szCs w:val="18"/>
    </w:rPr>
  </w:style>
  <w:style w:type="character" w:customStyle="1" w:styleId="54">
    <w:name w:val="批注主题 Char"/>
    <w:basedOn w:val="49"/>
    <w:link w:val="23"/>
    <w:semiHidden/>
    <w:qFormat/>
    <w:uiPriority w:val="99"/>
    <w:rPr>
      <w:rFonts w:ascii="@仿宋_GB2312" w:hAnsi="@仿宋_GB2312" w:eastAsia="@仿宋_GB2312" w:cs="@仿宋_GB2312"/>
      <w:b/>
      <w:bCs/>
      <w:szCs w:val="20"/>
    </w:rPr>
  </w:style>
  <w:style w:type="paragraph" w:customStyle="1" w:styleId="55">
    <w:name w:val="正文（缩进）"/>
    <w:basedOn w:val="1"/>
    <w:qFormat/>
    <w:uiPriority w:val="0"/>
    <w:pPr>
      <w:widowControl/>
      <w:spacing w:before="156" w:after="156"/>
      <w:ind w:firstLine="480" w:firstLineChars="200"/>
      <w:jc w:val="left"/>
    </w:pPr>
    <w:rPr>
      <w:kern w:val="0"/>
      <w:sz w:val="24"/>
      <w:szCs w:val="24"/>
    </w:rPr>
  </w:style>
  <w:style w:type="paragraph" w:customStyle="1" w:styleId="56">
    <w:name w:val="xl31"/>
    <w:basedOn w:val="1"/>
    <w:qFormat/>
    <w:uiPriority w:val="0"/>
    <w:pPr>
      <w:widowControl/>
      <w:spacing w:before="100" w:beforeAutospacing="1" w:after="100" w:afterAutospacing="1"/>
      <w:jc w:val="center"/>
    </w:pPr>
    <w:rPr>
      <w:b/>
      <w:bCs/>
      <w:kern w:val="0"/>
      <w:sz w:val="28"/>
      <w:szCs w:val="28"/>
    </w:rPr>
  </w:style>
  <w:style w:type="paragraph" w:customStyle="1" w:styleId="57">
    <w:name w:val="D&amp;L"/>
    <w:basedOn w:val="16"/>
    <w:qFormat/>
    <w:uiPriority w:val="0"/>
    <w:pPr>
      <w:pBdr>
        <w:bottom w:val="thinThickSmallGap" w:color="auto" w:sz="18" w:space="1"/>
      </w:pBdr>
      <w:adjustRightInd w:val="0"/>
      <w:snapToGrid/>
      <w:spacing w:line="240" w:lineRule="atLeast"/>
      <w:textAlignment w:val="baseline"/>
    </w:pPr>
    <w:rPr>
      <w:rFonts w:ascii="@仿宋_GB2312" w:hAnsi="@仿宋_GB2312" w:eastAsia="@仿宋_GB2312" w:cs="@仿宋_GB2312"/>
      <w:kern w:val="0"/>
      <w:sz w:val="24"/>
      <w:szCs w:val="20"/>
    </w:rPr>
  </w:style>
  <w:style w:type="character" w:customStyle="1" w:styleId="58">
    <w:name w:val="纯文本 字符1"/>
    <w:basedOn w:val="27"/>
    <w:semiHidden/>
    <w:qFormat/>
    <w:uiPriority w:val="99"/>
    <w:rPr>
      <w:rFonts w:hAnsi="Courier New" w:cs="Courier New" w:asciiTheme="minorEastAsia"/>
      <w:szCs w:val="20"/>
    </w:rPr>
  </w:style>
  <w:style w:type="character" w:customStyle="1" w:styleId="59">
    <w:name w:val="未处理的提及1"/>
    <w:basedOn w:val="27"/>
    <w:semiHidden/>
    <w:unhideWhenUsed/>
    <w:qFormat/>
    <w:uiPriority w:val="99"/>
    <w:rPr>
      <w:color w:val="605E5C"/>
      <w:shd w:val="clear" w:color="auto" w:fill="E1DFDD"/>
    </w:rPr>
  </w:style>
  <w:style w:type="paragraph" w:styleId="60">
    <w:name w:val="List Paragraph"/>
    <w:basedOn w:val="1"/>
    <w:qFormat/>
    <w:uiPriority w:val="34"/>
    <w:pPr>
      <w:ind w:firstLine="420" w:firstLineChars="200"/>
    </w:pPr>
  </w:style>
  <w:style w:type="paragraph" w:customStyle="1" w:styleId="61">
    <w:name w:val="Char Char Char Char Char Char Char1 Char"/>
    <w:basedOn w:val="1"/>
    <w:qFormat/>
    <w:uiPriority w:val="0"/>
    <w:rPr>
      <w:rFonts w:ascii="Arial" w:hAnsi="Arial" w:eastAsia="宋体" w:cs="Arial"/>
      <w:sz w:val="24"/>
    </w:rPr>
  </w:style>
  <w:style w:type="table" w:customStyle="1" w:styleId="62">
    <w:name w:val="网格表 1 浅色1"/>
    <w:basedOn w:val="25"/>
    <w:qFormat/>
    <w:uiPriority w:val="46"/>
    <w:rPr>
      <w:rFonts w:ascii="@微软简标宋" w:hAnsi="@微软简标宋" w:eastAsia="@微软简标宋" w:cs="@微软简标宋"/>
    </w:rPr>
    <w:tblPr>
      <w:tblBorders>
        <w:top w:val="single" w:color="999999" w:themeColor="text1" w:themeTint="66" w:sz="4" w:space="0"/>
        <w:left w:val="single" w:color="999999" w:themeColor="text1" w:themeTint="66" w:sz="4" w:space="0"/>
        <w:bottom w:val="single" w:color="999999" w:themeColor="text1" w:themeTint="66" w:sz="4" w:space="0"/>
        <w:right w:val="single" w:color="999999" w:themeColor="text1" w:themeTint="66" w:sz="4" w:space="0"/>
        <w:insideH w:val="single" w:color="999999" w:themeColor="text1" w:themeTint="66" w:sz="4" w:space="0"/>
        <w:insideV w:val="single" w:color="999999" w:themeColor="text1" w:themeTint="66" w:sz="4" w:space="0"/>
      </w:tblBorders>
    </w:tblPr>
    <w:tblStylePr w:type="firstRow">
      <w:rPr>
        <w:b/>
        <w:bCs/>
      </w:rPr>
      <w:tcPr>
        <w:tcBorders>
          <w:bottom w:val="single" w:color="666666" w:themeColor="text1" w:themeTint="99" w:sz="12" w:space="0"/>
        </w:tcBorders>
      </w:tcPr>
    </w:tblStylePr>
    <w:tblStylePr w:type="lastRow">
      <w:rPr>
        <w:b/>
        <w:bCs/>
      </w:rPr>
      <w:tcPr>
        <w:tcBorders>
          <w:top w:val="double" w:color="666666" w:themeColor="text1" w:themeTint="99" w:sz="2" w:space="0"/>
        </w:tcBorders>
      </w:tcPr>
    </w:tblStylePr>
    <w:tblStylePr w:type="firstCol">
      <w:rPr>
        <w:b/>
        <w:bCs/>
      </w:rPr>
    </w:tblStylePr>
    <w:tblStylePr w:type="lastCol">
      <w:rPr>
        <w:b/>
        <w:bCs/>
      </w:rPr>
    </w:tblStylePr>
  </w:style>
  <w:style w:type="character" w:customStyle="1" w:styleId="63">
    <w:name w:val="日期 Char"/>
    <w:link w:val="13"/>
    <w:qFormat/>
    <w:uiPriority w:val="0"/>
    <w:rPr>
      <w:rFonts w:ascii="Arial" w:hAnsi="Arial" w:eastAsia="宋体" w:cs="Arial"/>
      <w:b/>
      <w:sz w:val="28"/>
      <w:szCs w:val="20"/>
    </w:rPr>
  </w:style>
  <w:style w:type="character" w:customStyle="1" w:styleId="64">
    <w:name w:val="纯文本 Char1"/>
    <w:link w:val="65"/>
    <w:qFormat/>
    <w:locked/>
    <w:uiPriority w:val="0"/>
    <w:rPr>
      <w:rFonts w:ascii="Arial" w:hAnsi="Arial" w:eastAsia="Arial"/>
    </w:rPr>
  </w:style>
  <w:style w:type="paragraph" w:customStyle="1" w:styleId="65">
    <w:name w:val="纯文本1"/>
    <w:basedOn w:val="1"/>
    <w:link w:val="64"/>
    <w:qFormat/>
    <w:uiPriority w:val="0"/>
    <w:rPr>
      <w:rFonts w:ascii="Arial" w:hAnsi="Arial" w:eastAsia="Arial" w:cstheme="minorBidi"/>
      <w:szCs w:val="22"/>
    </w:rPr>
  </w:style>
  <w:style w:type="character" w:customStyle="1" w:styleId="66">
    <w:name w:val="批注文字 Char"/>
    <w:basedOn w:val="27"/>
    <w:semiHidden/>
    <w:qFormat/>
    <w:uiPriority w:val="99"/>
    <w:rPr>
      <w:rFonts w:ascii="@仿宋_GB2312" w:hAnsi="@仿宋_GB2312" w:eastAsia="@仿宋_GB2312" w:cs="@仿宋_GB2312"/>
      <w:szCs w:val="20"/>
    </w:rPr>
  </w:style>
  <w:style w:type="paragraph" w:customStyle="1" w:styleId="67">
    <w:name w:val="TOC 标题1"/>
    <w:basedOn w:val="3"/>
    <w:next w:val="1"/>
    <w:semiHidden/>
    <w:unhideWhenUsed/>
    <w:qFormat/>
    <w:uiPriority w:val="39"/>
    <w:pPr>
      <w:widowControl/>
      <w:spacing w:before="480" w:after="0" w:line="276" w:lineRule="auto"/>
      <w:jc w:val="left"/>
      <w:outlineLvl w:val="9"/>
    </w:pPr>
    <w:rPr>
      <w:rFonts w:asciiTheme="majorHAnsi" w:hAnsiTheme="majorHAnsi" w:eastAsiaTheme="majorEastAsia" w:cstheme="majorBidi"/>
      <w:color w:val="2E75B6" w:themeColor="accent1" w:themeShade="BF"/>
      <w:kern w:val="0"/>
      <w:sz w:val="28"/>
      <w:szCs w:val="28"/>
    </w:rPr>
  </w:style>
  <w:style w:type="character" w:customStyle="1" w:styleId="68">
    <w:name w:val="fontstyle01"/>
    <w:basedOn w:val="27"/>
    <w:qFormat/>
    <w:uiPriority w:val="0"/>
    <w:rPr>
      <w:rFonts w:hint="eastAsia" w:ascii="宋体" w:hAnsi="宋体" w:eastAsia="宋体"/>
      <w:color w:val="000000"/>
      <w:sz w:val="22"/>
      <w:szCs w:val="22"/>
    </w:rPr>
  </w:style>
  <w:style w:type="character" w:customStyle="1" w:styleId="69">
    <w:name w:val="fontstyle21"/>
    <w:basedOn w:val="27"/>
    <w:qFormat/>
    <w:uiPriority w:val="0"/>
    <w:rPr>
      <w:rFonts w:hint="default" w:ascii="TimesNewRomanPSMT" w:hAnsi="TimesNewRomanPSMT"/>
      <w:color w:val="000000"/>
      <w:sz w:val="22"/>
      <w:szCs w:val="22"/>
    </w:rPr>
  </w:style>
  <w:style w:type="character" w:customStyle="1" w:styleId="70">
    <w:name w:val="正文文本 (2) + Sylfaen2"/>
    <w:qFormat/>
    <w:uiPriority w:val="99"/>
    <w:rPr>
      <w:rFonts w:ascii="Sylfaen" w:hAnsi="Sylfaen" w:eastAsia="MingLiU" w:cs="Sylfaen"/>
      <w:spacing w:val="0"/>
      <w:sz w:val="23"/>
      <w:szCs w:val="23"/>
      <w:shd w:val="clear" w:color="auto" w:fill="FFFFFF"/>
      <w:lang w:val="en-US" w:eastAsia="en-US"/>
    </w:rPr>
  </w:style>
  <w:style w:type="character" w:customStyle="1" w:styleId="71">
    <w:name w:val="标题 4 Char"/>
    <w:link w:val="6"/>
    <w:qFormat/>
    <w:uiPriority w:val="0"/>
    <w:rPr>
      <w:rFonts w:ascii="@仿宋_GB2312" w:hAnsi="@仿宋_GB2312" w:eastAsia="@仿宋_GB2312" w:cs="@仿宋_GB2312"/>
      <w:b/>
      <w:bCs/>
      <w:sz w:val="28"/>
      <w:szCs w:val="28"/>
    </w:rPr>
  </w:style>
  <w:style w:type="paragraph" w:customStyle="1" w:styleId="72">
    <w:name w:val="正文_0"/>
    <w:qFormat/>
    <w:uiPriority w:val="0"/>
    <w:pPr>
      <w:widowControl w:val="0"/>
      <w:jc w:val="both"/>
    </w:pPr>
    <w:rPr>
      <w:rFonts w:ascii="@微软简标宋" w:hAnsi="@微软简标宋" w:eastAsia="@微软简标宋" w:cs="@微软简标宋"/>
      <w:kern w:val="2"/>
      <w:sz w:val="21"/>
      <w:szCs w:val="22"/>
      <w:lang w:val="en-US" w:eastAsia="zh-CN" w:bidi="ar-SA"/>
    </w:rPr>
  </w:style>
  <w:style w:type="character" w:customStyle="1" w:styleId="73">
    <w:name w:val="cfdate"/>
    <w:basedOn w:val="27"/>
    <w:qFormat/>
    <w:uiPriority w:val="0"/>
    <w:rPr>
      <w:color w:val="333333"/>
      <w:sz w:val="12"/>
      <w:szCs w:val="12"/>
    </w:rPr>
  </w:style>
  <w:style w:type="character" w:customStyle="1" w:styleId="74">
    <w:name w:val="gjfg"/>
    <w:basedOn w:val="27"/>
    <w:qFormat/>
    <w:uiPriority w:val="0"/>
  </w:style>
  <w:style w:type="character" w:customStyle="1" w:styleId="75">
    <w:name w:val="displayarti"/>
    <w:basedOn w:val="27"/>
    <w:qFormat/>
    <w:uiPriority w:val="0"/>
    <w:rPr>
      <w:color w:val="FFFFFF"/>
      <w:shd w:val="clear" w:color="auto" w:fill="A00000"/>
    </w:rPr>
  </w:style>
  <w:style w:type="character" w:customStyle="1" w:styleId="76">
    <w:name w:val="redfilefwwh"/>
    <w:basedOn w:val="27"/>
    <w:qFormat/>
    <w:uiPriority w:val="0"/>
    <w:rPr>
      <w:color w:val="BA2636"/>
      <w:sz w:val="12"/>
      <w:szCs w:val="12"/>
    </w:rPr>
  </w:style>
  <w:style w:type="character" w:customStyle="1" w:styleId="77">
    <w:name w:val="redfilenumber"/>
    <w:basedOn w:val="27"/>
    <w:qFormat/>
    <w:uiPriority w:val="0"/>
    <w:rPr>
      <w:color w:val="BA2636"/>
      <w:sz w:val="12"/>
      <w:szCs w:val="12"/>
    </w:rPr>
  </w:style>
  <w:style w:type="character" w:customStyle="1" w:styleId="78">
    <w:name w:val="qxdate"/>
    <w:basedOn w:val="27"/>
    <w:qFormat/>
    <w:uiPriority w:val="0"/>
    <w:rPr>
      <w:color w:val="333333"/>
      <w:sz w:val="12"/>
      <w:szCs w:val="12"/>
    </w:rPr>
  </w:style>
  <w:style w:type="paragraph" w:customStyle="1" w:styleId="79">
    <w:name w:val="普通 (Web)"/>
    <w:basedOn w:val="1"/>
    <w:qFormat/>
    <w:uiPriority w:val="0"/>
    <w:pPr>
      <w:widowControl/>
      <w:spacing w:before="100" w:beforeAutospacing="1" w:after="100" w:afterAutospacing="1"/>
      <w:jc w:val="left"/>
    </w:pPr>
    <w:rPr>
      <w:rFonts w:ascii="宋体" w:hAnsi="宋体" w:eastAsia="宋体" w:cs="Times New Roman"/>
      <w:kern w:val="0"/>
      <w:sz w:val="24"/>
      <w:szCs w:val="24"/>
    </w:rPr>
  </w:style>
  <w:style w:type="paragraph" w:customStyle="1" w:styleId="80">
    <w:name w:val="Default"/>
    <w:qFormat/>
    <w:uiPriority w:val="0"/>
    <w:pPr>
      <w:widowControl w:val="0"/>
      <w:autoSpaceDE w:val="0"/>
      <w:autoSpaceDN w:val="0"/>
      <w:adjustRightInd w:val="0"/>
    </w:pPr>
    <w:rPr>
      <w:rFonts w:ascii="宋体" w:hAnsi="Calibri" w:eastAsia="宋体" w:cs="宋体"/>
      <w:color w:val="000000"/>
      <w:sz w:val="24"/>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theme" Target="theme/theme1.xml"/><Relationship Id="rId7" Type="http://schemas.openxmlformats.org/officeDocument/2006/relationships/footer" Target="footer3.xml"/><Relationship Id="rId6" Type="http://schemas.openxmlformats.org/officeDocument/2006/relationships/header" Target="header2.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numbering" Target="numbering.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4</Pages>
  <Words>5093</Words>
  <Characters>29033</Characters>
  <Lines>241</Lines>
  <Paragraphs>68</Paragraphs>
  <TotalTime>69</TotalTime>
  <ScaleCrop>false</ScaleCrop>
  <LinksUpToDate>false</LinksUpToDate>
  <CharactersWithSpaces>34058</CharactersWithSpaces>
  <Application>WPS Office_11.1.0.10132_F1E327BC-269C-435d-A152-05C5408002CA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2020-03-30T06:52:00Z</dcterms:created>
  <dc:creator>admin</dc:creator>
  <cp:lastModifiedBy>赵茜</cp:lastModifiedBy>
  <cp:lastPrinted>2020-11-24T06:19:00Z</cp:lastPrinted>
  <dcterms:modified xsi:type="dcterms:W3CDTF">2020-11-27T03:01:15Z</dcterms:modified>
  <cp:revision>39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2052-11.1.0.10132</vt:lpwstr>
  </property>
</Properties>
</file>