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315"/>
          <w:tab w:val="left" w:pos="8820"/>
        </w:tabs>
        <w:spacing w:before="156" w:beforeLines="50" w:after="156" w:afterLines="50"/>
        <w:ind w:right="265" w:rightChars="126"/>
        <w:jc w:val="center"/>
        <w:rPr>
          <w:rFonts w:ascii="宋体" w:hAnsi="宋体" w:eastAsia="宋体"/>
          <w:b/>
          <w:bCs/>
          <w:sz w:val="96"/>
          <w:szCs w:val="96"/>
        </w:rPr>
      </w:pPr>
      <w:bookmarkStart w:id="0" w:name="_Hlk9544796"/>
    </w:p>
    <w:p>
      <w:pPr>
        <w:tabs>
          <w:tab w:val="left" w:pos="315"/>
          <w:tab w:val="left" w:pos="8820"/>
        </w:tabs>
        <w:spacing w:before="156" w:beforeLines="50" w:after="156" w:afterLines="50"/>
        <w:ind w:right="265" w:rightChars="126"/>
        <w:jc w:val="center"/>
        <w:rPr>
          <w:rFonts w:ascii="宋体" w:hAnsi="宋体" w:eastAsia="宋体"/>
          <w:b/>
          <w:bCs/>
          <w:sz w:val="96"/>
          <w:szCs w:val="96"/>
        </w:rPr>
      </w:pPr>
      <w:r>
        <w:rPr>
          <w:rFonts w:hint="eastAsia" w:ascii="宋体" w:hAnsi="宋体" w:eastAsia="宋体"/>
          <w:b/>
          <w:bCs/>
          <w:sz w:val="96"/>
          <w:szCs w:val="96"/>
        </w:rPr>
        <w:t>招 标 文 件</w:t>
      </w:r>
    </w:p>
    <w:p>
      <w:pPr>
        <w:tabs>
          <w:tab w:val="left" w:pos="315"/>
          <w:tab w:val="left" w:pos="8820"/>
        </w:tabs>
        <w:spacing w:before="312" w:beforeLines="100" w:after="156" w:afterLines="50" w:line="500" w:lineRule="exact"/>
        <w:ind w:right="267" w:rightChars="127"/>
        <w:jc w:val="center"/>
        <w:rPr>
          <w:rFonts w:ascii="宋体" w:hAnsi="宋体" w:eastAsia="宋体"/>
          <w:b/>
          <w:bCs/>
          <w:sz w:val="52"/>
          <w:szCs w:val="52"/>
        </w:rPr>
      </w:pPr>
      <w:r>
        <w:rPr>
          <w:rFonts w:hint="eastAsia" w:ascii="宋体" w:hAnsi="宋体" w:eastAsia="宋体"/>
          <w:b/>
          <w:bCs/>
          <w:sz w:val="52"/>
          <w:szCs w:val="52"/>
        </w:rPr>
        <w:t>（电子招标货物类）</w:t>
      </w:r>
    </w:p>
    <w:p>
      <w:pPr>
        <w:tabs>
          <w:tab w:val="left" w:pos="315"/>
          <w:tab w:val="left" w:pos="8820"/>
        </w:tabs>
        <w:spacing w:before="312" w:beforeLines="100" w:after="156" w:afterLines="50" w:line="360" w:lineRule="auto"/>
        <w:ind w:right="267" w:rightChars="127"/>
        <w:jc w:val="center"/>
        <w:rPr>
          <w:rFonts w:ascii="宋体" w:hAnsi="宋体" w:eastAsia="宋体"/>
          <w:b/>
          <w:bCs/>
          <w:sz w:val="44"/>
          <w:szCs w:val="44"/>
        </w:rPr>
      </w:pPr>
      <w:r>
        <w:rPr>
          <w:rFonts w:ascii="Arial" w:hAnsi="Arial" w:eastAsia="宋体" w:cs="Arial"/>
          <w:b/>
          <w:bCs/>
          <w:sz w:val="96"/>
        </w:rPr>
        <w:drawing>
          <wp:inline distT="0" distB="0" distL="114300" distR="114300">
            <wp:extent cx="1943100" cy="25908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1943100" cy="2590800"/>
                    </a:xfrm>
                    <a:prstGeom prst="rect">
                      <a:avLst/>
                    </a:prstGeom>
                    <a:noFill/>
                    <a:ln>
                      <a:noFill/>
                    </a:ln>
                  </pic:spPr>
                </pic:pic>
              </a:graphicData>
            </a:graphic>
          </wp:inline>
        </w:drawing>
      </w:r>
    </w:p>
    <w:p>
      <w:pPr>
        <w:tabs>
          <w:tab w:val="left" w:pos="2410"/>
        </w:tabs>
        <w:autoSpaceDE w:val="0"/>
        <w:autoSpaceDN w:val="0"/>
        <w:adjustRightInd w:val="0"/>
        <w:snapToGrid w:val="0"/>
        <w:spacing w:line="360" w:lineRule="auto"/>
        <w:ind w:firstLine="723" w:firstLineChars="200"/>
        <w:rPr>
          <w:rFonts w:ascii="宋体" w:hAnsi="宋体" w:eastAsia="宋体"/>
          <w:b/>
          <w:spacing w:val="20"/>
          <w:kern w:val="0"/>
          <w:sz w:val="32"/>
          <w:szCs w:val="32"/>
          <w:u w:val="single"/>
        </w:rPr>
      </w:pPr>
      <w:r>
        <w:rPr>
          <w:rFonts w:hint="eastAsia" w:ascii="宋体" w:hAnsi="宋体" w:eastAsia="宋体"/>
          <w:b/>
          <w:spacing w:val="20"/>
          <w:kern w:val="0"/>
          <w:sz w:val="32"/>
          <w:szCs w:val="32"/>
        </w:rPr>
        <w:t>项目名称：</w:t>
      </w:r>
      <w:r>
        <w:rPr>
          <w:rFonts w:hint="eastAsia" w:ascii="宋体" w:hAnsi="宋体" w:eastAsia="宋体"/>
          <w:b/>
          <w:spacing w:val="20"/>
          <w:kern w:val="0"/>
          <w:sz w:val="32"/>
          <w:szCs w:val="32"/>
          <w:u w:val="single"/>
        </w:rPr>
        <w:t>安徽交通职业技术学院汽机系新能源汽车与智能网联技术产教融合实习实训基地-混合动力汽车实训室建设项目</w:t>
      </w:r>
    </w:p>
    <w:p>
      <w:pPr>
        <w:tabs>
          <w:tab w:val="left" w:pos="2410"/>
        </w:tabs>
        <w:autoSpaceDE w:val="0"/>
        <w:autoSpaceDN w:val="0"/>
        <w:adjustRightInd w:val="0"/>
        <w:snapToGrid w:val="0"/>
        <w:spacing w:line="360" w:lineRule="auto"/>
        <w:ind w:firstLine="723" w:firstLineChars="200"/>
        <w:rPr>
          <w:rFonts w:hint="eastAsia" w:ascii="宋体" w:hAnsi="宋体" w:eastAsia="宋体"/>
          <w:b/>
          <w:spacing w:val="20"/>
          <w:kern w:val="0"/>
          <w:sz w:val="32"/>
          <w:szCs w:val="32"/>
          <w:lang w:eastAsia="zh-CN"/>
        </w:rPr>
      </w:pPr>
      <w:r>
        <w:rPr>
          <w:rFonts w:hint="eastAsia" w:ascii="宋体" w:hAnsi="宋体" w:eastAsia="宋体"/>
          <w:b/>
          <w:spacing w:val="20"/>
          <w:kern w:val="0"/>
          <w:sz w:val="32"/>
          <w:szCs w:val="32"/>
        </w:rPr>
        <w:t>项目编号：</w:t>
      </w:r>
      <w:r>
        <w:rPr>
          <w:rFonts w:hint="eastAsia" w:ascii="宋体" w:hAnsi="宋体" w:eastAsia="宋体"/>
          <w:b/>
          <w:spacing w:val="20"/>
          <w:kern w:val="0"/>
          <w:sz w:val="32"/>
          <w:szCs w:val="32"/>
          <w:u w:val="single"/>
          <w:lang w:eastAsia="zh-CN"/>
        </w:rPr>
        <w:t>FS34000120223778号/ZB202205177</w:t>
      </w:r>
    </w:p>
    <w:p>
      <w:pPr>
        <w:tabs>
          <w:tab w:val="left" w:pos="2410"/>
        </w:tabs>
        <w:autoSpaceDE w:val="0"/>
        <w:autoSpaceDN w:val="0"/>
        <w:adjustRightInd w:val="0"/>
        <w:snapToGrid w:val="0"/>
        <w:spacing w:line="360" w:lineRule="auto"/>
        <w:ind w:firstLine="723" w:firstLineChars="200"/>
        <w:rPr>
          <w:rFonts w:ascii="宋体" w:hAnsi="宋体" w:eastAsia="宋体"/>
          <w:b/>
          <w:spacing w:val="20"/>
          <w:kern w:val="0"/>
          <w:sz w:val="32"/>
          <w:szCs w:val="32"/>
        </w:rPr>
      </w:pPr>
      <w:r>
        <w:rPr>
          <w:rFonts w:hint="eastAsia" w:ascii="宋体" w:hAnsi="宋体" w:eastAsia="宋体"/>
          <w:b/>
          <w:spacing w:val="20"/>
          <w:kern w:val="0"/>
          <w:sz w:val="32"/>
          <w:szCs w:val="32"/>
        </w:rPr>
        <w:t>采 购 人：</w:t>
      </w:r>
      <w:r>
        <w:rPr>
          <w:rFonts w:hint="eastAsia" w:ascii="宋体" w:hAnsi="宋体" w:eastAsia="宋体"/>
          <w:b/>
          <w:spacing w:val="20"/>
          <w:kern w:val="0"/>
          <w:sz w:val="32"/>
          <w:szCs w:val="32"/>
          <w:u w:val="single"/>
        </w:rPr>
        <w:t>安徽交通职业技术学院</w:t>
      </w:r>
    </w:p>
    <w:p>
      <w:pPr>
        <w:tabs>
          <w:tab w:val="left" w:pos="2410"/>
        </w:tabs>
        <w:autoSpaceDE w:val="0"/>
        <w:autoSpaceDN w:val="0"/>
        <w:adjustRightInd w:val="0"/>
        <w:snapToGrid w:val="0"/>
        <w:spacing w:line="360" w:lineRule="auto"/>
        <w:ind w:firstLine="723" w:firstLineChars="200"/>
        <w:rPr>
          <w:rFonts w:ascii="宋体" w:hAnsi="宋体" w:eastAsia="宋体"/>
          <w:b/>
          <w:spacing w:val="20"/>
          <w:kern w:val="0"/>
          <w:sz w:val="32"/>
          <w:szCs w:val="32"/>
        </w:rPr>
      </w:pPr>
      <w:r>
        <w:rPr>
          <w:rFonts w:hint="eastAsia" w:ascii="宋体" w:hAnsi="宋体" w:eastAsia="宋体"/>
          <w:b/>
          <w:spacing w:val="20"/>
          <w:kern w:val="0"/>
          <w:sz w:val="32"/>
          <w:szCs w:val="32"/>
        </w:rPr>
        <w:t>采购代理机构：</w:t>
      </w:r>
      <w:r>
        <w:rPr>
          <w:rFonts w:hint="eastAsia" w:ascii="宋体" w:hAnsi="宋体" w:eastAsia="宋体"/>
          <w:b/>
          <w:spacing w:val="20"/>
          <w:kern w:val="0"/>
          <w:sz w:val="32"/>
          <w:szCs w:val="32"/>
          <w:u w:val="single"/>
        </w:rPr>
        <w:t>安徽鼎信项目管理股份有限公司</w:t>
      </w:r>
    </w:p>
    <w:bookmarkEnd w:id="0"/>
    <w:p>
      <w:pPr>
        <w:tabs>
          <w:tab w:val="left" w:pos="315"/>
          <w:tab w:val="left" w:pos="8820"/>
        </w:tabs>
        <w:spacing w:before="312" w:beforeLines="100" w:after="156" w:afterLines="50" w:line="500" w:lineRule="exact"/>
        <w:ind w:right="267" w:rightChars="127"/>
        <w:jc w:val="center"/>
        <w:rPr>
          <w:rFonts w:ascii="宋体" w:hAnsi="宋体" w:eastAsia="宋体"/>
          <w:b/>
          <w:sz w:val="36"/>
        </w:rPr>
      </w:pPr>
      <w:r>
        <w:rPr>
          <w:rFonts w:hint="eastAsia" w:ascii="宋体" w:hAnsi="宋体" w:eastAsia="宋体"/>
          <w:b/>
          <w:sz w:val="36"/>
          <w:u w:val="single"/>
        </w:rPr>
        <w:t>2022</w:t>
      </w:r>
      <w:r>
        <w:rPr>
          <w:rFonts w:hint="eastAsia" w:ascii="宋体" w:hAnsi="宋体" w:eastAsia="宋体"/>
          <w:b/>
          <w:sz w:val="36"/>
        </w:rPr>
        <w:t>年</w:t>
      </w:r>
      <w:r>
        <w:rPr>
          <w:rFonts w:hint="eastAsia" w:ascii="宋体" w:hAnsi="宋体" w:eastAsia="宋体"/>
          <w:b/>
          <w:sz w:val="36"/>
          <w:u w:val="single"/>
          <w:lang w:val="en-US" w:eastAsia="zh-CN"/>
        </w:rPr>
        <w:t>6</w:t>
      </w:r>
      <w:r>
        <w:rPr>
          <w:rFonts w:hint="eastAsia" w:ascii="宋体" w:hAnsi="宋体" w:eastAsia="宋体"/>
          <w:b/>
          <w:sz w:val="36"/>
        </w:rPr>
        <w:t>月</w:t>
      </w:r>
    </w:p>
    <w:p>
      <w:pPr>
        <w:tabs>
          <w:tab w:val="left" w:pos="315"/>
          <w:tab w:val="left" w:pos="8820"/>
        </w:tabs>
        <w:spacing w:before="312" w:beforeLines="100" w:after="156" w:afterLines="50" w:line="500" w:lineRule="exact"/>
        <w:ind w:right="267" w:rightChars="127"/>
        <w:rPr>
          <w:rFonts w:ascii="宋体" w:hAnsi="宋体" w:eastAsia="宋体"/>
          <w:b/>
          <w:sz w:val="28"/>
        </w:rPr>
        <w:sectPr>
          <w:footerReference r:id="rId3" w:type="default"/>
          <w:pgSz w:w="11906" w:h="16838"/>
          <w:pgMar w:top="1417" w:right="1417" w:bottom="1417" w:left="1417" w:header="851" w:footer="992" w:gutter="0"/>
          <w:cols w:space="720" w:num="1"/>
          <w:docGrid w:type="lines" w:linePitch="312" w:charSpace="0"/>
        </w:sectPr>
      </w:pPr>
    </w:p>
    <w:p>
      <w:pPr>
        <w:tabs>
          <w:tab w:val="left" w:pos="2410"/>
        </w:tabs>
        <w:autoSpaceDE w:val="0"/>
        <w:autoSpaceDN w:val="0"/>
        <w:adjustRightInd w:val="0"/>
        <w:snapToGrid w:val="0"/>
        <w:spacing w:line="360" w:lineRule="auto"/>
        <w:jc w:val="center"/>
        <w:rPr>
          <w:rFonts w:ascii="宋体" w:hAnsi="宋体" w:eastAsia="宋体"/>
          <w:b/>
          <w:sz w:val="28"/>
        </w:rPr>
      </w:pPr>
      <w:r>
        <w:rPr>
          <w:rFonts w:hint="eastAsia" w:ascii="宋体" w:hAnsi="宋体" w:eastAsia="宋体"/>
          <w:b/>
          <w:sz w:val="28"/>
        </w:rPr>
        <w:t>目  录</w:t>
      </w:r>
    </w:p>
    <w:p>
      <w:pPr>
        <w:pStyle w:val="21"/>
        <w:tabs>
          <w:tab w:val="right" w:leader="dot" w:pos="9072"/>
        </w:tabs>
      </w:pPr>
      <w:r>
        <w:rPr>
          <w:rFonts w:ascii="宋体" w:hAnsi="宋体"/>
          <w:b/>
          <w:sz w:val="24"/>
          <w:szCs w:val="24"/>
        </w:rPr>
        <w:fldChar w:fldCharType="begin"/>
      </w:r>
      <w:r>
        <w:rPr>
          <w:rFonts w:ascii="宋体" w:hAnsi="宋体"/>
          <w:b/>
          <w:sz w:val="24"/>
          <w:szCs w:val="24"/>
        </w:rPr>
        <w:instrText xml:space="preserve"> </w:instrText>
      </w:r>
      <w:r>
        <w:rPr>
          <w:rFonts w:hint="eastAsia" w:ascii="宋体" w:hAnsi="宋体"/>
          <w:b/>
          <w:sz w:val="24"/>
          <w:szCs w:val="24"/>
        </w:rPr>
        <w:instrText xml:space="preserve">TOC \o "1-2" \h \z \u</w:instrText>
      </w:r>
      <w:r>
        <w:rPr>
          <w:rFonts w:ascii="宋体" w:hAnsi="宋体"/>
          <w:b/>
          <w:sz w:val="24"/>
          <w:szCs w:val="24"/>
        </w:rPr>
        <w:instrText xml:space="preserve"> </w:instrText>
      </w:r>
      <w:r>
        <w:rPr>
          <w:rFonts w:ascii="宋体" w:hAnsi="宋体"/>
          <w:b/>
          <w:sz w:val="24"/>
          <w:szCs w:val="24"/>
        </w:rPr>
        <w:fldChar w:fldCharType="separate"/>
      </w:r>
      <w:r>
        <w:fldChar w:fldCharType="begin"/>
      </w:r>
      <w:r>
        <w:instrText xml:space="preserve"> HYPERLINK \l "_Toc24451" </w:instrText>
      </w:r>
      <w:r>
        <w:fldChar w:fldCharType="separate"/>
      </w:r>
      <w:r>
        <w:rPr>
          <w:rFonts w:hint="eastAsia" w:ascii="宋体" w:hAnsi="宋体"/>
        </w:rPr>
        <w:t xml:space="preserve">第一章 </w:t>
      </w:r>
      <w:r>
        <w:rPr>
          <w:rFonts w:ascii="宋体" w:hAnsi="宋体"/>
        </w:rPr>
        <w:t xml:space="preserve"> 投标邀请</w:t>
      </w:r>
      <w:r>
        <w:rPr>
          <w:rFonts w:hint="eastAsia" w:ascii="宋体" w:hAnsi="宋体"/>
        </w:rPr>
        <w:t>（招标公告）</w:t>
      </w:r>
      <w:r>
        <w:tab/>
      </w:r>
      <w:r>
        <w:fldChar w:fldCharType="begin"/>
      </w:r>
      <w:r>
        <w:instrText xml:space="preserve"> PAGEREF _Toc24451 \h </w:instrText>
      </w:r>
      <w:r>
        <w:fldChar w:fldCharType="separate"/>
      </w:r>
      <w:r>
        <w:t>1</w:t>
      </w:r>
      <w:r>
        <w:fldChar w:fldCharType="end"/>
      </w:r>
      <w:r>
        <w:fldChar w:fldCharType="end"/>
      </w:r>
    </w:p>
    <w:p>
      <w:pPr>
        <w:pStyle w:val="21"/>
        <w:tabs>
          <w:tab w:val="right" w:leader="dot" w:pos="9072"/>
        </w:tabs>
      </w:pPr>
      <w:r>
        <w:fldChar w:fldCharType="begin"/>
      </w:r>
      <w:r>
        <w:instrText xml:space="preserve"> HYPERLINK \l "_Toc11950" </w:instrText>
      </w:r>
      <w:r>
        <w:fldChar w:fldCharType="separate"/>
      </w:r>
      <w:r>
        <w:rPr>
          <w:rFonts w:ascii="Arial" w:hAnsi="Arial" w:cs="Arial"/>
        </w:rPr>
        <w:t>第二章  投标人须知</w:t>
      </w:r>
      <w:r>
        <w:tab/>
      </w:r>
      <w:r>
        <w:fldChar w:fldCharType="begin"/>
      </w:r>
      <w:r>
        <w:instrText xml:space="preserve"> PAGEREF _Toc11950 \h </w:instrText>
      </w:r>
      <w:r>
        <w:fldChar w:fldCharType="separate"/>
      </w:r>
      <w:r>
        <w:t>4</w:t>
      </w:r>
      <w:r>
        <w:fldChar w:fldCharType="end"/>
      </w:r>
      <w:r>
        <w:fldChar w:fldCharType="end"/>
      </w:r>
    </w:p>
    <w:p>
      <w:pPr>
        <w:pStyle w:val="21"/>
        <w:tabs>
          <w:tab w:val="right" w:leader="dot" w:pos="9072"/>
        </w:tabs>
      </w:pPr>
      <w:r>
        <w:fldChar w:fldCharType="begin"/>
      </w:r>
      <w:r>
        <w:instrText xml:space="preserve"> HYPERLINK \l "_Toc17898" </w:instrText>
      </w:r>
      <w:r>
        <w:fldChar w:fldCharType="separate"/>
      </w:r>
      <w:r>
        <w:rPr>
          <w:rFonts w:ascii="Arial" w:hAnsi="Arial" w:cs="Arial"/>
        </w:rPr>
        <w:t>第三章  采购需求</w:t>
      </w:r>
      <w:r>
        <w:tab/>
      </w:r>
      <w:r>
        <w:fldChar w:fldCharType="begin"/>
      </w:r>
      <w:r>
        <w:instrText xml:space="preserve"> PAGEREF _Toc17898 \h </w:instrText>
      </w:r>
      <w:r>
        <w:fldChar w:fldCharType="separate"/>
      </w:r>
      <w:r>
        <w:t>28</w:t>
      </w:r>
      <w:r>
        <w:fldChar w:fldCharType="end"/>
      </w:r>
      <w:r>
        <w:fldChar w:fldCharType="end"/>
      </w:r>
    </w:p>
    <w:p>
      <w:pPr>
        <w:pStyle w:val="21"/>
        <w:tabs>
          <w:tab w:val="right" w:leader="dot" w:pos="9072"/>
        </w:tabs>
      </w:pPr>
      <w:r>
        <w:fldChar w:fldCharType="begin"/>
      </w:r>
      <w:r>
        <w:instrText xml:space="preserve"> HYPERLINK \l "_Toc23373" </w:instrText>
      </w:r>
      <w:r>
        <w:fldChar w:fldCharType="separate"/>
      </w:r>
      <w:r>
        <w:rPr>
          <w:rFonts w:ascii="Arial" w:hAnsi="Arial" w:cs="Arial"/>
        </w:rPr>
        <w:t>第四章  评标方法和标准（综合评分法）</w:t>
      </w:r>
      <w:r>
        <w:tab/>
      </w:r>
      <w:r>
        <w:fldChar w:fldCharType="begin"/>
      </w:r>
      <w:r>
        <w:instrText xml:space="preserve"> PAGEREF _Toc23373 \h </w:instrText>
      </w:r>
      <w:r>
        <w:fldChar w:fldCharType="separate"/>
      </w:r>
      <w:r>
        <w:t>45</w:t>
      </w:r>
      <w:r>
        <w:fldChar w:fldCharType="end"/>
      </w:r>
      <w:r>
        <w:fldChar w:fldCharType="end"/>
      </w:r>
    </w:p>
    <w:p>
      <w:pPr>
        <w:pStyle w:val="21"/>
        <w:tabs>
          <w:tab w:val="right" w:leader="dot" w:pos="9072"/>
        </w:tabs>
      </w:pPr>
      <w:r>
        <w:fldChar w:fldCharType="begin"/>
      </w:r>
      <w:r>
        <w:instrText xml:space="preserve"> HYPERLINK \l "_Toc25744" </w:instrText>
      </w:r>
      <w:r>
        <w:fldChar w:fldCharType="separate"/>
      </w:r>
      <w:r>
        <w:rPr>
          <w:rFonts w:ascii="Arial" w:hAnsi="Arial" w:cs="Arial"/>
        </w:rPr>
        <w:t>第五章  政府采购合同</w:t>
      </w:r>
      <w:r>
        <w:rPr>
          <w:rFonts w:hint="eastAsia" w:ascii="Arial" w:hAnsi="Arial" w:cs="Arial"/>
        </w:rPr>
        <w:t>（仅供参考）</w:t>
      </w:r>
      <w:r>
        <w:tab/>
      </w:r>
      <w:r>
        <w:fldChar w:fldCharType="begin"/>
      </w:r>
      <w:r>
        <w:instrText xml:space="preserve"> PAGEREF _Toc25744 \h </w:instrText>
      </w:r>
      <w:r>
        <w:fldChar w:fldCharType="separate"/>
      </w:r>
      <w:r>
        <w:t>51</w:t>
      </w:r>
      <w:r>
        <w:fldChar w:fldCharType="end"/>
      </w:r>
      <w:r>
        <w:fldChar w:fldCharType="end"/>
      </w:r>
    </w:p>
    <w:p>
      <w:pPr>
        <w:pStyle w:val="21"/>
        <w:tabs>
          <w:tab w:val="right" w:leader="dot" w:pos="9072"/>
        </w:tabs>
      </w:pPr>
      <w:r>
        <w:fldChar w:fldCharType="begin"/>
      </w:r>
      <w:r>
        <w:instrText xml:space="preserve"> HYPERLINK \l "_Toc7284" </w:instrText>
      </w:r>
      <w:r>
        <w:fldChar w:fldCharType="separate"/>
      </w:r>
      <w:r>
        <w:rPr>
          <w:rFonts w:ascii="Arial" w:hAnsi="Arial" w:cs="Arial"/>
        </w:rPr>
        <w:t>第六章  投标文件格式</w:t>
      </w:r>
      <w:r>
        <w:tab/>
      </w:r>
      <w:r>
        <w:fldChar w:fldCharType="begin"/>
      </w:r>
      <w:r>
        <w:instrText xml:space="preserve"> PAGEREF _Toc7284 \h </w:instrText>
      </w:r>
      <w:r>
        <w:fldChar w:fldCharType="separate"/>
      </w:r>
      <w:r>
        <w:t>60</w:t>
      </w:r>
      <w:r>
        <w:fldChar w:fldCharType="end"/>
      </w:r>
      <w:r>
        <w:fldChar w:fldCharType="end"/>
      </w:r>
    </w:p>
    <w:p>
      <w:pPr>
        <w:pStyle w:val="21"/>
        <w:tabs>
          <w:tab w:val="right" w:leader="dot" w:pos="9072"/>
        </w:tabs>
      </w:pPr>
      <w:r>
        <w:fldChar w:fldCharType="begin"/>
      </w:r>
      <w:r>
        <w:instrText xml:space="preserve"> HYPERLINK \l "_Toc10735" </w:instrText>
      </w:r>
      <w:r>
        <w:fldChar w:fldCharType="separate"/>
      </w:r>
      <w:r>
        <w:rPr>
          <w:rFonts w:hint="eastAsia" w:ascii="Arial" w:hAnsi="Arial" w:cs="Arial"/>
          <w:bCs/>
        </w:rPr>
        <w:t>附件</w:t>
      </w:r>
      <w:r>
        <w:rPr>
          <w:rFonts w:ascii="Arial" w:hAnsi="Arial" w:cs="Arial"/>
          <w:bCs/>
        </w:rPr>
        <w:t xml:space="preserve">  政府采购</w:t>
      </w:r>
      <w:r>
        <w:rPr>
          <w:rFonts w:hint="eastAsia" w:ascii="Arial" w:hAnsi="Arial" w:cs="Arial"/>
        </w:rPr>
        <w:t>供应商</w:t>
      </w:r>
      <w:r>
        <w:rPr>
          <w:rFonts w:ascii="Arial" w:hAnsi="Arial" w:cs="Arial"/>
          <w:bCs/>
        </w:rPr>
        <w:t>质疑函范本</w:t>
      </w:r>
      <w:r>
        <w:tab/>
      </w:r>
      <w:r>
        <w:fldChar w:fldCharType="begin"/>
      </w:r>
      <w:r>
        <w:instrText xml:space="preserve"> PAGEREF _Toc10735 \h </w:instrText>
      </w:r>
      <w:r>
        <w:fldChar w:fldCharType="separate"/>
      </w:r>
      <w:r>
        <w:t>82</w:t>
      </w:r>
      <w:r>
        <w:fldChar w:fldCharType="end"/>
      </w:r>
      <w:r>
        <w:fldChar w:fldCharType="end"/>
      </w:r>
    </w:p>
    <w:p>
      <w:pPr>
        <w:pStyle w:val="21"/>
        <w:tabs>
          <w:tab w:val="right" w:leader="dot" w:pos="9072"/>
        </w:tabs>
      </w:pPr>
      <w:r>
        <w:rPr>
          <w:rFonts w:ascii="宋体" w:hAnsi="宋体"/>
          <w:szCs w:val="24"/>
        </w:rPr>
        <w:fldChar w:fldCharType="end"/>
      </w:r>
    </w:p>
    <w:p>
      <w:pPr>
        <w:sectPr>
          <w:headerReference r:id="rId4" w:type="default"/>
          <w:footerReference r:id="rId5" w:type="default"/>
          <w:pgSz w:w="11906" w:h="16838"/>
          <w:pgMar w:top="1417" w:right="1417" w:bottom="1417" w:left="1417" w:header="851" w:footer="992" w:gutter="0"/>
          <w:pgNumType w:start="1"/>
          <w:cols w:space="720" w:num="1"/>
          <w:docGrid w:type="lines" w:linePitch="312" w:charSpace="0"/>
        </w:sectPr>
      </w:pPr>
    </w:p>
    <w:p>
      <w:pPr>
        <w:spacing w:line="360" w:lineRule="auto"/>
        <w:jc w:val="center"/>
        <w:outlineLvl w:val="1"/>
        <w:rPr>
          <w:rFonts w:ascii="宋体" w:hAnsi="宋体" w:eastAsia="宋体"/>
          <w:b/>
          <w:color w:val="FF0000"/>
          <w:sz w:val="28"/>
        </w:rPr>
      </w:pPr>
      <w:bookmarkStart w:id="1" w:name="_Toc24451"/>
      <w:r>
        <w:rPr>
          <w:rFonts w:hint="eastAsia" w:ascii="宋体" w:hAnsi="宋体" w:eastAsia="宋体"/>
          <w:b/>
          <w:sz w:val="28"/>
        </w:rPr>
        <w:t xml:space="preserve">第一章 </w:t>
      </w:r>
      <w:r>
        <w:rPr>
          <w:rFonts w:ascii="宋体" w:hAnsi="宋体" w:eastAsia="宋体"/>
          <w:b/>
          <w:sz w:val="28"/>
        </w:rPr>
        <w:t xml:space="preserve"> 投标邀请</w:t>
      </w:r>
      <w:r>
        <w:rPr>
          <w:rFonts w:hint="eastAsia" w:ascii="宋体" w:hAnsi="宋体" w:eastAsia="宋体"/>
          <w:b/>
          <w:sz w:val="28"/>
        </w:rPr>
        <w:t>（招标公告）</w:t>
      </w:r>
      <w:bookmarkEnd w:id="1"/>
    </w:p>
    <w:p>
      <w:pPr>
        <w:pBdr>
          <w:top w:val="single" w:color="auto" w:sz="4" w:space="1"/>
          <w:left w:val="single" w:color="auto" w:sz="4" w:space="4"/>
          <w:bottom w:val="single" w:color="auto" w:sz="4" w:space="1"/>
          <w:right w:val="single" w:color="auto" w:sz="4" w:space="4"/>
        </w:pBdr>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项目概况</w:t>
      </w:r>
    </w:p>
    <w:p>
      <w:pPr>
        <w:pBdr>
          <w:top w:val="single" w:color="auto" w:sz="4" w:space="1"/>
          <w:left w:val="single" w:color="auto" w:sz="4" w:space="4"/>
          <w:bottom w:val="single" w:color="auto" w:sz="4" w:space="1"/>
          <w:right w:val="single" w:color="auto" w:sz="4" w:space="4"/>
        </w:pBdr>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u w:val="single"/>
        </w:rPr>
        <w:t xml:space="preserve"> 安徽交通职业技术学院汽机系新能源汽车与智能网联技术产教融合实习实训基地-混合动力汽车实训室建设项目 </w:t>
      </w:r>
      <w:r>
        <w:rPr>
          <w:rFonts w:hint="eastAsia" w:ascii="宋体" w:hAnsi="宋体" w:eastAsia="宋体" w:cs="宋体"/>
          <w:sz w:val="24"/>
          <w:szCs w:val="24"/>
        </w:rPr>
        <w:t xml:space="preserve"> 招标项目的潜在投标人应在</w:t>
      </w:r>
      <w:r>
        <w:rPr>
          <w:rFonts w:hint="eastAsia" w:ascii="宋体" w:hAnsi="宋体" w:eastAsia="宋体" w:cs="宋体"/>
          <w:sz w:val="24"/>
          <w:szCs w:val="24"/>
          <w:u w:val="single"/>
        </w:rPr>
        <w:t>安招采全流程电子招标采购交易</w:t>
      </w:r>
      <w:r>
        <w:rPr>
          <w:rFonts w:hint="eastAsia" w:ascii="宋体" w:hAnsi="宋体" w:eastAsia="宋体" w:cs="宋体"/>
          <w:bCs/>
          <w:sz w:val="24"/>
          <w:szCs w:val="24"/>
          <w:u w:val="single"/>
        </w:rPr>
        <w:t>系统(</w:t>
      </w:r>
      <w:r>
        <w:rPr>
          <w:rFonts w:hint="eastAsia" w:ascii="宋体" w:hAnsi="宋体" w:eastAsia="宋体" w:cs="宋体"/>
          <w:bCs/>
          <w:sz w:val="24"/>
          <w:szCs w:val="24"/>
          <w:u w:val="single"/>
        </w:rPr>
        <w:fldChar w:fldCharType="begin"/>
      </w:r>
      <w:r>
        <w:rPr>
          <w:rFonts w:hint="eastAsia" w:ascii="宋体" w:hAnsi="宋体" w:eastAsia="宋体" w:cs="宋体"/>
          <w:bCs/>
          <w:sz w:val="24"/>
          <w:szCs w:val="24"/>
          <w:u w:val="single"/>
        </w:rPr>
        <w:instrText xml:space="preserve"> HYPERLINK "http://www.anzhaocai.com/" </w:instrText>
      </w:r>
      <w:r>
        <w:rPr>
          <w:rFonts w:hint="eastAsia" w:ascii="宋体" w:hAnsi="宋体" w:eastAsia="宋体" w:cs="宋体"/>
          <w:bCs/>
          <w:sz w:val="24"/>
          <w:szCs w:val="24"/>
          <w:u w:val="single"/>
        </w:rPr>
        <w:fldChar w:fldCharType="separate"/>
      </w:r>
      <w:r>
        <w:rPr>
          <w:rFonts w:hint="eastAsia" w:ascii="宋体" w:hAnsi="宋体" w:eastAsia="宋体" w:cs="宋体"/>
          <w:bCs/>
          <w:sz w:val="24"/>
          <w:szCs w:val="24"/>
          <w:u w:val="single"/>
        </w:rPr>
        <w:t>www.52ngs.com</w:t>
      </w:r>
      <w:r>
        <w:rPr>
          <w:rFonts w:hint="eastAsia" w:ascii="宋体" w:hAnsi="宋体" w:eastAsia="宋体" w:cs="宋体"/>
          <w:bCs/>
          <w:sz w:val="24"/>
          <w:szCs w:val="24"/>
          <w:u w:val="single"/>
        </w:rPr>
        <w:fldChar w:fldCharType="end"/>
      </w:r>
      <w:r>
        <w:rPr>
          <w:rFonts w:hint="eastAsia" w:ascii="宋体" w:hAnsi="宋体" w:eastAsia="宋体" w:cs="宋体"/>
          <w:bCs/>
          <w:sz w:val="24"/>
          <w:szCs w:val="24"/>
          <w:u w:val="single"/>
        </w:rPr>
        <w:t>)</w:t>
      </w:r>
      <w:r>
        <w:rPr>
          <w:rFonts w:hint="eastAsia" w:ascii="宋体" w:hAnsi="宋体" w:eastAsia="宋体" w:cs="宋体"/>
          <w:sz w:val="24"/>
          <w:szCs w:val="24"/>
        </w:rPr>
        <w:t>获取招标文件，并于</w:t>
      </w:r>
      <w:r>
        <w:rPr>
          <w:rFonts w:hint="eastAsia" w:ascii="宋体" w:hAnsi="宋体" w:eastAsia="宋体" w:cs="宋体"/>
          <w:sz w:val="24"/>
          <w:szCs w:val="24"/>
          <w:u w:val="single"/>
        </w:rPr>
        <w:t xml:space="preserve"> 2022</w:t>
      </w:r>
      <w:r>
        <w:rPr>
          <w:rFonts w:hint="eastAsia" w:ascii="宋体" w:hAnsi="宋体" w:eastAsia="宋体" w:cs="宋体"/>
          <w:bCs/>
          <w:sz w:val="24"/>
          <w:szCs w:val="24"/>
          <w:u w:val="single"/>
        </w:rPr>
        <w:t>年6月</w:t>
      </w:r>
      <w:r>
        <w:rPr>
          <w:rFonts w:hint="eastAsia" w:ascii="宋体" w:hAnsi="宋体" w:eastAsia="宋体" w:cs="宋体"/>
          <w:bCs/>
          <w:sz w:val="24"/>
          <w:szCs w:val="24"/>
          <w:u w:val="single"/>
          <w:lang w:val="en-US" w:eastAsia="zh-CN"/>
        </w:rPr>
        <w:t>28</w:t>
      </w:r>
      <w:r>
        <w:rPr>
          <w:rFonts w:hint="eastAsia" w:ascii="宋体" w:hAnsi="宋体" w:eastAsia="宋体" w:cs="宋体"/>
          <w:bCs/>
          <w:sz w:val="24"/>
          <w:szCs w:val="24"/>
          <w:u w:val="single"/>
        </w:rPr>
        <w:t>日14点00分（</w:t>
      </w:r>
      <w:r>
        <w:rPr>
          <w:rFonts w:hint="eastAsia" w:ascii="宋体" w:hAnsi="宋体" w:eastAsia="宋体" w:cs="宋体"/>
          <w:bCs/>
          <w:sz w:val="24"/>
          <w:szCs w:val="24"/>
        </w:rPr>
        <w:t>北京时间）前提交投标文件</w:t>
      </w:r>
      <w:r>
        <w:rPr>
          <w:rFonts w:hint="eastAsia" w:ascii="宋体" w:hAnsi="宋体" w:eastAsia="宋体" w:cs="宋体"/>
          <w:sz w:val="24"/>
          <w:szCs w:val="24"/>
        </w:rPr>
        <w:t>。</w:t>
      </w:r>
    </w:p>
    <w:p>
      <w:pPr>
        <w:snapToGrid w:val="0"/>
        <w:spacing w:line="360" w:lineRule="auto"/>
        <w:rPr>
          <w:rFonts w:ascii="宋体" w:hAnsi="宋体" w:eastAsia="宋体" w:cs="宋体"/>
          <w:sz w:val="24"/>
          <w:szCs w:val="24"/>
        </w:rPr>
      </w:pPr>
    </w:p>
    <w:p>
      <w:pPr>
        <w:snapToGrid w:val="0"/>
        <w:spacing w:line="360" w:lineRule="auto"/>
        <w:ind w:firstLine="482" w:firstLineChars="200"/>
        <w:rPr>
          <w:rFonts w:ascii="宋体" w:hAnsi="宋体" w:eastAsia="宋体" w:cs="宋体"/>
          <w:b/>
          <w:bCs/>
          <w:sz w:val="24"/>
          <w:szCs w:val="24"/>
        </w:rPr>
      </w:pPr>
      <w:bookmarkStart w:id="2" w:name="_Toc28359079"/>
      <w:bookmarkStart w:id="3" w:name="_Toc35393621"/>
      <w:bookmarkStart w:id="4" w:name="_Toc28359002"/>
      <w:bookmarkStart w:id="5" w:name="_Toc35393790"/>
      <w:bookmarkStart w:id="6" w:name="_Hlk24379207"/>
      <w:r>
        <w:rPr>
          <w:rFonts w:hint="eastAsia" w:ascii="宋体" w:hAnsi="宋体" w:eastAsia="宋体" w:cs="宋体"/>
          <w:b/>
          <w:bCs/>
          <w:sz w:val="24"/>
          <w:szCs w:val="24"/>
        </w:rPr>
        <w:t>一、项目基本情况</w:t>
      </w:r>
      <w:bookmarkEnd w:id="2"/>
      <w:bookmarkEnd w:id="3"/>
      <w:bookmarkEnd w:id="4"/>
      <w:bookmarkEnd w:id="5"/>
    </w:p>
    <w:p>
      <w:pPr>
        <w:snapToGrid w:val="0"/>
        <w:spacing w:line="360" w:lineRule="auto"/>
        <w:ind w:firstLine="480" w:firstLineChars="200"/>
        <w:rPr>
          <w:rFonts w:hint="eastAsia" w:ascii="宋体" w:hAnsi="宋体" w:eastAsia="宋体" w:cs="宋体"/>
          <w:color w:val="FF0000"/>
          <w:sz w:val="24"/>
          <w:szCs w:val="24"/>
          <w:lang w:eastAsia="zh-CN"/>
        </w:rPr>
      </w:pPr>
      <w:r>
        <w:rPr>
          <w:rFonts w:hint="eastAsia" w:ascii="宋体" w:hAnsi="宋体" w:eastAsia="宋体" w:cs="宋体"/>
          <w:sz w:val="24"/>
          <w:szCs w:val="24"/>
        </w:rPr>
        <w:t>项目编号：</w:t>
      </w:r>
      <w:r>
        <w:rPr>
          <w:rFonts w:hint="eastAsia" w:ascii="宋体" w:hAnsi="宋体" w:eastAsia="宋体" w:cs="宋体"/>
          <w:sz w:val="24"/>
          <w:szCs w:val="24"/>
          <w:lang w:eastAsia="zh-CN"/>
        </w:rPr>
        <w:t>FS34000120223778号/ZB202205177</w:t>
      </w:r>
    </w:p>
    <w:p>
      <w:pPr>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项目名称：</w:t>
      </w:r>
      <w:bookmarkEnd w:id="6"/>
      <w:r>
        <w:rPr>
          <w:rFonts w:hint="eastAsia" w:ascii="宋体" w:hAnsi="宋体" w:eastAsia="宋体" w:cs="宋体"/>
          <w:sz w:val="24"/>
          <w:szCs w:val="24"/>
        </w:rPr>
        <w:t>安徽交通职业技术学院汽机系新能源汽车与智能网联技术产教融合实习实训基地-混合动力汽车实训室建设项目</w:t>
      </w:r>
    </w:p>
    <w:p>
      <w:pPr>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预算金额：100万元</w:t>
      </w:r>
    </w:p>
    <w:p>
      <w:pPr>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最高限价：100万元</w:t>
      </w:r>
    </w:p>
    <w:p>
      <w:pPr>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采购需求：本项目主要为安徽交通职业技术学院汽机系新能源汽车与智能网联技术产教融合实习实训基地-混合动力汽车实训室建设，具体详见采购需求。</w:t>
      </w:r>
    </w:p>
    <w:p>
      <w:pPr>
        <w:snapToGrid w:val="0"/>
        <w:spacing w:line="360" w:lineRule="auto"/>
        <w:ind w:firstLine="480" w:firstLineChars="200"/>
        <w:rPr>
          <w:rFonts w:ascii="宋体" w:hAnsi="宋体" w:eastAsia="宋体" w:cs="宋体"/>
          <w:sz w:val="24"/>
          <w:szCs w:val="24"/>
          <w:u w:val="single"/>
        </w:rPr>
      </w:pPr>
      <w:r>
        <w:rPr>
          <w:rFonts w:hint="eastAsia" w:ascii="宋体" w:hAnsi="宋体" w:eastAsia="宋体" w:cs="宋体"/>
          <w:sz w:val="24"/>
          <w:szCs w:val="24"/>
        </w:rPr>
        <w:t>合同履行期限：合同签订后60个工作日内完成供货、安装调试（如采购需求另有规定的，以采购需求为准）。</w:t>
      </w:r>
    </w:p>
    <w:p>
      <w:pPr>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本项目不接受联合体投标。</w:t>
      </w:r>
    </w:p>
    <w:p>
      <w:pPr>
        <w:snapToGrid w:val="0"/>
        <w:spacing w:line="360" w:lineRule="auto"/>
        <w:ind w:firstLine="482" w:firstLineChars="200"/>
        <w:rPr>
          <w:rFonts w:ascii="宋体" w:hAnsi="宋体" w:eastAsia="宋体" w:cs="宋体"/>
          <w:b/>
          <w:bCs/>
          <w:sz w:val="24"/>
          <w:szCs w:val="24"/>
        </w:rPr>
      </w:pPr>
      <w:bookmarkStart w:id="7" w:name="_Toc28359003"/>
      <w:bookmarkStart w:id="8" w:name="_Toc35393622"/>
      <w:bookmarkStart w:id="9" w:name="_Toc28359080"/>
      <w:bookmarkStart w:id="10" w:name="_Toc35393791"/>
      <w:r>
        <w:rPr>
          <w:rFonts w:hint="eastAsia" w:ascii="宋体" w:hAnsi="宋体" w:eastAsia="宋体" w:cs="宋体"/>
          <w:b/>
          <w:bCs/>
          <w:sz w:val="24"/>
          <w:szCs w:val="24"/>
        </w:rPr>
        <w:t>二、申请人的资格要求：</w:t>
      </w:r>
      <w:bookmarkEnd w:id="7"/>
      <w:bookmarkEnd w:id="8"/>
      <w:bookmarkEnd w:id="9"/>
      <w:bookmarkEnd w:id="10"/>
    </w:p>
    <w:p>
      <w:pPr>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1.满足《中华人民共和国政府采购法》第二十二条规定；</w:t>
      </w:r>
    </w:p>
    <w:p>
      <w:pPr>
        <w:snapToGrid w:val="0"/>
        <w:spacing w:line="360" w:lineRule="auto"/>
        <w:ind w:firstLine="480" w:firstLineChars="200"/>
        <w:rPr>
          <w:rFonts w:ascii="宋体" w:hAnsi="宋体" w:eastAsia="宋体" w:cs="宋体"/>
          <w:sz w:val="24"/>
          <w:szCs w:val="24"/>
        </w:rPr>
      </w:pPr>
      <w:bookmarkStart w:id="11" w:name="_Toc28359081"/>
      <w:bookmarkStart w:id="12" w:name="_Toc28359004"/>
      <w:r>
        <w:rPr>
          <w:rFonts w:hint="eastAsia" w:ascii="宋体" w:hAnsi="宋体" w:eastAsia="宋体" w:cs="宋体"/>
          <w:sz w:val="24"/>
          <w:szCs w:val="24"/>
        </w:rPr>
        <w:t>2.落实政府采购政策需满足的资格要求：无；</w:t>
      </w:r>
    </w:p>
    <w:p>
      <w:pPr>
        <w:snapToGrid w:val="0"/>
        <w:spacing w:line="360" w:lineRule="auto"/>
        <w:ind w:firstLine="480" w:firstLineChars="200"/>
        <w:rPr>
          <w:rFonts w:ascii="宋体" w:hAnsi="宋体" w:eastAsia="宋体" w:cs="宋体"/>
          <w:i/>
          <w:iCs/>
          <w:sz w:val="24"/>
          <w:szCs w:val="24"/>
          <w:u w:val="single"/>
        </w:rPr>
      </w:pPr>
      <w:r>
        <w:rPr>
          <w:rFonts w:hint="eastAsia" w:ascii="宋体" w:hAnsi="宋体" w:eastAsia="宋体" w:cs="宋体"/>
          <w:sz w:val="24"/>
          <w:szCs w:val="24"/>
        </w:rPr>
        <w:t>3.本项目的特定资格要求：无；</w:t>
      </w:r>
    </w:p>
    <w:bookmarkEnd w:id="11"/>
    <w:bookmarkEnd w:id="12"/>
    <w:p>
      <w:pPr>
        <w:snapToGrid w:val="0"/>
        <w:spacing w:line="360" w:lineRule="auto"/>
        <w:ind w:firstLine="480" w:firstLineChars="200"/>
        <w:rPr>
          <w:rFonts w:ascii="宋体" w:hAnsi="宋体" w:eastAsia="宋体" w:cs="宋体"/>
          <w:sz w:val="24"/>
          <w:szCs w:val="24"/>
        </w:rPr>
      </w:pPr>
      <w:bookmarkStart w:id="13" w:name="_Toc35393792"/>
      <w:bookmarkStart w:id="14" w:name="_Toc35393623"/>
      <w:r>
        <w:rPr>
          <w:rFonts w:hint="eastAsia" w:ascii="宋体" w:hAnsi="宋体" w:eastAsia="宋体" w:cs="宋体"/>
          <w:sz w:val="24"/>
          <w:szCs w:val="24"/>
        </w:rPr>
        <w:t>4.投标人不得存在以下不良信用记录情形之一：</w:t>
      </w:r>
    </w:p>
    <w:p>
      <w:pPr>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（1）投标人被人民法院列入失信被执行人的；</w:t>
      </w:r>
    </w:p>
    <w:p>
      <w:pPr>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（2）投标人被税务部门列入重大税收违法案件当事人名单的；</w:t>
      </w:r>
    </w:p>
    <w:p>
      <w:pPr>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（3）投标人被政府采购监管部门列入政府采购严重违法失信行为记录名单的，以及存在《中华人民共和国政府采购法实施条例》第十九条规定的行政处罚记录。</w:t>
      </w:r>
    </w:p>
    <w:p>
      <w:pPr>
        <w:snapToGrid w:val="0"/>
        <w:spacing w:line="360" w:lineRule="auto"/>
        <w:ind w:firstLine="482" w:firstLineChars="200"/>
        <w:rPr>
          <w:rFonts w:ascii="宋体" w:hAnsi="宋体" w:eastAsia="宋体" w:cs="宋体"/>
          <w:b/>
          <w:bCs/>
          <w:sz w:val="24"/>
          <w:szCs w:val="24"/>
        </w:rPr>
      </w:pPr>
      <w:r>
        <w:rPr>
          <w:rFonts w:hint="eastAsia" w:ascii="宋体" w:hAnsi="宋体" w:eastAsia="宋体" w:cs="宋体"/>
          <w:b/>
          <w:bCs/>
          <w:sz w:val="24"/>
          <w:szCs w:val="24"/>
        </w:rPr>
        <w:t>三、获取招标文件</w:t>
      </w:r>
      <w:bookmarkEnd w:id="13"/>
      <w:bookmarkEnd w:id="14"/>
    </w:p>
    <w:p>
      <w:pPr>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1.获取时间：2022年0</w:t>
      </w:r>
      <w:r>
        <w:rPr>
          <w:rFonts w:hint="eastAsia" w:ascii="宋体" w:hAnsi="宋体" w:eastAsia="宋体" w:cs="宋体"/>
          <w:sz w:val="24"/>
          <w:szCs w:val="24"/>
          <w:lang w:val="en-US" w:eastAsia="zh-CN"/>
        </w:rPr>
        <w:t>6</w:t>
      </w:r>
      <w:r>
        <w:rPr>
          <w:rFonts w:hint="eastAsia" w:ascii="宋体" w:hAnsi="宋体" w:eastAsia="宋体" w:cs="宋体"/>
          <w:sz w:val="24"/>
          <w:szCs w:val="24"/>
        </w:rPr>
        <w:t>月</w:t>
      </w:r>
      <w:r>
        <w:rPr>
          <w:rFonts w:hint="eastAsia" w:ascii="宋体" w:hAnsi="宋体" w:eastAsia="宋体" w:cs="宋体"/>
          <w:sz w:val="24"/>
          <w:szCs w:val="24"/>
          <w:lang w:val="en-US" w:eastAsia="zh-CN"/>
        </w:rPr>
        <w:t>08</w:t>
      </w:r>
      <w:r>
        <w:rPr>
          <w:rFonts w:hint="eastAsia" w:ascii="宋体" w:hAnsi="宋体" w:eastAsia="宋体" w:cs="宋体"/>
          <w:sz w:val="24"/>
          <w:szCs w:val="24"/>
        </w:rPr>
        <w:t>日09时00分至2022年0</w:t>
      </w:r>
      <w:r>
        <w:rPr>
          <w:rFonts w:hint="eastAsia" w:ascii="宋体" w:hAnsi="宋体" w:eastAsia="宋体" w:cs="宋体"/>
          <w:sz w:val="24"/>
          <w:szCs w:val="24"/>
          <w:lang w:val="en-US" w:eastAsia="zh-CN"/>
        </w:rPr>
        <w:t>6</w:t>
      </w:r>
      <w:r>
        <w:rPr>
          <w:rFonts w:hint="eastAsia" w:ascii="宋体" w:hAnsi="宋体" w:eastAsia="宋体" w:cs="宋体"/>
          <w:sz w:val="24"/>
          <w:szCs w:val="24"/>
        </w:rPr>
        <w:t>月</w:t>
      </w:r>
      <w:r>
        <w:rPr>
          <w:rFonts w:hint="eastAsia" w:ascii="宋体" w:hAnsi="宋体" w:eastAsia="宋体" w:cs="宋体"/>
          <w:sz w:val="24"/>
          <w:szCs w:val="24"/>
          <w:lang w:val="en-US" w:eastAsia="zh-CN"/>
        </w:rPr>
        <w:t>16</w:t>
      </w:r>
      <w:r>
        <w:rPr>
          <w:rFonts w:hint="eastAsia" w:ascii="宋体" w:hAnsi="宋体" w:eastAsia="宋体" w:cs="宋体"/>
          <w:sz w:val="24"/>
          <w:szCs w:val="24"/>
        </w:rPr>
        <w:t>日17时00分（北京时间）</w:t>
      </w:r>
    </w:p>
    <w:p>
      <w:pPr>
        <w:snapToGrid w:val="0"/>
        <w:spacing w:line="360" w:lineRule="auto"/>
        <w:ind w:firstLine="480" w:firstLineChars="200"/>
        <w:rPr>
          <w:rFonts w:ascii="宋体" w:hAnsi="宋体" w:eastAsia="宋体" w:cs="宋体"/>
          <w:sz w:val="24"/>
          <w:szCs w:val="24"/>
          <w:u w:val="single"/>
        </w:rPr>
      </w:pPr>
      <w:r>
        <w:rPr>
          <w:rFonts w:hint="eastAsia" w:ascii="宋体" w:hAnsi="宋体" w:eastAsia="宋体" w:cs="宋体"/>
          <w:sz w:val="24"/>
          <w:szCs w:val="24"/>
        </w:rPr>
        <w:t>2.获取地点：安招采全流程电子招标采购交易系统(</w:t>
      </w:r>
      <w:r>
        <w:fldChar w:fldCharType="begin"/>
      </w:r>
      <w:r>
        <w:instrText xml:space="preserve"> HYPERLINK "http://www.anzhaocai.com/" </w:instrText>
      </w:r>
      <w:r>
        <w:fldChar w:fldCharType="separate"/>
      </w:r>
      <w:r>
        <w:rPr>
          <w:rFonts w:hint="eastAsia" w:ascii="宋体" w:hAnsi="宋体" w:eastAsia="宋体" w:cs="宋体"/>
          <w:sz w:val="24"/>
          <w:szCs w:val="24"/>
        </w:rPr>
        <w:t>www.52ngs.com</w:t>
      </w:r>
      <w:r>
        <w:rPr>
          <w:rFonts w:hint="eastAsia" w:ascii="宋体" w:hAnsi="宋体" w:eastAsia="宋体" w:cs="宋体"/>
          <w:sz w:val="24"/>
          <w:szCs w:val="24"/>
        </w:rPr>
        <w:fldChar w:fldCharType="end"/>
      </w:r>
      <w:r>
        <w:rPr>
          <w:rFonts w:hint="eastAsia" w:ascii="宋体" w:hAnsi="宋体" w:eastAsia="宋体" w:cs="宋体"/>
          <w:sz w:val="24"/>
          <w:szCs w:val="24"/>
        </w:rPr>
        <w:t>)</w:t>
      </w:r>
    </w:p>
    <w:p>
      <w:pPr>
        <w:snapToGrid w:val="0"/>
        <w:spacing w:line="360" w:lineRule="auto"/>
        <w:ind w:firstLine="480" w:firstLineChars="200"/>
        <w:rPr>
          <w:rFonts w:ascii="宋体" w:hAnsi="宋体" w:eastAsia="宋体" w:cs="宋体"/>
          <w:sz w:val="24"/>
          <w:szCs w:val="24"/>
          <w:shd w:val="clear" w:color="auto" w:fill="FFFFFF"/>
        </w:rPr>
      </w:pPr>
      <w:r>
        <w:rPr>
          <w:rFonts w:hint="eastAsia" w:ascii="宋体" w:hAnsi="宋体" w:eastAsia="宋体" w:cs="宋体"/>
          <w:sz w:val="24"/>
          <w:szCs w:val="24"/>
        </w:rPr>
        <w:t>3.获取方式：登录上述网站</w:t>
      </w:r>
      <w:r>
        <w:rPr>
          <w:rFonts w:hint="eastAsia" w:ascii="宋体" w:hAnsi="宋体" w:eastAsia="宋体" w:cs="宋体"/>
          <w:sz w:val="24"/>
          <w:szCs w:val="24"/>
          <w:shd w:val="clear" w:color="auto" w:fill="FFFFFF"/>
        </w:rPr>
        <w:t>并下载招标文件及相关附件。</w:t>
      </w:r>
    </w:p>
    <w:p>
      <w:pPr>
        <w:snapToGrid w:val="0"/>
        <w:spacing w:line="360" w:lineRule="auto"/>
        <w:ind w:firstLine="480" w:firstLineChars="200"/>
        <w:rPr>
          <w:rFonts w:ascii="宋体" w:hAnsi="宋体" w:eastAsia="宋体" w:cs="宋体"/>
          <w:color w:val="383838"/>
          <w:sz w:val="24"/>
          <w:szCs w:val="24"/>
          <w:shd w:val="clear" w:color="auto" w:fill="FFFFFF"/>
        </w:rPr>
      </w:pPr>
      <w:r>
        <w:rPr>
          <w:rFonts w:hint="eastAsia" w:ascii="宋体" w:hAnsi="宋体" w:eastAsia="宋体" w:cs="宋体"/>
          <w:color w:val="383838"/>
          <w:sz w:val="24"/>
          <w:szCs w:val="24"/>
          <w:shd w:val="clear" w:color="auto" w:fill="FFFFFF"/>
        </w:rPr>
        <w:t>安招采技术支持电话：400-800-6335（法定节假日除外）</w:t>
      </w:r>
    </w:p>
    <w:p>
      <w:pPr>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4.售价：本项目免收文件费。</w:t>
      </w:r>
    </w:p>
    <w:p>
      <w:pPr>
        <w:snapToGrid w:val="0"/>
        <w:spacing w:line="360" w:lineRule="auto"/>
        <w:ind w:firstLine="482" w:firstLineChars="200"/>
        <w:rPr>
          <w:rFonts w:ascii="宋体" w:hAnsi="宋体" w:eastAsia="宋体" w:cs="宋体"/>
          <w:b/>
          <w:bCs/>
          <w:sz w:val="24"/>
          <w:szCs w:val="24"/>
        </w:rPr>
      </w:pPr>
      <w:bookmarkStart w:id="15" w:name="_Toc28359005"/>
      <w:bookmarkStart w:id="16" w:name="_Toc28359082"/>
      <w:bookmarkStart w:id="17" w:name="_Toc35393624"/>
      <w:bookmarkStart w:id="18" w:name="_Toc35393793"/>
      <w:r>
        <w:rPr>
          <w:rFonts w:hint="eastAsia" w:ascii="宋体" w:hAnsi="宋体" w:eastAsia="宋体" w:cs="宋体"/>
          <w:b/>
          <w:bCs/>
          <w:sz w:val="24"/>
          <w:szCs w:val="24"/>
        </w:rPr>
        <w:t>四、投标文件</w:t>
      </w:r>
      <w:bookmarkEnd w:id="15"/>
      <w:bookmarkEnd w:id="16"/>
      <w:bookmarkEnd w:id="17"/>
      <w:bookmarkEnd w:id="18"/>
      <w:r>
        <w:rPr>
          <w:rFonts w:hint="eastAsia" w:ascii="宋体" w:hAnsi="宋体" w:eastAsia="宋体" w:cs="宋体"/>
          <w:b/>
          <w:bCs/>
          <w:sz w:val="24"/>
          <w:szCs w:val="24"/>
        </w:rPr>
        <w:t>提交</w:t>
      </w:r>
    </w:p>
    <w:p>
      <w:pPr>
        <w:snapToGrid w:val="0"/>
        <w:spacing w:line="360" w:lineRule="auto"/>
        <w:ind w:firstLine="480" w:firstLineChars="200"/>
        <w:rPr>
          <w:rFonts w:ascii="宋体" w:hAnsi="宋体" w:eastAsia="宋体" w:cs="宋体"/>
          <w:color w:val="383838"/>
          <w:sz w:val="24"/>
          <w:szCs w:val="24"/>
          <w:shd w:val="clear" w:color="auto" w:fill="FFFFFF"/>
        </w:rPr>
      </w:pPr>
      <w:r>
        <w:rPr>
          <w:rFonts w:hint="eastAsia" w:ascii="宋体" w:hAnsi="宋体" w:eastAsia="宋体" w:cs="宋体"/>
          <w:color w:val="383838"/>
          <w:sz w:val="24"/>
          <w:szCs w:val="24"/>
          <w:shd w:val="clear" w:color="auto" w:fill="FFFFFF"/>
        </w:rPr>
        <w:t>1.提交截止时间：2022年6月</w:t>
      </w:r>
      <w:r>
        <w:rPr>
          <w:rFonts w:hint="eastAsia" w:ascii="宋体" w:hAnsi="宋体" w:eastAsia="宋体" w:cs="宋体"/>
          <w:color w:val="383838"/>
          <w:sz w:val="24"/>
          <w:szCs w:val="24"/>
          <w:shd w:val="clear" w:color="auto" w:fill="FFFFFF"/>
          <w:lang w:val="en-US" w:eastAsia="zh-CN"/>
        </w:rPr>
        <w:t>28</w:t>
      </w:r>
      <w:r>
        <w:rPr>
          <w:rFonts w:hint="eastAsia" w:ascii="宋体" w:hAnsi="宋体" w:eastAsia="宋体" w:cs="宋体"/>
          <w:color w:val="383838"/>
          <w:sz w:val="24"/>
          <w:szCs w:val="24"/>
          <w:shd w:val="clear" w:color="auto" w:fill="FFFFFF"/>
        </w:rPr>
        <w:t>日14点00分（北京时间）；</w:t>
      </w:r>
    </w:p>
    <w:p>
      <w:pPr>
        <w:snapToGrid w:val="0"/>
        <w:spacing w:line="360" w:lineRule="auto"/>
        <w:ind w:firstLine="480" w:firstLineChars="200"/>
        <w:rPr>
          <w:rFonts w:ascii="宋体" w:hAnsi="宋体" w:eastAsia="宋体" w:cs="宋体"/>
          <w:color w:val="383838"/>
          <w:sz w:val="24"/>
          <w:szCs w:val="24"/>
          <w:shd w:val="clear" w:color="auto" w:fill="FFFFFF"/>
        </w:rPr>
      </w:pPr>
      <w:r>
        <w:rPr>
          <w:rFonts w:hint="eastAsia" w:ascii="宋体" w:hAnsi="宋体" w:eastAsia="宋体" w:cs="宋体"/>
          <w:color w:val="383838"/>
          <w:sz w:val="24"/>
          <w:szCs w:val="24"/>
          <w:shd w:val="clear" w:color="auto" w:fill="FFFFFF"/>
        </w:rPr>
        <w:t>2.提交地点：安招采全流程电子招标采购交易系统(</w:t>
      </w:r>
      <w:r>
        <w:fldChar w:fldCharType="begin"/>
      </w:r>
      <w:r>
        <w:instrText xml:space="preserve"> HYPERLINK "http://www.anzhaocai.com/" </w:instrText>
      </w:r>
      <w:r>
        <w:fldChar w:fldCharType="separate"/>
      </w:r>
      <w:r>
        <w:rPr>
          <w:rFonts w:hint="eastAsia" w:ascii="宋体" w:hAnsi="宋体" w:eastAsia="宋体" w:cs="宋体"/>
          <w:color w:val="383838"/>
          <w:sz w:val="24"/>
          <w:szCs w:val="24"/>
          <w:shd w:val="clear" w:color="auto" w:fill="FFFFFF"/>
        </w:rPr>
        <w:t>www.52ngs.com</w:t>
      </w:r>
      <w:r>
        <w:rPr>
          <w:rFonts w:hint="eastAsia" w:ascii="宋体" w:hAnsi="宋体" w:eastAsia="宋体" w:cs="宋体"/>
          <w:color w:val="383838"/>
          <w:sz w:val="24"/>
          <w:szCs w:val="24"/>
          <w:shd w:val="clear" w:color="auto" w:fill="FFFFFF"/>
        </w:rPr>
        <w:fldChar w:fldCharType="end"/>
      </w:r>
      <w:r>
        <w:rPr>
          <w:rFonts w:hint="eastAsia" w:ascii="宋体" w:hAnsi="宋体" w:eastAsia="宋体" w:cs="宋体"/>
          <w:color w:val="383838"/>
          <w:sz w:val="24"/>
          <w:szCs w:val="24"/>
          <w:shd w:val="clear" w:color="auto" w:fill="FFFFFF"/>
        </w:rPr>
        <w:t>)；</w:t>
      </w:r>
    </w:p>
    <w:p>
      <w:pPr>
        <w:snapToGrid w:val="0"/>
        <w:spacing w:line="360" w:lineRule="auto"/>
        <w:ind w:firstLine="482" w:firstLineChars="200"/>
        <w:rPr>
          <w:rFonts w:ascii="宋体" w:hAnsi="宋体" w:eastAsia="宋体" w:cs="宋体"/>
          <w:b/>
          <w:bCs/>
          <w:sz w:val="24"/>
          <w:szCs w:val="24"/>
        </w:rPr>
      </w:pPr>
      <w:bookmarkStart w:id="19" w:name="_Toc28359007"/>
      <w:bookmarkStart w:id="20" w:name="_Toc35393794"/>
      <w:bookmarkStart w:id="21" w:name="_Toc35393625"/>
      <w:bookmarkStart w:id="22" w:name="_Toc28359084"/>
      <w:r>
        <w:rPr>
          <w:rFonts w:hint="eastAsia" w:ascii="宋体" w:hAnsi="宋体" w:eastAsia="宋体" w:cs="宋体"/>
          <w:b/>
          <w:bCs/>
          <w:sz w:val="24"/>
          <w:szCs w:val="24"/>
        </w:rPr>
        <w:t>五、开标时间及地点</w:t>
      </w:r>
    </w:p>
    <w:p>
      <w:pPr>
        <w:spacing w:line="360" w:lineRule="auto"/>
        <w:ind w:firstLine="435"/>
        <w:rPr>
          <w:rFonts w:ascii="Arial" w:hAnsi="Arial" w:eastAsia="宋体" w:cs="Arial"/>
          <w:bCs/>
          <w:sz w:val="24"/>
        </w:rPr>
      </w:pPr>
      <w:r>
        <w:rPr>
          <w:rFonts w:hint="eastAsia" w:ascii="Arial" w:hAnsi="Arial" w:eastAsia="宋体" w:cs="Arial"/>
          <w:bCs/>
          <w:sz w:val="24"/>
        </w:rPr>
        <w:t>1.开标时间：同投标文件提交截止时间。</w:t>
      </w:r>
    </w:p>
    <w:p>
      <w:pPr>
        <w:spacing w:line="360" w:lineRule="auto"/>
        <w:ind w:firstLine="435"/>
        <w:rPr>
          <w:rFonts w:ascii="Arial" w:hAnsi="Arial" w:eastAsia="宋体" w:cs="Arial"/>
          <w:bCs/>
          <w:sz w:val="24"/>
        </w:rPr>
      </w:pPr>
      <w:r>
        <w:rPr>
          <w:rFonts w:hint="eastAsia" w:ascii="Arial" w:hAnsi="Arial" w:eastAsia="宋体" w:cs="Arial"/>
          <w:bCs/>
          <w:sz w:val="24"/>
        </w:rPr>
        <w:t>2.开标地点：同投标文件提交地点。</w:t>
      </w:r>
    </w:p>
    <w:p>
      <w:pPr>
        <w:snapToGrid w:val="0"/>
        <w:spacing w:line="360" w:lineRule="auto"/>
        <w:ind w:firstLine="482" w:firstLineChars="200"/>
        <w:rPr>
          <w:rFonts w:ascii="宋体" w:hAnsi="宋体" w:eastAsia="宋体" w:cs="宋体"/>
          <w:b/>
          <w:bCs/>
          <w:sz w:val="24"/>
          <w:szCs w:val="24"/>
        </w:rPr>
      </w:pPr>
      <w:r>
        <w:rPr>
          <w:rFonts w:hint="eastAsia" w:ascii="宋体" w:hAnsi="宋体" w:eastAsia="宋体" w:cs="宋体"/>
          <w:b/>
          <w:bCs/>
          <w:sz w:val="24"/>
          <w:szCs w:val="24"/>
        </w:rPr>
        <w:t>六、公告期限</w:t>
      </w:r>
      <w:bookmarkEnd w:id="19"/>
      <w:bookmarkEnd w:id="20"/>
      <w:bookmarkEnd w:id="21"/>
      <w:bookmarkEnd w:id="22"/>
    </w:p>
    <w:p>
      <w:pPr>
        <w:snapToGrid w:val="0"/>
        <w:spacing w:line="360" w:lineRule="auto"/>
        <w:ind w:firstLine="480" w:firstLineChars="200"/>
        <w:rPr>
          <w:rFonts w:ascii="宋体" w:hAnsi="宋体" w:eastAsia="宋体" w:cs="宋体"/>
          <w:kern w:val="0"/>
          <w:sz w:val="24"/>
          <w:szCs w:val="24"/>
        </w:rPr>
      </w:pPr>
      <w:r>
        <w:rPr>
          <w:rFonts w:hint="eastAsia" w:ascii="宋体" w:hAnsi="宋体" w:eastAsia="宋体" w:cs="宋体"/>
          <w:kern w:val="0"/>
          <w:sz w:val="24"/>
          <w:szCs w:val="24"/>
        </w:rPr>
        <w:t>自本公告发布之日起5个工作日。</w:t>
      </w:r>
    </w:p>
    <w:p>
      <w:pPr>
        <w:snapToGrid w:val="0"/>
        <w:spacing w:line="360" w:lineRule="auto"/>
        <w:ind w:firstLine="482" w:firstLineChars="200"/>
        <w:rPr>
          <w:rFonts w:ascii="宋体" w:hAnsi="宋体" w:eastAsia="宋体" w:cs="宋体"/>
          <w:b/>
          <w:bCs/>
          <w:sz w:val="24"/>
          <w:szCs w:val="24"/>
        </w:rPr>
      </w:pPr>
      <w:bookmarkStart w:id="23" w:name="_Toc35393795"/>
      <w:bookmarkStart w:id="24" w:name="_Toc35393626"/>
      <w:r>
        <w:rPr>
          <w:rFonts w:hint="eastAsia" w:ascii="宋体" w:hAnsi="宋体" w:eastAsia="宋体" w:cs="宋体"/>
          <w:b/>
          <w:bCs/>
          <w:sz w:val="24"/>
          <w:szCs w:val="24"/>
        </w:rPr>
        <w:t>七、其他补充事宜</w:t>
      </w:r>
      <w:bookmarkEnd w:id="23"/>
      <w:bookmarkEnd w:id="24"/>
    </w:p>
    <w:p>
      <w:pPr>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1.本项目落实节能环保、中小微型企业扶持等相关政府采购政策。</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szCs w:val="24"/>
        </w:rPr>
        <w:t>2.本次招标公告同时在</w:t>
      </w:r>
      <w:r>
        <w:rPr>
          <w:rFonts w:hint="eastAsia" w:ascii="宋体" w:hAnsi="宋体" w:eastAsia="宋体" w:cs="宋体"/>
          <w:sz w:val="24"/>
        </w:rPr>
        <w:t>安徽省政府采购网(www.ccgp-anhui.gov.cn)、安招采全流程电子招标采购交易系统(www.52ngs.com)、安徽交通职业技术学院官网上发布。</w:t>
      </w:r>
    </w:p>
    <w:p>
      <w:pPr>
        <w:pStyle w:val="5"/>
        <w:spacing w:after="0" w:line="360" w:lineRule="auto"/>
        <w:ind w:firstLine="480" w:firstLineChars="200"/>
        <w:rPr>
          <w:rFonts w:ascii="宋体" w:hAnsi="宋体" w:eastAsia="宋体" w:cs="宋体"/>
          <w:sz w:val="24"/>
        </w:rPr>
      </w:pPr>
      <w:r>
        <w:rPr>
          <w:rFonts w:hint="eastAsia" w:ascii="宋体" w:hAnsi="宋体" w:eastAsia="宋体" w:cs="宋体"/>
          <w:sz w:val="24"/>
        </w:rPr>
        <w:t>3.潜在</w:t>
      </w:r>
      <w:r>
        <w:rPr>
          <w:rFonts w:hint="eastAsia" w:ascii="宋体" w:hAnsi="宋体" w:eastAsia="宋体" w:cs="宋体"/>
          <w:sz w:val="24"/>
          <w:lang w:val="en-US"/>
        </w:rPr>
        <w:t>投标人</w:t>
      </w:r>
      <w:r>
        <w:rPr>
          <w:rFonts w:hint="eastAsia" w:ascii="宋体" w:hAnsi="宋体" w:eastAsia="宋体" w:cs="宋体"/>
          <w:sz w:val="24"/>
        </w:rPr>
        <w:t>必须在获取时间</w:t>
      </w:r>
      <w:r>
        <w:rPr>
          <w:rFonts w:hint="eastAsia" w:ascii="宋体" w:hAnsi="宋体" w:eastAsia="宋体" w:cs="宋体"/>
          <w:sz w:val="24"/>
          <w:lang w:val="en-US"/>
        </w:rPr>
        <w:t>内</w:t>
      </w:r>
      <w:r>
        <w:rPr>
          <w:rFonts w:hint="eastAsia" w:ascii="宋体" w:hAnsi="宋体" w:eastAsia="宋体" w:cs="宋体"/>
          <w:sz w:val="24"/>
        </w:rPr>
        <w:t>完成</w:t>
      </w:r>
      <w:r>
        <w:rPr>
          <w:rFonts w:hint="eastAsia" w:ascii="宋体" w:hAnsi="宋体" w:eastAsia="宋体" w:cs="宋体"/>
          <w:sz w:val="24"/>
          <w:lang w:val="en-US"/>
        </w:rPr>
        <w:t>招标文件获取（包括参与项目、缴纳费用、获取文件）</w:t>
      </w:r>
      <w:r>
        <w:rPr>
          <w:rFonts w:hint="eastAsia" w:ascii="宋体" w:hAnsi="宋体" w:eastAsia="宋体" w:cs="宋体"/>
          <w:sz w:val="24"/>
        </w:rPr>
        <w:t>，</w:t>
      </w:r>
      <w:r>
        <w:rPr>
          <w:rFonts w:hint="eastAsia" w:ascii="宋体" w:hAnsi="宋体" w:eastAsia="宋体" w:cs="宋体"/>
          <w:sz w:val="24"/>
          <w:lang w:val="en-US"/>
        </w:rPr>
        <w:t>否则可能导致投标</w:t>
      </w:r>
      <w:r>
        <w:rPr>
          <w:rFonts w:hint="eastAsia" w:ascii="宋体" w:hAnsi="宋体" w:eastAsia="宋体" w:cs="宋体"/>
          <w:sz w:val="24"/>
        </w:rPr>
        <w:t>无效。</w:t>
      </w:r>
      <w:r>
        <w:rPr>
          <w:rFonts w:hint="eastAsia" w:ascii="宋体" w:hAnsi="宋体" w:eastAsia="宋体" w:cs="宋体"/>
          <w:kern w:val="0"/>
          <w:sz w:val="24"/>
        </w:rPr>
        <w:t>首次登录该系统需点击右上角</w:t>
      </w:r>
      <w:r>
        <w:rPr>
          <w:rFonts w:hint="eastAsia" w:ascii="宋体" w:hAnsi="宋体" w:eastAsia="宋体" w:cs="宋体"/>
          <w:kern w:val="0"/>
          <w:sz w:val="24"/>
          <w:lang w:val="en-US"/>
        </w:rPr>
        <w:t>“</w:t>
      </w:r>
      <w:r>
        <w:rPr>
          <w:rFonts w:hint="eastAsia" w:ascii="宋体" w:hAnsi="宋体" w:eastAsia="宋体" w:cs="宋体"/>
          <w:kern w:val="0"/>
          <w:sz w:val="24"/>
        </w:rPr>
        <w:t>登录</w:t>
      </w:r>
      <w:r>
        <w:rPr>
          <w:rFonts w:hint="eastAsia" w:ascii="宋体" w:hAnsi="宋体" w:eastAsia="宋体" w:cs="宋体"/>
          <w:kern w:val="0"/>
          <w:sz w:val="24"/>
          <w:lang w:val="en-US"/>
        </w:rPr>
        <w:t>/</w:t>
      </w:r>
      <w:r>
        <w:rPr>
          <w:rFonts w:hint="eastAsia" w:ascii="宋体" w:hAnsi="宋体" w:eastAsia="宋体" w:cs="宋体"/>
          <w:kern w:val="0"/>
          <w:sz w:val="24"/>
        </w:rPr>
        <w:t>注册</w:t>
      </w:r>
      <w:r>
        <w:rPr>
          <w:rFonts w:hint="eastAsia" w:ascii="宋体" w:hAnsi="宋体" w:eastAsia="宋体" w:cs="宋体"/>
          <w:kern w:val="0"/>
          <w:sz w:val="24"/>
          <w:lang w:val="en-US"/>
        </w:rPr>
        <w:t>”</w:t>
      </w:r>
      <w:r>
        <w:rPr>
          <w:rFonts w:hint="eastAsia" w:ascii="宋体" w:hAnsi="宋体" w:eastAsia="宋体" w:cs="宋体"/>
          <w:kern w:val="0"/>
          <w:sz w:val="24"/>
        </w:rPr>
        <w:t>进行注册并实名认证后方可参与项目交易。因未及时办理注册手续影响参加招标采购活动的，责任自负；</w:t>
      </w:r>
      <w:r>
        <w:rPr>
          <w:rFonts w:hint="eastAsia" w:ascii="宋体" w:hAnsi="宋体" w:eastAsia="宋体" w:cs="宋体"/>
          <w:sz w:val="24"/>
        </w:rPr>
        <w:t>获取过程中有任何疑问或问题，请拨打</w:t>
      </w:r>
      <w:r>
        <w:rPr>
          <w:rFonts w:hint="eastAsia" w:ascii="宋体" w:hAnsi="宋体" w:eastAsia="宋体" w:cs="宋体"/>
          <w:b/>
          <w:bCs/>
          <w:kern w:val="0"/>
          <w:sz w:val="24"/>
        </w:rPr>
        <w:t>安招采电子招标采购交易平台技术支持电话：400-800-6335</w:t>
      </w:r>
      <w:r>
        <w:rPr>
          <w:rFonts w:hint="eastAsia" w:ascii="宋体" w:hAnsi="宋体" w:eastAsia="宋体" w:cs="宋体"/>
          <w:kern w:val="0"/>
          <w:sz w:val="24"/>
        </w:rPr>
        <w:t>（周一至周五，上午9:00至12:00，下午13:30至17:30）；</w:t>
      </w:r>
      <w:r>
        <w:rPr>
          <w:rFonts w:hint="eastAsia" w:ascii="宋体" w:hAnsi="宋体" w:eastAsia="宋体" w:cs="宋体"/>
          <w:sz w:val="24"/>
        </w:rPr>
        <w:t>其他与项目有关的问题，请与代理机构项目联系人联系。</w:t>
      </w:r>
    </w:p>
    <w:p>
      <w:pPr>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4.潜在投标人应合理安排招标文件获取时间，特别是网络速度慢的地区防止在系统关闭前网络拥堵无法操作。如果因计算机及网络故障造成无法完成招标文件获取，责任自负。</w:t>
      </w:r>
    </w:p>
    <w:p>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本项目采用全流程电子化招标采购方式，潜在供应商须办理CA数字证书（以下简称CA），CA用于电子投标/投标文件的签章及上传（上传投标/投标文件需使用CA进行加密）；CA办理详见采购文件中“附件：安招采平台电子招标投标操作规程”；咨询热线：400-800-6335。</w:t>
      </w:r>
    </w:p>
    <w:p>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6.电子投标/投标文件必须使用“投标文件制作工具”制作生成并上传。下载地址：</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"https://www.52ngs.com/" \l "/system-home。" </w:instrText>
      </w:r>
      <w:r>
        <w:rPr>
          <w:rFonts w:hint="eastAsia" w:ascii="宋体" w:hAnsi="宋体" w:eastAsia="宋体" w:cs="宋体"/>
          <w:sz w:val="24"/>
          <w:szCs w:val="24"/>
        </w:rPr>
        <w:fldChar w:fldCharType="separate"/>
      </w:r>
      <w:r>
        <w:rPr>
          <w:rFonts w:hint="eastAsia" w:ascii="宋体" w:hAnsi="宋体" w:eastAsia="宋体" w:cs="宋体"/>
          <w:sz w:val="24"/>
          <w:szCs w:val="24"/>
        </w:rPr>
        <w:t>https://www.52ngs.com/#/system-home。</w:t>
      </w:r>
      <w:r>
        <w:rPr>
          <w:rFonts w:hint="eastAsia" w:ascii="宋体" w:hAnsi="宋体" w:eastAsia="宋体" w:cs="宋体"/>
          <w:sz w:val="24"/>
          <w:szCs w:val="24"/>
        </w:rPr>
        <w:fldChar w:fldCharType="end"/>
      </w:r>
    </w:p>
    <w:p>
      <w:pPr>
        <w:snapToGrid w:val="0"/>
        <w:spacing w:line="360" w:lineRule="auto"/>
        <w:ind w:firstLine="480" w:firstLineChars="200"/>
        <w:rPr>
          <w:rFonts w:hint="eastAsia" w:ascii="宋体" w:hAnsi="宋体" w:eastAsia="宋体" w:cs="宋体"/>
          <w:sz w:val="24"/>
          <w:szCs w:val="24"/>
        </w:rPr>
      </w:pPr>
      <w:bookmarkStart w:id="25" w:name="_Toc35393796"/>
      <w:bookmarkStart w:id="26" w:name="_Toc28359085"/>
      <w:bookmarkStart w:id="27" w:name="_Toc35393627"/>
      <w:bookmarkStart w:id="28" w:name="_Toc28359008"/>
      <w:r>
        <w:rPr>
          <w:rFonts w:hint="eastAsia" w:ascii="宋体" w:hAnsi="宋体" w:eastAsia="宋体" w:cs="宋体"/>
          <w:sz w:val="24"/>
          <w:szCs w:val="24"/>
        </w:rPr>
        <w:t>7.提交方式：</w:t>
      </w:r>
    </w:p>
    <w:p>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加密的电子投标文件网上提交。投标人应当按要求通过电子交易平台提交投标文件，未在投标文件提交截止时间前完成上传的，视为逾期送达，采购人（“电子交易平台”）将拒绝接收。</w:t>
      </w:r>
    </w:p>
    <w:p>
      <w:pPr>
        <w:snapToGrid w:val="0"/>
        <w:spacing w:line="360" w:lineRule="auto"/>
        <w:ind w:firstLine="482" w:firstLineChars="200"/>
        <w:rPr>
          <w:rFonts w:ascii="宋体" w:hAnsi="宋体" w:eastAsia="宋体" w:cs="宋体"/>
          <w:b/>
          <w:bCs/>
          <w:sz w:val="24"/>
          <w:szCs w:val="24"/>
        </w:rPr>
      </w:pPr>
      <w:r>
        <w:rPr>
          <w:rFonts w:hint="eastAsia" w:ascii="宋体" w:hAnsi="宋体" w:eastAsia="宋体" w:cs="宋体"/>
          <w:b/>
          <w:bCs/>
          <w:sz w:val="24"/>
          <w:szCs w:val="24"/>
        </w:rPr>
        <w:t>八、对本次招标提出询问，请按以下方式联系。</w:t>
      </w:r>
      <w:bookmarkEnd w:id="25"/>
      <w:bookmarkEnd w:id="26"/>
      <w:bookmarkEnd w:id="27"/>
      <w:bookmarkEnd w:id="28"/>
    </w:p>
    <w:p>
      <w:pPr>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1.采购人信息</w:t>
      </w:r>
    </w:p>
    <w:p>
      <w:pPr>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名  称：安徽交通职业技术学院　　　</w:t>
      </w:r>
    </w:p>
    <w:p>
      <w:pPr>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 xml:space="preserve">地  址：合肥市太湖东路22号　  </w:t>
      </w:r>
    </w:p>
    <w:p>
      <w:pPr>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联系方式：程老师　  1</w:t>
      </w:r>
      <w:r>
        <w:rPr>
          <w:rFonts w:ascii="宋体" w:hAnsi="宋体" w:eastAsia="宋体" w:cs="宋体"/>
          <w:sz w:val="24"/>
          <w:szCs w:val="24"/>
        </w:rPr>
        <w:t>5955191651</w:t>
      </w:r>
    </w:p>
    <w:p>
      <w:pPr>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2.采购代理机构信息</w:t>
      </w:r>
    </w:p>
    <w:p>
      <w:pPr>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名  称：安徽鼎信项目管理股份有限公司　　　</w:t>
      </w:r>
    </w:p>
    <w:p>
      <w:pPr>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地　址：合肥市经济技术开发区翡翠路188号港澳广场A座17-20层</w:t>
      </w:r>
    </w:p>
    <w:p>
      <w:pPr>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联系方式：0551-65860136-8635，18655050590　</w:t>
      </w:r>
    </w:p>
    <w:p>
      <w:pPr>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3.项目联系方式</w:t>
      </w:r>
    </w:p>
    <w:p>
      <w:pPr>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 xml:space="preserve">项目联系人：张春梅、许振文  </w:t>
      </w:r>
    </w:p>
    <w:p>
      <w:pPr>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电　话：0551-65860136-8635，18655050590　</w:t>
      </w:r>
    </w:p>
    <w:p>
      <w:pPr>
        <w:snapToGrid w:val="0"/>
        <w:spacing w:line="360" w:lineRule="auto"/>
        <w:ind w:firstLine="480" w:firstLineChars="200"/>
        <w:rPr>
          <w:rFonts w:ascii="Arial" w:hAnsi="Arial" w:eastAsia="宋体" w:cs="Arial"/>
          <w:sz w:val="24"/>
          <w:szCs w:val="18"/>
        </w:rPr>
      </w:pPr>
      <w:r>
        <w:rPr>
          <w:rFonts w:hint="eastAsia" w:ascii="宋体" w:hAnsi="宋体" w:eastAsia="宋体" w:cs="宋体"/>
          <w:sz w:val="24"/>
          <w:szCs w:val="24"/>
        </w:rPr>
        <w:t xml:space="preserve">邮  箱：xzw@ahdxpm.com.cn </w:t>
      </w:r>
      <w:r>
        <w:rPr>
          <w:rFonts w:ascii="Arial" w:hAnsi="Arial" w:eastAsia="宋体" w:cs="Arial"/>
          <w:sz w:val="24"/>
          <w:szCs w:val="18"/>
        </w:rPr>
        <w:br w:type="page"/>
      </w:r>
    </w:p>
    <w:p>
      <w:pPr>
        <w:spacing w:line="360" w:lineRule="auto"/>
        <w:jc w:val="center"/>
        <w:outlineLvl w:val="1"/>
        <w:rPr>
          <w:rFonts w:ascii="Arial" w:hAnsi="Arial" w:eastAsia="宋体" w:cs="Arial"/>
          <w:b/>
          <w:sz w:val="28"/>
        </w:rPr>
      </w:pPr>
      <w:bookmarkStart w:id="29" w:name="_Toc11950"/>
      <w:bookmarkStart w:id="30" w:name="_Toc31897"/>
      <w:r>
        <w:rPr>
          <w:rFonts w:ascii="Arial" w:hAnsi="Arial" w:eastAsia="宋体" w:cs="Arial"/>
          <w:b/>
          <w:sz w:val="28"/>
        </w:rPr>
        <w:t>第二章  投标人须知</w:t>
      </w:r>
      <w:bookmarkEnd w:id="29"/>
      <w:bookmarkEnd w:id="30"/>
    </w:p>
    <w:p>
      <w:pPr>
        <w:spacing w:line="360" w:lineRule="auto"/>
        <w:jc w:val="center"/>
        <w:outlineLvl w:val="2"/>
        <w:rPr>
          <w:rFonts w:ascii="Arial" w:hAnsi="Arial" w:eastAsia="宋体" w:cs="Arial"/>
          <w:b/>
          <w:sz w:val="24"/>
        </w:rPr>
      </w:pPr>
      <w:r>
        <w:rPr>
          <w:rFonts w:ascii="Arial" w:hAnsi="Arial" w:eastAsia="宋体" w:cs="Arial"/>
          <w:b/>
          <w:sz w:val="24"/>
        </w:rPr>
        <w:t>一、投标人须知前附表</w:t>
      </w:r>
    </w:p>
    <w:p>
      <w:pPr>
        <w:spacing w:line="360" w:lineRule="auto"/>
        <w:ind w:firstLine="435"/>
        <w:rPr>
          <w:rFonts w:ascii="Arial" w:hAnsi="Arial" w:eastAsia="宋体" w:cs="Arial"/>
          <w:sz w:val="24"/>
          <w:szCs w:val="18"/>
        </w:rPr>
      </w:pPr>
      <w:r>
        <w:rPr>
          <w:rFonts w:ascii="Arial" w:hAnsi="Arial" w:eastAsia="宋体" w:cs="Arial"/>
          <w:b/>
          <w:bCs/>
          <w:sz w:val="24"/>
          <w:szCs w:val="18"/>
        </w:rPr>
        <w:t>注：</w:t>
      </w:r>
      <w:r>
        <w:rPr>
          <w:rFonts w:ascii="Arial" w:hAnsi="Arial" w:eastAsia="宋体" w:cs="Arial"/>
          <w:sz w:val="24"/>
          <w:szCs w:val="18"/>
        </w:rPr>
        <w:t>本表是本项目的具体要求，是对投标人须知的具体补充和修改，如有不一致，以本表为准。</w:t>
      </w:r>
    </w:p>
    <w:tbl>
      <w:tblPr>
        <w:tblStyle w:val="25"/>
        <w:tblW w:w="95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2"/>
        <w:gridCol w:w="2111"/>
        <w:gridCol w:w="63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92" w:type="dxa"/>
            <w:vAlign w:val="center"/>
          </w:tcPr>
          <w:p>
            <w:pPr>
              <w:pStyle w:val="34"/>
              <w:widowControl w:val="0"/>
              <w:spacing w:before="0" w:beforeAutospacing="0" w:after="0" w:afterAutospacing="0"/>
              <w:rPr>
                <w:rFonts w:ascii="宋体" w:hAnsi="宋体" w:eastAsia="宋体"/>
                <w:bCs w:val="0"/>
                <w:kern w:val="2"/>
                <w:sz w:val="24"/>
                <w:szCs w:val="20"/>
              </w:rPr>
            </w:pPr>
            <w:r>
              <w:rPr>
                <w:rFonts w:hint="eastAsia" w:ascii="宋体" w:hAnsi="宋体" w:eastAsia="宋体"/>
                <w:bCs w:val="0"/>
                <w:kern w:val="2"/>
                <w:sz w:val="24"/>
                <w:szCs w:val="20"/>
              </w:rPr>
              <w:t>条款号</w:t>
            </w:r>
          </w:p>
        </w:tc>
        <w:tc>
          <w:tcPr>
            <w:tcW w:w="2111" w:type="dxa"/>
            <w:vAlign w:val="center"/>
          </w:tcPr>
          <w:p>
            <w:pPr>
              <w:pStyle w:val="34"/>
              <w:widowControl w:val="0"/>
              <w:spacing w:before="0" w:beforeAutospacing="0" w:after="0" w:afterAutospacing="0"/>
              <w:rPr>
                <w:rFonts w:ascii="宋体" w:hAnsi="宋体" w:eastAsia="宋体"/>
                <w:bCs w:val="0"/>
                <w:kern w:val="2"/>
                <w:sz w:val="24"/>
                <w:szCs w:val="20"/>
              </w:rPr>
            </w:pPr>
            <w:r>
              <w:rPr>
                <w:rFonts w:hint="eastAsia" w:ascii="宋体" w:hAnsi="宋体" w:eastAsia="宋体"/>
                <w:bCs w:val="0"/>
                <w:kern w:val="2"/>
                <w:sz w:val="24"/>
                <w:szCs w:val="20"/>
              </w:rPr>
              <w:t>条款名称</w:t>
            </w:r>
          </w:p>
        </w:tc>
        <w:tc>
          <w:tcPr>
            <w:tcW w:w="6338" w:type="dxa"/>
            <w:vAlign w:val="center"/>
          </w:tcPr>
          <w:p>
            <w:pPr>
              <w:pStyle w:val="34"/>
              <w:widowControl w:val="0"/>
              <w:spacing w:before="0" w:beforeAutospacing="0" w:after="0" w:afterAutospacing="0"/>
              <w:rPr>
                <w:rFonts w:ascii="宋体" w:hAnsi="宋体" w:eastAsia="宋体"/>
                <w:bCs w:val="0"/>
                <w:kern w:val="2"/>
                <w:sz w:val="24"/>
                <w:szCs w:val="20"/>
              </w:rPr>
            </w:pPr>
            <w:r>
              <w:rPr>
                <w:rFonts w:hint="eastAsia" w:ascii="宋体" w:hAnsi="宋体" w:eastAsia="宋体"/>
                <w:bCs w:val="0"/>
                <w:kern w:val="2"/>
                <w:sz w:val="24"/>
                <w:szCs w:val="20"/>
              </w:rPr>
              <w:t>内容、说明与要求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92" w:type="dxa"/>
            <w:vAlign w:val="center"/>
          </w:tcPr>
          <w:p>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3</w:t>
            </w:r>
            <w:r>
              <w:rPr>
                <w:rFonts w:ascii="宋体" w:hAnsi="宋体" w:eastAsia="宋体"/>
                <w:bCs/>
                <w:kern w:val="2"/>
              </w:rPr>
              <w:t>.1</w:t>
            </w:r>
          </w:p>
        </w:tc>
        <w:tc>
          <w:tcPr>
            <w:tcW w:w="2111" w:type="dxa"/>
            <w:vAlign w:val="center"/>
          </w:tcPr>
          <w:p>
            <w:pPr>
              <w:pStyle w:val="34"/>
              <w:widowControl w:val="0"/>
              <w:spacing w:before="0" w:beforeAutospacing="0" w:after="0" w:afterAutospacing="0"/>
              <w:jc w:val="left"/>
              <w:rPr>
                <w:rFonts w:ascii="宋体" w:hAnsi="宋体" w:eastAsia="宋体"/>
                <w:b w:val="0"/>
                <w:bCs w:val="0"/>
                <w:sz w:val="24"/>
              </w:rPr>
            </w:pPr>
            <w:r>
              <w:rPr>
                <w:rFonts w:hint="eastAsia" w:ascii="宋体" w:hAnsi="宋体" w:eastAsia="宋体"/>
                <w:b w:val="0"/>
                <w:bCs w:val="0"/>
                <w:sz w:val="24"/>
              </w:rPr>
              <w:t>采购人</w:t>
            </w:r>
          </w:p>
        </w:tc>
        <w:tc>
          <w:tcPr>
            <w:tcW w:w="6338" w:type="dxa"/>
            <w:vAlign w:val="center"/>
          </w:tcPr>
          <w:p>
            <w:pPr>
              <w:pStyle w:val="34"/>
              <w:widowControl w:val="0"/>
              <w:spacing w:before="0" w:beforeAutospacing="0" w:after="0" w:afterAutospacing="0"/>
              <w:jc w:val="both"/>
              <w:rPr>
                <w:rFonts w:ascii="宋体" w:hAnsi="宋体" w:eastAsia="宋体"/>
                <w:b w:val="0"/>
                <w:bCs w:val="0"/>
                <w:kern w:val="2"/>
                <w:sz w:val="24"/>
                <w:szCs w:val="20"/>
              </w:rPr>
            </w:pPr>
            <w:r>
              <w:rPr>
                <w:rFonts w:hint="eastAsia" w:ascii="宋体" w:hAnsi="宋体" w:eastAsia="宋体"/>
                <w:b w:val="0"/>
                <w:bCs w:val="0"/>
                <w:sz w:val="24"/>
                <w:szCs w:val="18"/>
                <w:u w:val="single"/>
              </w:rPr>
              <w:t>安徽交通职业技术学院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92" w:type="dxa"/>
            <w:vAlign w:val="center"/>
          </w:tcPr>
          <w:p>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3</w:t>
            </w:r>
            <w:r>
              <w:rPr>
                <w:rFonts w:ascii="宋体" w:hAnsi="宋体" w:eastAsia="宋体"/>
                <w:bCs/>
                <w:kern w:val="2"/>
              </w:rPr>
              <w:t>.2</w:t>
            </w:r>
          </w:p>
        </w:tc>
        <w:tc>
          <w:tcPr>
            <w:tcW w:w="2111" w:type="dxa"/>
            <w:vAlign w:val="center"/>
          </w:tcPr>
          <w:p>
            <w:pPr>
              <w:pStyle w:val="34"/>
              <w:widowControl w:val="0"/>
              <w:spacing w:before="0" w:beforeAutospacing="0" w:after="0" w:afterAutospacing="0"/>
              <w:jc w:val="left"/>
              <w:rPr>
                <w:rFonts w:ascii="宋体" w:hAnsi="宋体" w:eastAsia="宋体"/>
                <w:b w:val="0"/>
                <w:bCs w:val="0"/>
                <w:sz w:val="24"/>
              </w:rPr>
            </w:pPr>
            <w:r>
              <w:rPr>
                <w:rFonts w:hint="eastAsia" w:ascii="宋体" w:hAnsi="宋体" w:eastAsia="宋体"/>
                <w:b w:val="0"/>
                <w:bCs w:val="0"/>
                <w:sz w:val="24"/>
              </w:rPr>
              <w:t>采购代理机构</w:t>
            </w:r>
          </w:p>
        </w:tc>
        <w:tc>
          <w:tcPr>
            <w:tcW w:w="6338" w:type="dxa"/>
            <w:vAlign w:val="center"/>
          </w:tcPr>
          <w:p>
            <w:pPr>
              <w:pStyle w:val="34"/>
              <w:widowControl w:val="0"/>
              <w:spacing w:before="0" w:beforeAutospacing="0" w:after="0" w:afterAutospacing="0"/>
              <w:jc w:val="both"/>
              <w:rPr>
                <w:rFonts w:ascii="宋体" w:hAnsi="宋体" w:eastAsia="宋体"/>
                <w:b w:val="0"/>
                <w:bCs w:val="0"/>
                <w:sz w:val="24"/>
                <w:szCs w:val="18"/>
              </w:rPr>
            </w:pPr>
            <w:r>
              <w:rPr>
                <w:rFonts w:hint="eastAsia" w:ascii="Arial" w:hAnsi="Arial" w:eastAsia="宋体" w:cs="Arial"/>
                <w:b w:val="0"/>
                <w:bCs w:val="0"/>
                <w:sz w:val="24"/>
                <w:szCs w:val="18"/>
                <w:u w:val="single"/>
              </w:rPr>
              <w:t>安徽鼎信项目管理股份有限公司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92" w:type="dxa"/>
            <w:vAlign w:val="center"/>
          </w:tcPr>
          <w:p>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3</w:t>
            </w:r>
            <w:r>
              <w:rPr>
                <w:rFonts w:ascii="宋体" w:hAnsi="宋体" w:eastAsia="宋体"/>
                <w:bCs/>
                <w:kern w:val="2"/>
              </w:rPr>
              <w:t>.3</w:t>
            </w:r>
          </w:p>
        </w:tc>
        <w:tc>
          <w:tcPr>
            <w:tcW w:w="2111" w:type="dxa"/>
            <w:vAlign w:val="center"/>
          </w:tcPr>
          <w:p>
            <w:pPr>
              <w:pStyle w:val="34"/>
              <w:widowControl w:val="0"/>
              <w:spacing w:before="0" w:beforeAutospacing="0" w:after="0" w:afterAutospacing="0"/>
              <w:jc w:val="left"/>
              <w:rPr>
                <w:rFonts w:ascii="宋体" w:hAnsi="宋体" w:eastAsia="宋体"/>
                <w:b w:val="0"/>
                <w:bCs w:val="0"/>
                <w:sz w:val="24"/>
              </w:rPr>
            </w:pPr>
            <w:r>
              <w:rPr>
                <w:rFonts w:hint="eastAsia" w:ascii="宋体" w:hAnsi="宋体" w:eastAsia="宋体"/>
                <w:b w:val="0"/>
                <w:bCs w:val="0"/>
                <w:sz w:val="24"/>
              </w:rPr>
              <w:t>政府采购监督管理部门</w:t>
            </w:r>
          </w:p>
        </w:tc>
        <w:tc>
          <w:tcPr>
            <w:tcW w:w="6338" w:type="dxa"/>
            <w:vAlign w:val="center"/>
          </w:tcPr>
          <w:p>
            <w:pPr>
              <w:pStyle w:val="34"/>
              <w:widowControl w:val="0"/>
              <w:spacing w:before="0" w:beforeAutospacing="0" w:after="0" w:afterAutospacing="0"/>
              <w:jc w:val="both"/>
              <w:rPr>
                <w:rFonts w:ascii="宋体" w:hAnsi="宋体" w:eastAsia="宋体"/>
                <w:b w:val="0"/>
                <w:bCs w:val="0"/>
                <w:sz w:val="24"/>
                <w:szCs w:val="18"/>
                <w:u w:val="single"/>
              </w:rPr>
            </w:pPr>
            <w:r>
              <w:rPr>
                <w:rFonts w:hint="eastAsia" w:ascii="宋体" w:hAnsi="宋体" w:eastAsia="宋体"/>
                <w:b w:val="0"/>
                <w:bCs w:val="0"/>
                <w:sz w:val="24"/>
                <w:szCs w:val="18"/>
                <w:u w:val="single"/>
              </w:rPr>
              <w:t>安徽省财政厅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92" w:type="dxa"/>
            <w:vAlign w:val="center"/>
          </w:tcPr>
          <w:p>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3</w:t>
            </w:r>
            <w:r>
              <w:rPr>
                <w:rFonts w:ascii="宋体" w:hAnsi="宋体" w:eastAsia="宋体"/>
                <w:bCs/>
                <w:kern w:val="2"/>
              </w:rPr>
              <w:t>.4.</w:t>
            </w:r>
            <w:r>
              <w:rPr>
                <w:rFonts w:hint="eastAsia" w:ascii="宋体" w:hAnsi="宋体" w:eastAsia="宋体"/>
                <w:bCs/>
                <w:kern w:val="2"/>
              </w:rPr>
              <w:t>4</w:t>
            </w:r>
          </w:p>
        </w:tc>
        <w:tc>
          <w:tcPr>
            <w:tcW w:w="2111" w:type="dxa"/>
            <w:vAlign w:val="center"/>
          </w:tcPr>
          <w:p>
            <w:pPr>
              <w:pStyle w:val="34"/>
              <w:widowControl w:val="0"/>
              <w:spacing w:before="0" w:beforeAutospacing="0" w:after="0" w:afterAutospacing="0"/>
              <w:jc w:val="left"/>
              <w:rPr>
                <w:rFonts w:ascii="宋体" w:hAnsi="宋体" w:eastAsia="宋体"/>
                <w:b w:val="0"/>
                <w:bCs w:val="0"/>
                <w:sz w:val="24"/>
              </w:rPr>
            </w:pPr>
            <w:r>
              <w:rPr>
                <w:rFonts w:hint="eastAsia" w:ascii="宋体" w:hAnsi="宋体" w:eastAsia="宋体"/>
                <w:b w:val="0"/>
                <w:bCs w:val="0"/>
                <w:sz w:val="24"/>
              </w:rPr>
              <w:t>是否允许采购进口产品</w:t>
            </w:r>
          </w:p>
        </w:tc>
        <w:tc>
          <w:tcPr>
            <w:tcW w:w="6338" w:type="dxa"/>
            <w:vAlign w:val="center"/>
          </w:tcPr>
          <w:p>
            <w:pPr>
              <w:pStyle w:val="34"/>
              <w:widowControl w:val="0"/>
              <w:spacing w:before="0" w:beforeAutospacing="0" w:after="0" w:afterAutospacing="0"/>
              <w:jc w:val="both"/>
              <w:rPr>
                <w:rFonts w:ascii="宋体" w:hAnsi="宋体" w:eastAsia="宋体"/>
                <w:b w:val="0"/>
                <w:bCs w:val="0"/>
                <w:sz w:val="24"/>
              </w:rPr>
            </w:pPr>
            <w:r>
              <w:rPr>
                <w:rFonts w:hint="eastAsia" w:ascii="宋体" w:hAnsi="宋体" w:eastAsia="宋体"/>
                <w:b w:val="0"/>
                <w:sz w:val="24"/>
                <w:u w:val="single"/>
              </w:rPr>
              <w:t>详见采购需求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92" w:type="dxa"/>
            <w:vAlign w:val="center"/>
          </w:tcPr>
          <w:p>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3</w:t>
            </w:r>
            <w:r>
              <w:rPr>
                <w:rFonts w:ascii="宋体" w:hAnsi="宋体" w:eastAsia="宋体"/>
                <w:bCs/>
                <w:kern w:val="2"/>
              </w:rPr>
              <w:t>.4.</w:t>
            </w:r>
            <w:r>
              <w:rPr>
                <w:rFonts w:hint="eastAsia" w:ascii="宋体" w:hAnsi="宋体" w:eastAsia="宋体"/>
                <w:bCs/>
                <w:kern w:val="2"/>
              </w:rPr>
              <w:t>5</w:t>
            </w:r>
          </w:p>
        </w:tc>
        <w:tc>
          <w:tcPr>
            <w:tcW w:w="2111" w:type="dxa"/>
            <w:vAlign w:val="center"/>
          </w:tcPr>
          <w:p>
            <w:pPr>
              <w:pStyle w:val="34"/>
              <w:widowControl w:val="0"/>
              <w:spacing w:before="0" w:beforeAutospacing="0" w:after="0" w:afterAutospacing="0"/>
              <w:jc w:val="left"/>
              <w:rPr>
                <w:rFonts w:ascii="宋体" w:hAnsi="宋体" w:eastAsia="宋体"/>
                <w:b w:val="0"/>
                <w:sz w:val="24"/>
              </w:rPr>
            </w:pPr>
            <w:r>
              <w:rPr>
                <w:rFonts w:hint="eastAsia" w:ascii="宋体" w:hAnsi="宋体" w:eastAsia="宋体"/>
                <w:b w:val="0"/>
                <w:sz w:val="24"/>
              </w:rPr>
              <w:t>是否为专门面向中小企业采购</w:t>
            </w:r>
          </w:p>
        </w:tc>
        <w:tc>
          <w:tcPr>
            <w:tcW w:w="6338" w:type="dxa"/>
            <w:vAlign w:val="center"/>
          </w:tcPr>
          <w:p>
            <w:pPr>
              <w:pStyle w:val="34"/>
              <w:widowControl w:val="0"/>
              <w:spacing w:before="0" w:beforeAutospacing="0" w:after="0" w:afterAutospacing="0"/>
              <w:jc w:val="both"/>
              <w:rPr>
                <w:rFonts w:ascii="宋体" w:hAnsi="宋体" w:eastAsia="宋体"/>
                <w:b w:val="0"/>
                <w:bCs w:val="0"/>
                <w:sz w:val="24"/>
                <w:szCs w:val="18"/>
              </w:rPr>
            </w:pPr>
            <w:r>
              <w:rPr>
                <w:rFonts w:hint="eastAsia" w:ascii="宋体" w:hAnsi="宋体" w:eastAsia="宋体"/>
                <w:b w:val="0"/>
                <w:sz w:val="24"/>
              </w:rPr>
              <w:sym w:font="Wingdings 2" w:char="00A3"/>
            </w:r>
            <w:r>
              <w:rPr>
                <w:rFonts w:hint="eastAsia" w:ascii="宋体" w:hAnsi="宋体" w:eastAsia="宋体"/>
                <w:b w:val="0"/>
                <w:sz w:val="24"/>
              </w:rPr>
              <w:t xml:space="preserve">是  </w:t>
            </w:r>
            <w:r>
              <w:rPr>
                <w:rFonts w:hint="eastAsia" w:ascii="宋体" w:hAnsi="宋体" w:eastAsia="宋体"/>
                <w:b w:val="0"/>
                <w:sz w:val="24"/>
              </w:rPr>
              <w:sym w:font="Wingdings 2" w:char="0052"/>
            </w:r>
            <w:r>
              <w:rPr>
                <w:rFonts w:hint="eastAsia" w:ascii="宋体" w:hAnsi="宋体" w:eastAsia="宋体"/>
                <w:b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92" w:type="dxa"/>
            <w:vAlign w:val="center"/>
          </w:tcPr>
          <w:p>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3.5</w:t>
            </w:r>
          </w:p>
        </w:tc>
        <w:tc>
          <w:tcPr>
            <w:tcW w:w="2111" w:type="dxa"/>
            <w:vAlign w:val="center"/>
          </w:tcPr>
          <w:p>
            <w:pPr>
              <w:pStyle w:val="34"/>
              <w:widowControl w:val="0"/>
              <w:spacing w:before="0" w:beforeAutospacing="0" w:after="0" w:afterAutospacing="0"/>
              <w:jc w:val="left"/>
              <w:rPr>
                <w:rFonts w:ascii="宋体" w:hAnsi="宋体" w:eastAsia="宋体"/>
                <w:b w:val="0"/>
                <w:sz w:val="24"/>
              </w:rPr>
            </w:pPr>
            <w:r>
              <w:rPr>
                <w:rFonts w:ascii="Arial" w:hAnsi="Arial" w:eastAsia="宋体" w:cs="Arial"/>
                <w:b w:val="0"/>
                <w:sz w:val="24"/>
              </w:rPr>
              <w:t>是否允许联合体投标</w:t>
            </w:r>
          </w:p>
        </w:tc>
        <w:tc>
          <w:tcPr>
            <w:tcW w:w="6338" w:type="dxa"/>
            <w:vAlign w:val="center"/>
          </w:tcPr>
          <w:p>
            <w:pPr>
              <w:pStyle w:val="34"/>
              <w:widowControl w:val="0"/>
              <w:spacing w:before="0" w:beforeAutospacing="0" w:after="0" w:afterAutospacing="0"/>
              <w:jc w:val="both"/>
              <w:rPr>
                <w:rFonts w:ascii="宋体" w:hAnsi="宋体" w:eastAsia="宋体"/>
                <w:b w:val="0"/>
                <w:sz w:val="24"/>
              </w:rPr>
            </w:pPr>
            <w:r>
              <w:rPr>
                <w:rFonts w:hint="eastAsia" w:ascii="宋体" w:hAnsi="宋体" w:eastAsia="宋体"/>
                <w:b w:val="0"/>
                <w:sz w:val="24"/>
              </w:rPr>
              <w:t xml:space="preserve">□是  </w:t>
            </w:r>
            <w:r>
              <w:rPr>
                <w:rFonts w:hint="eastAsia" w:ascii="宋体" w:hAnsi="宋体" w:eastAsia="宋体"/>
                <w:b w:val="0"/>
                <w:sz w:val="24"/>
              </w:rPr>
              <w:sym w:font="Wingdings 2" w:char="0052"/>
            </w:r>
            <w:r>
              <w:rPr>
                <w:rFonts w:hint="eastAsia" w:ascii="宋体" w:hAnsi="宋体" w:eastAsia="宋体"/>
                <w:b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92" w:type="dxa"/>
            <w:vAlign w:val="center"/>
          </w:tcPr>
          <w:p>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7</w:t>
            </w:r>
            <w:r>
              <w:rPr>
                <w:rFonts w:ascii="宋体" w:hAnsi="宋体" w:eastAsia="宋体"/>
                <w:bCs/>
                <w:kern w:val="2"/>
              </w:rPr>
              <w:t>.3</w:t>
            </w:r>
          </w:p>
        </w:tc>
        <w:tc>
          <w:tcPr>
            <w:tcW w:w="2111" w:type="dxa"/>
            <w:vAlign w:val="center"/>
          </w:tcPr>
          <w:p>
            <w:pPr>
              <w:pStyle w:val="34"/>
              <w:widowControl w:val="0"/>
              <w:spacing w:before="0" w:beforeAutospacing="0" w:after="0" w:afterAutospacing="0"/>
              <w:jc w:val="left"/>
              <w:rPr>
                <w:rFonts w:ascii="宋体" w:hAnsi="宋体" w:eastAsia="宋体"/>
                <w:b w:val="0"/>
                <w:sz w:val="24"/>
              </w:rPr>
            </w:pPr>
            <w:r>
              <w:rPr>
                <w:rFonts w:hint="eastAsia" w:ascii="宋体" w:hAnsi="宋体" w:eastAsia="宋体"/>
                <w:b w:val="0"/>
                <w:sz w:val="24"/>
              </w:rPr>
              <w:t>现场考察</w:t>
            </w:r>
          </w:p>
        </w:tc>
        <w:tc>
          <w:tcPr>
            <w:tcW w:w="6338" w:type="dxa"/>
            <w:vAlign w:val="center"/>
          </w:tcPr>
          <w:p>
            <w:pPr>
              <w:spacing w:line="500" w:lineRule="exact"/>
              <w:rPr>
                <w:rFonts w:ascii="宋体" w:hAnsi="宋体" w:eastAsia="宋体"/>
                <w:bCs/>
                <w:sz w:val="24"/>
              </w:rPr>
            </w:pPr>
            <w:r>
              <w:rPr>
                <w:rFonts w:ascii="宋体" w:hAnsi="宋体" w:eastAsia="宋体"/>
                <w:bCs/>
                <w:sz w:val="24"/>
                <w:szCs w:val="24"/>
              </w:rPr>
              <w:sym w:font="Wingdings 2" w:char="0052"/>
            </w:r>
            <w:r>
              <w:rPr>
                <w:rFonts w:hint="eastAsia" w:ascii="宋体" w:hAnsi="宋体" w:eastAsia="宋体"/>
                <w:sz w:val="24"/>
              </w:rPr>
              <w:t>不组织，投标人</w:t>
            </w:r>
            <w:r>
              <w:rPr>
                <w:rFonts w:hint="eastAsia" w:ascii="宋体" w:hAnsi="宋体" w:eastAsia="宋体"/>
                <w:bCs/>
                <w:sz w:val="24"/>
              </w:rPr>
              <w:t>自行考察</w:t>
            </w:r>
          </w:p>
          <w:p>
            <w:pPr>
              <w:spacing w:line="500" w:lineRule="exact"/>
              <w:rPr>
                <w:rFonts w:ascii="宋体" w:hAnsi="宋体" w:eastAsia="宋体"/>
                <w:bCs/>
                <w:sz w:val="24"/>
              </w:rPr>
            </w:pPr>
            <w:r>
              <w:rPr>
                <w:rFonts w:hint="eastAsia" w:ascii="宋体" w:hAnsi="宋体" w:eastAsia="宋体"/>
                <w:sz w:val="24"/>
              </w:rPr>
              <w:t>□</w:t>
            </w:r>
            <w:r>
              <w:rPr>
                <w:rFonts w:hint="eastAsia" w:ascii="宋体" w:hAnsi="宋体" w:eastAsia="宋体"/>
                <w:bCs/>
                <w:sz w:val="24"/>
              </w:rPr>
              <w:t>统一组织</w:t>
            </w:r>
          </w:p>
          <w:p>
            <w:pPr>
              <w:spacing w:line="500" w:lineRule="exact"/>
              <w:rPr>
                <w:rFonts w:ascii="宋体" w:hAnsi="宋体" w:eastAsia="宋体"/>
                <w:bCs/>
                <w:sz w:val="24"/>
                <w:u w:val="single"/>
              </w:rPr>
            </w:pPr>
            <w:r>
              <w:rPr>
                <w:rFonts w:hint="eastAsia" w:ascii="宋体" w:hAnsi="宋体" w:eastAsia="宋体"/>
                <w:bCs/>
                <w:sz w:val="24"/>
              </w:rPr>
              <w:t>时间：</w:t>
            </w:r>
            <w:r>
              <w:rPr>
                <w:rFonts w:hint="eastAsia" w:ascii="宋体" w:hAnsi="宋体" w:eastAsia="宋体"/>
                <w:bCs/>
                <w:sz w:val="24"/>
                <w:u w:val="single"/>
              </w:rPr>
              <w:t xml:space="preserve"> </w:t>
            </w:r>
            <w:r>
              <w:rPr>
                <w:rFonts w:ascii="宋体" w:hAnsi="宋体" w:eastAsia="宋体"/>
                <w:bCs/>
                <w:sz w:val="24"/>
                <w:u w:val="single"/>
              </w:rPr>
              <w:t xml:space="preserve">   </w:t>
            </w:r>
            <w:r>
              <w:rPr>
                <w:rFonts w:hint="eastAsia" w:ascii="宋体" w:hAnsi="宋体" w:eastAsia="宋体"/>
                <w:bCs/>
                <w:sz w:val="24"/>
              </w:rPr>
              <w:t>年</w:t>
            </w:r>
            <w:r>
              <w:rPr>
                <w:rFonts w:hint="eastAsia" w:ascii="宋体" w:hAnsi="宋体" w:eastAsia="宋体"/>
                <w:bCs/>
                <w:sz w:val="24"/>
                <w:u w:val="single"/>
              </w:rPr>
              <w:t xml:space="preserve"> </w:t>
            </w:r>
            <w:r>
              <w:rPr>
                <w:rFonts w:ascii="宋体" w:hAnsi="宋体" w:eastAsia="宋体"/>
                <w:bCs/>
                <w:sz w:val="24"/>
                <w:u w:val="single"/>
              </w:rPr>
              <w:t xml:space="preserve"> </w:t>
            </w:r>
            <w:r>
              <w:rPr>
                <w:rFonts w:hint="eastAsia" w:ascii="宋体" w:hAnsi="宋体" w:eastAsia="宋体"/>
                <w:bCs/>
                <w:sz w:val="24"/>
              </w:rPr>
              <w:t>月</w:t>
            </w:r>
            <w:r>
              <w:rPr>
                <w:rFonts w:hint="eastAsia" w:ascii="宋体" w:hAnsi="宋体" w:eastAsia="宋体"/>
                <w:bCs/>
                <w:sz w:val="24"/>
                <w:u w:val="single"/>
              </w:rPr>
              <w:t xml:space="preserve"> </w:t>
            </w:r>
            <w:r>
              <w:rPr>
                <w:rFonts w:ascii="宋体" w:hAnsi="宋体" w:eastAsia="宋体"/>
                <w:bCs/>
                <w:sz w:val="24"/>
                <w:u w:val="single"/>
              </w:rPr>
              <w:t xml:space="preserve"> </w:t>
            </w:r>
            <w:r>
              <w:rPr>
                <w:rFonts w:hint="eastAsia" w:ascii="宋体" w:hAnsi="宋体" w:eastAsia="宋体"/>
                <w:bCs/>
                <w:sz w:val="24"/>
              </w:rPr>
              <w:t>日</w:t>
            </w:r>
            <w:r>
              <w:rPr>
                <w:rFonts w:hint="eastAsia" w:ascii="宋体" w:hAnsi="宋体" w:eastAsia="宋体"/>
                <w:bCs/>
                <w:sz w:val="24"/>
                <w:u w:val="single"/>
              </w:rPr>
              <w:t xml:space="preserve"> </w:t>
            </w:r>
            <w:r>
              <w:rPr>
                <w:rFonts w:ascii="宋体" w:hAnsi="宋体" w:eastAsia="宋体"/>
                <w:bCs/>
                <w:sz w:val="24"/>
                <w:u w:val="single"/>
              </w:rPr>
              <w:t xml:space="preserve"> </w:t>
            </w:r>
            <w:r>
              <w:rPr>
                <w:rFonts w:hint="eastAsia" w:ascii="宋体" w:hAnsi="宋体" w:eastAsia="宋体"/>
                <w:bCs/>
                <w:sz w:val="24"/>
              </w:rPr>
              <w:t>时</w:t>
            </w:r>
            <w:r>
              <w:rPr>
                <w:rFonts w:hint="eastAsia" w:ascii="宋体" w:hAnsi="宋体" w:eastAsia="宋体"/>
                <w:bCs/>
                <w:sz w:val="24"/>
                <w:u w:val="single"/>
              </w:rPr>
              <w:t xml:space="preserve"> </w:t>
            </w:r>
            <w:r>
              <w:rPr>
                <w:rFonts w:ascii="宋体" w:hAnsi="宋体" w:eastAsia="宋体"/>
                <w:bCs/>
                <w:sz w:val="24"/>
                <w:u w:val="single"/>
              </w:rPr>
              <w:t xml:space="preserve"> </w:t>
            </w:r>
            <w:r>
              <w:rPr>
                <w:rFonts w:hint="eastAsia" w:ascii="宋体" w:hAnsi="宋体" w:eastAsia="宋体"/>
                <w:bCs/>
                <w:sz w:val="24"/>
              </w:rPr>
              <w:t>分</w:t>
            </w:r>
          </w:p>
          <w:p>
            <w:pPr>
              <w:spacing w:line="500" w:lineRule="exact"/>
              <w:rPr>
                <w:rFonts w:ascii="宋体" w:hAnsi="宋体" w:eastAsia="宋体"/>
                <w:bCs/>
                <w:sz w:val="24"/>
                <w:u w:val="single"/>
              </w:rPr>
            </w:pPr>
            <w:r>
              <w:rPr>
                <w:rFonts w:hint="eastAsia" w:ascii="宋体" w:hAnsi="宋体" w:eastAsia="宋体"/>
                <w:bCs/>
                <w:sz w:val="24"/>
              </w:rPr>
              <w:t>地点：</w:t>
            </w:r>
            <w:r>
              <w:rPr>
                <w:rFonts w:hint="eastAsia" w:ascii="宋体" w:hAnsi="宋体" w:eastAsia="宋体"/>
                <w:bCs/>
                <w:sz w:val="24"/>
                <w:u w:val="single"/>
              </w:rPr>
              <w:t xml:space="preserve"> </w:t>
            </w:r>
            <w:r>
              <w:rPr>
                <w:rFonts w:ascii="宋体" w:hAnsi="宋体" w:eastAsia="宋体"/>
                <w:bCs/>
                <w:sz w:val="24"/>
                <w:u w:val="single"/>
              </w:rPr>
              <w:t xml:space="preserve">                      </w:t>
            </w:r>
          </w:p>
          <w:p>
            <w:pPr>
              <w:spacing w:line="500" w:lineRule="exact"/>
              <w:rPr>
                <w:rFonts w:ascii="宋体" w:hAnsi="宋体" w:eastAsia="宋体"/>
                <w:bCs/>
                <w:sz w:val="24"/>
                <w:u w:val="single"/>
              </w:rPr>
            </w:pPr>
            <w:r>
              <w:rPr>
                <w:rFonts w:hint="eastAsia" w:ascii="宋体" w:hAnsi="宋体" w:eastAsia="宋体"/>
                <w:bCs/>
                <w:sz w:val="24"/>
              </w:rPr>
              <w:t>现场考察联系人及联系电话：</w:t>
            </w:r>
            <w:r>
              <w:rPr>
                <w:rFonts w:hint="eastAsia" w:ascii="宋体" w:hAnsi="宋体" w:eastAsia="宋体"/>
                <w:bCs/>
                <w:sz w:val="24"/>
                <w:u w:val="single"/>
              </w:rPr>
              <w:t xml:space="preserve"> </w:t>
            </w:r>
            <w:r>
              <w:rPr>
                <w:rFonts w:ascii="宋体" w:hAnsi="宋体" w:eastAsia="宋体"/>
                <w:bCs/>
                <w:sz w:val="24"/>
                <w:u w:val="single"/>
              </w:rPr>
              <w:t xml:space="preserve">          </w:t>
            </w:r>
          </w:p>
          <w:p>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Cs w:val="0"/>
                <w:sz w:val="24"/>
              </w:rPr>
              <w:t>备注：如投标人未参加采购人统一组织的现场考察，视同放弃现场考察，由此引起的一切责任由投标人自行承担。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92" w:type="dxa"/>
            <w:vAlign w:val="center"/>
          </w:tcPr>
          <w:p>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8.1</w:t>
            </w:r>
          </w:p>
        </w:tc>
        <w:tc>
          <w:tcPr>
            <w:tcW w:w="2111" w:type="dxa"/>
            <w:vAlign w:val="center"/>
          </w:tcPr>
          <w:p>
            <w:pPr>
              <w:pStyle w:val="34"/>
              <w:widowControl w:val="0"/>
              <w:spacing w:before="0" w:beforeAutospacing="0" w:after="0" w:afterAutospacing="0"/>
              <w:jc w:val="left"/>
              <w:rPr>
                <w:rFonts w:ascii="宋体" w:hAnsi="宋体" w:eastAsia="宋体"/>
                <w:b w:val="0"/>
                <w:sz w:val="24"/>
              </w:rPr>
            </w:pPr>
            <w:r>
              <w:rPr>
                <w:rFonts w:hint="eastAsia" w:ascii="Arial" w:hAnsi="Arial" w:eastAsia="宋体" w:cs="Arial"/>
                <w:b w:val="0"/>
                <w:bCs w:val="0"/>
                <w:sz w:val="24"/>
              </w:rPr>
              <w:t>询问截止时间</w:t>
            </w:r>
          </w:p>
        </w:tc>
        <w:tc>
          <w:tcPr>
            <w:tcW w:w="6338" w:type="dxa"/>
            <w:vAlign w:val="center"/>
          </w:tcPr>
          <w:p>
            <w:pPr>
              <w:pStyle w:val="34"/>
              <w:widowControl w:val="0"/>
              <w:spacing w:before="0" w:beforeAutospacing="0" w:after="0" w:afterAutospacing="0" w:line="360" w:lineRule="auto"/>
              <w:jc w:val="both"/>
              <w:rPr>
                <w:rFonts w:ascii="宋体" w:hAnsi="宋体" w:eastAsia="宋体"/>
                <w:bCs w:val="0"/>
                <w:sz w:val="24"/>
              </w:rPr>
            </w:pPr>
            <w:r>
              <w:rPr>
                <w:rFonts w:hint="eastAsia" w:ascii="宋体" w:hAnsi="宋体" w:eastAsia="宋体"/>
                <w:bCs w:val="0"/>
                <w:sz w:val="24"/>
                <w:u w:val="single"/>
              </w:rPr>
              <w:t>2022</w:t>
            </w:r>
            <w:r>
              <w:rPr>
                <w:rFonts w:hint="eastAsia" w:ascii="宋体" w:hAnsi="宋体" w:eastAsia="宋体"/>
                <w:bCs w:val="0"/>
                <w:sz w:val="24"/>
              </w:rPr>
              <w:t>年</w:t>
            </w:r>
            <w:r>
              <w:rPr>
                <w:rFonts w:hint="eastAsia" w:ascii="宋体" w:hAnsi="宋体" w:eastAsia="宋体"/>
                <w:bCs w:val="0"/>
                <w:sz w:val="24"/>
                <w:u w:val="single"/>
                <w:lang w:val="en-US" w:eastAsia="zh-CN"/>
              </w:rPr>
              <w:t>6</w:t>
            </w:r>
            <w:r>
              <w:rPr>
                <w:rFonts w:hint="eastAsia" w:ascii="宋体" w:hAnsi="宋体" w:eastAsia="宋体"/>
                <w:bCs w:val="0"/>
                <w:sz w:val="24"/>
              </w:rPr>
              <w:t>月</w:t>
            </w:r>
            <w:r>
              <w:rPr>
                <w:rFonts w:hint="eastAsia" w:ascii="宋体" w:hAnsi="宋体" w:eastAsia="宋体"/>
                <w:bCs w:val="0"/>
                <w:sz w:val="24"/>
                <w:u w:val="single"/>
                <w:lang w:val="en-US" w:eastAsia="zh-CN"/>
              </w:rPr>
              <w:t>27</w:t>
            </w:r>
            <w:r>
              <w:rPr>
                <w:rFonts w:hint="eastAsia" w:ascii="宋体" w:hAnsi="宋体" w:eastAsia="宋体"/>
                <w:bCs w:val="0"/>
                <w:sz w:val="24"/>
              </w:rPr>
              <w:t>日17时</w:t>
            </w:r>
            <w:r>
              <w:rPr>
                <w:rFonts w:hint="eastAsia" w:ascii="宋体" w:hAnsi="宋体" w:eastAsia="宋体"/>
                <w:bCs w:val="0"/>
                <w:sz w:val="24"/>
                <w:u w:val="single"/>
              </w:rPr>
              <w:t>00</w:t>
            </w:r>
            <w:r>
              <w:rPr>
                <w:rFonts w:hint="eastAsia" w:ascii="宋体" w:hAnsi="宋体" w:eastAsia="宋体"/>
                <w:bCs w:val="0"/>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92" w:type="dxa"/>
            <w:vAlign w:val="center"/>
          </w:tcPr>
          <w:p>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9</w:t>
            </w:r>
            <w:r>
              <w:rPr>
                <w:rFonts w:ascii="宋体" w:hAnsi="宋体" w:eastAsia="宋体"/>
                <w:bCs/>
                <w:kern w:val="2"/>
              </w:rPr>
              <w:t>.1</w:t>
            </w:r>
          </w:p>
        </w:tc>
        <w:tc>
          <w:tcPr>
            <w:tcW w:w="2111" w:type="dxa"/>
            <w:vAlign w:val="center"/>
          </w:tcPr>
          <w:p>
            <w:pPr>
              <w:pStyle w:val="34"/>
              <w:widowControl w:val="0"/>
              <w:spacing w:before="0" w:beforeAutospacing="0" w:after="0" w:afterAutospacing="0"/>
              <w:jc w:val="left"/>
              <w:rPr>
                <w:rFonts w:ascii="宋体" w:hAnsi="宋体" w:eastAsia="宋体"/>
                <w:b w:val="0"/>
                <w:sz w:val="24"/>
              </w:rPr>
            </w:pPr>
            <w:r>
              <w:rPr>
                <w:rFonts w:hint="eastAsia" w:ascii="宋体" w:hAnsi="宋体" w:eastAsia="宋体"/>
                <w:b w:val="0"/>
                <w:sz w:val="24"/>
              </w:rPr>
              <w:t>包别划分</w:t>
            </w:r>
          </w:p>
        </w:tc>
        <w:tc>
          <w:tcPr>
            <w:tcW w:w="6338" w:type="dxa"/>
            <w:vAlign w:val="center"/>
          </w:tcPr>
          <w:p>
            <w:pPr>
              <w:pStyle w:val="34"/>
              <w:widowControl w:val="0"/>
              <w:spacing w:before="0" w:beforeAutospacing="0" w:after="0" w:afterAutospacing="0" w:line="360" w:lineRule="auto"/>
              <w:jc w:val="both"/>
              <w:rPr>
                <w:rFonts w:ascii="宋体" w:hAnsi="宋体" w:eastAsia="宋体"/>
                <w:b w:val="0"/>
                <w:sz w:val="24"/>
              </w:rPr>
            </w:pPr>
            <w:r>
              <w:rPr>
                <w:rFonts w:ascii="宋体" w:hAnsi="宋体" w:eastAsia="宋体"/>
                <w:b w:val="0"/>
                <w:bCs w:val="0"/>
                <w:sz w:val="24"/>
                <w:szCs w:val="24"/>
              </w:rPr>
              <w:sym w:font="Wingdings 2" w:char="0052"/>
            </w:r>
            <w:r>
              <w:rPr>
                <w:rFonts w:ascii="宋体" w:hAnsi="宋体" w:eastAsia="宋体"/>
                <w:b w:val="0"/>
                <w:sz w:val="24"/>
              </w:rPr>
              <w:t>不分包     □分为  个包</w:t>
            </w:r>
          </w:p>
          <w:p>
            <w:pPr>
              <w:pStyle w:val="34"/>
              <w:widowControl w:val="0"/>
              <w:spacing w:before="0" w:beforeAutospacing="0" w:after="0" w:afterAutospacing="0"/>
              <w:jc w:val="both"/>
              <w:rPr>
                <w:rFonts w:ascii="宋体" w:hAnsi="宋体" w:eastAsia="宋体"/>
                <w:b w:val="0"/>
                <w:sz w:val="24"/>
                <w:u w:val="single"/>
              </w:rPr>
            </w:pPr>
            <w:r>
              <w:rPr>
                <w:rFonts w:hint="eastAsia" w:ascii="宋体" w:hAnsi="宋体" w:eastAsia="宋体"/>
                <w:b w:val="0"/>
                <w:sz w:val="24"/>
              </w:rPr>
              <w:t>投标人对多个包进行投标的中标</w:t>
            </w:r>
            <w:r>
              <w:rPr>
                <w:rFonts w:ascii="宋体" w:hAnsi="宋体" w:eastAsia="宋体"/>
                <w:b w:val="0"/>
                <w:sz w:val="24"/>
              </w:rPr>
              <w:t>包</w:t>
            </w:r>
            <w:r>
              <w:rPr>
                <w:rFonts w:hint="eastAsia" w:ascii="宋体" w:hAnsi="宋体" w:eastAsia="宋体"/>
                <w:b w:val="0"/>
                <w:sz w:val="24"/>
              </w:rPr>
              <w:t>数规定：</w:t>
            </w:r>
            <w:r>
              <w:rPr>
                <w:rFonts w:hint="eastAsia" w:ascii="宋体" w:hAnsi="宋体" w:eastAsia="宋体"/>
                <w:b w:val="0"/>
                <w:bCs w:val="0"/>
                <w:sz w:val="24"/>
                <w:szCs w:val="18"/>
                <w:u w:val="single"/>
              </w:rPr>
              <w:t xml:space="preserve"> </w:t>
            </w:r>
            <w:r>
              <w:rPr>
                <w:rFonts w:ascii="宋体" w:hAnsi="宋体" w:eastAsia="宋体"/>
                <w:b w:val="0"/>
                <w:bCs w:val="0"/>
                <w:sz w:val="24"/>
                <w:szCs w:val="18"/>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092" w:type="dxa"/>
            <w:vAlign w:val="center"/>
          </w:tcPr>
          <w:p>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1</w:t>
            </w:r>
            <w:r>
              <w:rPr>
                <w:rFonts w:ascii="宋体" w:hAnsi="宋体" w:eastAsia="宋体"/>
                <w:bCs/>
                <w:kern w:val="2"/>
              </w:rPr>
              <w:t>3.1</w:t>
            </w:r>
          </w:p>
        </w:tc>
        <w:tc>
          <w:tcPr>
            <w:tcW w:w="2111" w:type="dxa"/>
            <w:vAlign w:val="center"/>
          </w:tcPr>
          <w:p>
            <w:pPr>
              <w:pStyle w:val="34"/>
              <w:widowControl w:val="0"/>
              <w:spacing w:before="0" w:beforeAutospacing="0" w:after="0" w:afterAutospacing="0" w:line="360" w:lineRule="auto"/>
              <w:jc w:val="left"/>
              <w:rPr>
                <w:rFonts w:ascii="宋体" w:hAnsi="宋体" w:eastAsia="宋体"/>
                <w:b w:val="0"/>
                <w:sz w:val="24"/>
              </w:rPr>
            </w:pPr>
            <w:r>
              <w:rPr>
                <w:rFonts w:hint="eastAsia" w:ascii="宋体" w:hAnsi="宋体" w:eastAsia="宋体"/>
                <w:b w:val="0"/>
                <w:sz w:val="24"/>
              </w:rPr>
              <w:t>投标保证金</w:t>
            </w:r>
          </w:p>
        </w:tc>
        <w:tc>
          <w:tcPr>
            <w:tcW w:w="6338" w:type="dxa"/>
            <w:vAlign w:val="center"/>
          </w:tcPr>
          <w:p>
            <w:pPr>
              <w:spacing w:line="360" w:lineRule="auto"/>
              <w:rPr>
                <w:rFonts w:ascii="宋体" w:hAnsi="宋体" w:eastAsia="宋体"/>
                <w:sz w:val="24"/>
              </w:rPr>
            </w:pPr>
            <w:r>
              <w:rPr>
                <w:rFonts w:hint="eastAsia" w:ascii="宋体" w:hAnsi="宋体" w:eastAsia="宋体" w:cs="宋体"/>
                <w:color w:val="FF0000"/>
                <w:sz w:val="24"/>
                <w:szCs w:val="24"/>
              </w:rPr>
              <w:t>本项目免收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092" w:type="dxa"/>
            <w:vAlign w:val="center"/>
          </w:tcPr>
          <w:p>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13.3</w:t>
            </w:r>
          </w:p>
        </w:tc>
        <w:tc>
          <w:tcPr>
            <w:tcW w:w="2111" w:type="dxa"/>
            <w:vAlign w:val="center"/>
          </w:tcPr>
          <w:p>
            <w:pPr>
              <w:pStyle w:val="34"/>
              <w:widowControl w:val="0"/>
              <w:spacing w:before="0" w:beforeAutospacing="0" w:after="0" w:afterAutospacing="0" w:line="360" w:lineRule="auto"/>
              <w:jc w:val="left"/>
              <w:rPr>
                <w:rFonts w:ascii="宋体" w:hAnsi="宋体" w:eastAsia="宋体"/>
                <w:b w:val="0"/>
                <w:sz w:val="24"/>
              </w:rPr>
            </w:pPr>
            <w:r>
              <w:rPr>
                <w:rFonts w:hint="eastAsia" w:ascii="宋体" w:hAnsi="宋体" w:eastAsia="宋体"/>
                <w:b w:val="0"/>
                <w:sz w:val="24"/>
              </w:rPr>
              <w:t>其他不予退还投标保证金的情形</w:t>
            </w:r>
          </w:p>
        </w:tc>
        <w:tc>
          <w:tcPr>
            <w:tcW w:w="6338" w:type="dxa"/>
            <w:vAlign w:val="center"/>
          </w:tcPr>
          <w:p>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92" w:type="dxa"/>
            <w:vAlign w:val="center"/>
          </w:tcPr>
          <w:p>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1</w:t>
            </w:r>
            <w:r>
              <w:rPr>
                <w:rFonts w:ascii="宋体" w:hAnsi="宋体" w:eastAsia="宋体"/>
                <w:bCs/>
                <w:kern w:val="2"/>
              </w:rPr>
              <w:t>4.1</w:t>
            </w:r>
          </w:p>
        </w:tc>
        <w:tc>
          <w:tcPr>
            <w:tcW w:w="2111" w:type="dxa"/>
            <w:vAlign w:val="center"/>
          </w:tcPr>
          <w:p>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投标有效期</w:t>
            </w:r>
          </w:p>
        </w:tc>
        <w:tc>
          <w:tcPr>
            <w:tcW w:w="6338" w:type="dxa"/>
            <w:vAlign w:val="center"/>
          </w:tcPr>
          <w:p>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u w:val="single"/>
              </w:rPr>
              <w:t>120</w:t>
            </w:r>
            <w:r>
              <w:rPr>
                <w:rFonts w:hint="eastAsia" w:ascii="宋体" w:hAnsi="宋体" w:eastAsia="宋体"/>
                <w:b w:val="0"/>
                <w:sz w:val="24"/>
              </w:rPr>
              <w:t>日历日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92" w:type="dxa"/>
            <w:vAlign w:val="center"/>
          </w:tcPr>
          <w:p>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1</w:t>
            </w:r>
            <w:r>
              <w:rPr>
                <w:rFonts w:ascii="宋体" w:hAnsi="宋体" w:eastAsia="宋体"/>
                <w:bCs/>
                <w:kern w:val="2"/>
              </w:rPr>
              <w:t>5.1</w:t>
            </w:r>
          </w:p>
        </w:tc>
        <w:tc>
          <w:tcPr>
            <w:tcW w:w="2111" w:type="dxa"/>
            <w:vAlign w:val="center"/>
          </w:tcPr>
          <w:p>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投标文件要求</w:t>
            </w:r>
          </w:p>
        </w:tc>
        <w:tc>
          <w:tcPr>
            <w:tcW w:w="6338" w:type="dxa"/>
            <w:vAlign w:val="center"/>
          </w:tcPr>
          <w:p>
            <w:pPr>
              <w:pStyle w:val="34"/>
              <w:widowControl w:val="0"/>
              <w:spacing w:before="0" w:beforeAutospacing="0" w:after="0" w:afterAutospacing="0" w:line="360" w:lineRule="auto"/>
              <w:jc w:val="both"/>
              <w:rPr>
                <w:rFonts w:ascii="宋体" w:hAnsi="宋体" w:eastAsia="宋体"/>
                <w:b w:val="0"/>
                <w:bCs w:val="0"/>
                <w:sz w:val="24"/>
                <w:szCs w:val="24"/>
              </w:rPr>
            </w:pPr>
            <w:r>
              <w:rPr>
                <w:rFonts w:hint="eastAsia" w:ascii="宋体" w:hAnsi="宋体" w:eastAsia="宋体"/>
                <w:b w:val="0"/>
                <w:bCs w:val="0"/>
                <w:sz w:val="24"/>
                <w:szCs w:val="24"/>
              </w:rPr>
              <w:sym w:font="Wingdings 2" w:char="0052"/>
            </w:r>
            <w:r>
              <w:rPr>
                <w:rFonts w:hint="eastAsia" w:ascii="宋体" w:hAnsi="宋体" w:eastAsia="宋体"/>
                <w:b w:val="0"/>
                <w:bCs w:val="0"/>
                <w:sz w:val="24"/>
                <w:szCs w:val="24"/>
              </w:rPr>
              <w:t>加密的电子投标文件：</w:t>
            </w:r>
          </w:p>
          <w:p>
            <w:pPr>
              <w:pStyle w:val="34"/>
              <w:widowControl w:val="0"/>
              <w:spacing w:before="0" w:beforeAutospacing="0" w:after="0" w:afterAutospacing="0" w:line="360" w:lineRule="auto"/>
              <w:jc w:val="both"/>
              <w:rPr>
                <w:rFonts w:ascii="宋体" w:hAnsi="宋体" w:eastAsia="宋体"/>
                <w:b w:val="0"/>
                <w:bCs w:val="0"/>
                <w:sz w:val="24"/>
                <w:szCs w:val="24"/>
              </w:rPr>
            </w:pPr>
            <w:r>
              <w:rPr>
                <w:rFonts w:hint="eastAsia" w:ascii="宋体" w:hAnsi="宋体" w:eastAsia="宋体"/>
                <w:b w:val="0"/>
                <w:bCs w:val="0"/>
                <w:sz w:val="24"/>
                <w:szCs w:val="24"/>
              </w:rPr>
              <w:t>使用安招采全流程电子招标采购交易系统“投标文件制作工具”制作生成的加密投标文件(AZCTF格式)，应在投标文件提交截止时间前通过安招采全流程电子招标采购交易系统投标供应商系统上传。开标完成后各投标单位应根据采购人需要提供纸质版投标文件用于存档。</w:t>
            </w:r>
          </w:p>
          <w:p>
            <w:pPr>
              <w:pStyle w:val="34"/>
              <w:widowControl w:val="0"/>
              <w:spacing w:before="0" w:beforeAutospacing="0" w:after="0" w:afterAutospacing="0" w:line="360" w:lineRule="auto"/>
              <w:jc w:val="both"/>
              <w:rPr>
                <w:rFonts w:ascii="宋体" w:hAnsi="宋体" w:eastAsia="宋体" w:cs="宋体"/>
                <w:color w:val="FF0000"/>
                <w:sz w:val="24"/>
                <w:szCs w:val="24"/>
              </w:rPr>
            </w:pPr>
            <w:r>
              <w:rPr>
                <w:rFonts w:hint="eastAsia" w:ascii="宋体" w:hAnsi="宋体" w:eastAsia="宋体"/>
                <w:b/>
                <w:bCs/>
                <w:sz w:val="24"/>
                <w:szCs w:val="24"/>
              </w:rPr>
              <w:t>邮寄地址：合肥市经开区港澳广场A座20楼2001，收件人 许振文，联系电话 18655050590。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92" w:type="dxa"/>
            <w:vAlign w:val="center"/>
          </w:tcPr>
          <w:p>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1</w:t>
            </w:r>
            <w:r>
              <w:rPr>
                <w:rFonts w:ascii="宋体" w:hAnsi="宋体" w:eastAsia="宋体"/>
                <w:bCs/>
                <w:kern w:val="2"/>
              </w:rPr>
              <w:t>5.3</w:t>
            </w:r>
          </w:p>
        </w:tc>
        <w:tc>
          <w:tcPr>
            <w:tcW w:w="2111" w:type="dxa"/>
            <w:vAlign w:val="center"/>
          </w:tcPr>
          <w:p>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开标现场提交的其他材料要求</w:t>
            </w:r>
          </w:p>
        </w:tc>
        <w:tc>
          <w:tcPr>
            <w:tcW w:w="6338" w:type="dxa"/>
            <w:vAlign w:val="center"/>
          </w:tcPr>
          <w:p>
            <w:pPr>
              <w:pStyle w:val="34"/>
              <w:widowControl w:val="0"/>
              <w:spacing w:before="0" w:beforeAutospacing="0" w:after="0" w:afterAutospacing="0" w:line="360" w:lineRule="auto"/>
              <w:jc w:val="both"/>
              <w:rPr>
                <w:rFonts w:ascii="宋体" w:hAnsi="宋体" w:eastAsia="宋体"/>
                <w:b w:val="0"/>
                <w:sz w:val="24"/>
                <w:u w:val="single"/>
              </w:rPr>
            </w:pPr>
            <w:r>
              <w:rPr>
                <w:rFonts w:hint="eastAsia" w:ascii="宋体" w:hAnsi="宋体" w:eastAsia="宋体"/>
                <w:b w:val="0"/>
                <w:sz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1092" w:type="dxa"/>
            <w:vAlign w:val="center"/>
          </w:tcPr>
          <w:p>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1</w:t>
            </w:r>
            <w:r>
              <w:rPr>
                <w:rFonts w:ascii="宋体" w:hAnsi="宋体" w:eastAsia="宋体"/>
                <w:bCs/>
                <w:kern w:val="2"/>
              </w:rPr>
              <w:t>6.1</w:t>
            </w:r>
          </w:p>
        </w:tc>
        <w:tc>
          <w:tcPr>
            <w:tcW w:w="2111" w:type="dxa"/>
            <w:vAlign w:val="center"/>
          </w:tcPr>
          <w:p>
            <w:pPr>
              <w:pStyle w:val="34"/>
              <w:widowControl w:val="0"/>
              <w:spacing w:before="0" w:beforeAutospacing="0" w:after="0" w:afterAutospacing="0"/>
              <w:jc w:val="both"/>
              <w:rPr>
                <w:rFonts w:ascii="宋体" w:hAnsi="宋体" w:eastAsia="宋体"/>
                <w:b w:val="0"/>
                <w:sz w:val="24"/>
              </w:rPr>
            </w:pPr>
            <w:r>
              <w:rPr>
                <w:rFonts w:ascii="Arial" w:hAnsi="Arial" w:eastAsia="宋体" w:cs="Arial"/>
                <w:b w:val="0"/>
                <w:sz w:val="24"/>
              </w:rPr>
              <w:t>投标截止时间及地点</w:t>
            </w:r>
          </w:p>
        </w:tc>
        <w:tc>
          <w:tcPr>
            <w:tcW w:w="6338" w:type="dxa"/>
            <w:vAlign w:val="center"/>
          </w:tcPr>
          <w:p>
            <w:pPr>
              <w:pStyle w:val="34"/>
              <w:widowControl w:val="0"/>
              <w:spacing w:before="0" w:beforeAutospacing="0" w:after="0" w:afterAutospacing="0"/>
              <w:jc w:val="both"/>
              <w:rPr>
                <w:rFonts w:ascii="宋体" w:hAnsi="宋体" w:eastAsia="宋体"/>
                <w:b w:val="0"/>
                <w:sz w:val="24"/>
              </w:rPr>
            </w:pPr>
            <w:r>
              <w:rPr>
                <w:rFonts w:ascii="Arial" w:hAnsi="Arial" w:eastAsia="宋体" w:cs="Arial"/>
                <w:b w:val="0"/>
                <w:sz w:val="24"/>
              </w:rPr>
              <w:t>投标截止时间：</w:t>
            </w:r>
            <w:r>
              <w:rPr>
                <w:rFonts w:hint="eastAsia" w:ascii="宋体" w:hAnsi="宋体" w:eastAsia="宋体"/>
                <w:b w:val="0"/>
                <w:sz w:val="24"/>
                <w:u w:val="single"/>
              </w:rPr>
              <w:t>详见投标邀请（招标公告）</w:t>
            </w:r>
          </w:p>
          <w:p>
            <w:pPr>
              <w:pStyle w:val="34"/>
              <w:widowControl w:val="0"/>
              <w:spacing w:before="0" w:beforeAutospacing="0" w:after="0" w:afterAutospacing="0"/>
              <w:jc w:val="both"/>
              <w:rPr>
                <w:rFonts w:ascii="宋体" w:hAnsi="宋体" w:eastAsia="宋体"/>
                <w:b w:val="0"/>
                <w:sz w:val="24"/>
              </w:rPr>
            </w:pPr>
            <w:r>
              <w:rPr>
                <w:rFonts w:ascii="Arial" w:hAnsi="Arial" w:eastAsia="宋体" w:cs="Arial"/>
                <w:b w:val="0"/>
                <w:sz w:val="24"/>
              </w:rPr>
              <w:t>投标文件</w:t>
            </w:r>
            <w:r>
              <w:rPr>
                <w:rFonts w:hint="eastAsia" w:ascii="Arial" w:hAnsi="Arial" w:eastAsia="宋体" w:cs="Arial"/>
                <w:b w:val="0"/>
                <w:sz w:val="24"/>
              </w:rPr>
              <w:t>提交</w:t>
            </w:r>
            <w:r>
              <w:rPr>
                <w:rFonts w:ascii="Arial" w:hAnsi="Arial" w:eastAsia="宋体" w:cs="Arial"/>
                <w:b w:val="0"/>
                <w:sz w:val="24"/>
              </w:rPr>
              <w:t>地点：</w:t>
            </w:r>
            <w:r>
              <w:rPr>
                <w:rFonts w:ascii="Arial" w:hAnsi="Arial" w:eastAsia="宋体" w:cs="Arial"/>
                <w:b w:val="0"/>
                <w:sz w:val="24"/>
                <w:u w:val="single"/>
              </w:rPr>
              <w:t>同开标地点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1092" w:type="dxa"/>
            <w:vAlign w:val="center"/>
          </w:tcPr>
          <w:p>
            <w:pPr>
              <w:tabs>
                <w:tab w:val="left" w:pos="0"/>
              </w:tabs>
              <w:spacing w:line="400" w:lineRule="exact"/>
              <w:jc w:val="center"/>
              <w:rPr>
                <w:rFonts w:ascii="宋体" w:hAnsi="宋体" w:eastAsia="宋体"/>
                <w:bCs/>
              </w:rPr>
            </w:pPr>
            <w:r>
              <w:rPr>
                <w:rFonts w:hint="eastAsia" w:ascii="宋体" w:hAnsi="宋体" w:eastAsia="宋体"/>
                <w:bCs/>
              </w:rPr>
              <w:t>17.3</w:t>
            </w:r>
          </w:p>
        </w:tc>
        <w:tc>
          <w:tcPr>
            <w:tcW w:w="2111" w:type="dxa"/>
            <w:vAlign w:val="center"/>
          </w:tcPr>
          <w:p>
            <w:pPr>
              <w:pStyle w:val="34"/>
              <w:widowControl w:val="0"/>
              <w:spacing w:before="0" w:beforeAutospacing="0" w:after="0" w:afterAutospacing="0" w:line="360" w:lineRule="auto"/>
              <w:jc w:val="both"/>
              <w:rPr>
                <w:rFonts w:ascii="宋体" w:hAnsi="宋体" w:eastAsia="宋体"/>
                <w:kern w:val="2"/>
              </w:rPr>
            </w:pPr>
            <w:r>
              <w:rPr>
                <w:rFonts w:hint="eastAsia" w:ascii="宋体" w:hAnsi="宋体" w:eastAsia="宋体"/>
                <w:b w:val="0"/>
                <w:sz w:val="24"/>
              </w:rPr>
              <w:t>加密电子投标文件解密时间</w:t>
            </w:r>
          </w:p>
        </w:tc>
        <w:tc>
          <w:tcPr>
            <w:tcW w:w="6338" w:type="dxa"/>
            <w:vAlign w:val="center"/>
          </w:tcPr>
          <w:p>
            <w:pPr>
              <w:pStyle w:val="34"/>
              <w:widowControl w:val="0"/>
              <w:spacing w:before="0" w:beforeAutospacing="0" w:after="0" w:afterAutospacing="0" w:line="360" w:lineRule="auto"/>
              <w:jc w:val="both"/>
              <w:rPr>
                <w:rFonts w:ascii="宋体" w:hAnsi="宋体" w:eastAsia="宋体"/>
                <w:kern w:val="2"/>
              </w:rPr>
            </w:pPr>
            <w:r>
              <w:rPr>
                <w:rFonts w:hint="eastAsia" w:ascii="宋体" w:hAnsi="宋体" w:eastAsia="宋体"/>
                <w:b w:val="0"/>
                <w:sz w:val="24"/>
                <w:u w:val="single"/>
              </w:rPr>
              <w:t>投标文件提交截止时间后6</w:t>
            </w:r>
            <w:r>
              <w:rPr>
                <w:rFonts w:ascii="宋体" w:hAnsi="宋体" w:eastAsia="宋体"/>
                <w:b w:val="0"/>
                <w:sz w:val="24"/>
                <w:u w:val="single"/>
              </w:rPr>
              <w:t>0</w:t>
            </w:r>
            <w:r>
              <w:rPr>
                <w:rFonts w:hint="eastAsia" w:ascii="宋体" w:hAnsi="宋体" w:eastAsia="宋体"/>
                <w:b w:val="0"/>
                <w:sz w:val="24"/>
                <w:u w:val="single"/>
              </w:rPr>
              <w:t>分钟内（以电子交易系统解密倒计时为准）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92" w:type="dxa"/>
            <w:vMerge w:val="restart"/>
            <w:vAlign w:val="center"/>
          </w:tcPr>
          <w:p>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1</w:t>
            </w:r>
            <w:r>
              <w:rPr>
                <w:rFonts w:ascii="宋体" w:hAnsi="宋体" w:eastAsia="宋体"/>
                <w:bCs/>
                <w:kern w:val="2"/>
              </w:rPr>
              <w:t>8.1</w:t>
            </w:r>
          </w:p>
        </w:tc>
        <w:tc>
          <w:tcPr>
            <w:tcW w:w="2111" w:type="dxa"/>
            <w:vAlign w:val="center"/>
          </w:tcPr>
          <w:p>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开标时间</w:t>
            </w:r>
          </w:p>
        </w:tc>
        <w:tc>
          <w:tcPr>
            <w:tcW w:w="6338" w:type="dxa"/>
            <w:vAlign w:val="center"/>
          </w:tcPr>
          <w:p>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u w:val="single"/>
              </w:rPr>
              <w:t>详见投标邀请（招标公告）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92" w:type="dxa"/>
            <w:vMerge w:val="continue"/>
            <w:vAlign w:val="center"/>
          </w:tcPr>
          <w:p>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p>
        </w:tc>
        <w:tc>
          <w:tcPr>
            <w:tcW w:w="2111" w:type="dxa"/>
            <w:vAlign w:val="center"/>
          </w:tcPr>
          <w:p>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开标地点</w:t>
            </w:r>
          </w:p>
        </w:tc>
        <w:tc>
          <w:tcPr>
            <w:tcW w:w="6338" w:type="dxa"/>
            <w:vAlign w:val="center"/>
          </w:tcPr>
          <w:p>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u w:val="single"/>
              </w:rPr>
              <w:t>详见投标邀请（招标公告）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92" w:type="dxa"/>
            <w:vAlign w:val="center"/>
          </w:tcPr>
          <w:p>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19.1</w:t>
            </w:r>
          </w:p>
        </w:tc>
        <w:tc>
          <w:tcPr>
            <w:tcW w:w="2111" w:type="dxa"/>
            <w:vAlign w:val="center"/>
          </w:tcPr>
          <w:p>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资格审查</w:t>
            </w:r>
          </w:p>
        </w:tc>
        <w:tc>
          <w:tcPr>
            <w:tcW w:w="6338" w:type="dxa"/>
            <w:vAlign w:val="center"/>
          </w:tcPr>
          <w:p>
            <w:pPr>
              <w:pStyle w:val="34"/>
              <w:widowControl w:val="0"/>
              <w:spacing w:before="0" w:beforeAutospacing="0" w:after="0" w:afterAutospacing="0" w:line="360" w:lineRule="auto"/>
              <w:jc w:val="both"/>
              <w:rPr>
                <w:rFonts w:ascii="宋体" w:hAnsi="宋体" w:eastAsia="宋体"/>
                <w:b w:val="0"/>
                <w:sz w:val="24"/>
                <w:u w:val="single"/>
              </w:rPr>
            </w:pPr>
            <w:r>
              <w:rPr>
                <w:rFonts w:hint="eastAsia" w:ascii="宋体" w:hAnsi="宋体" w:eastAsia="宋体"/>
                <w:b w:val="0"/>
                <w:bCs w:val="0"/>
                <w:sz w:val="24"/>
                <w:szCs w:val="24"/>
              </w:rPr>
              <w:t>采购人审查或采购人出具委托函委托</w:t>
            </w:r>
            <w:r>
              <w:rPr>
                <w:rFonts w:hint="eastAsia" w:ascii="宋体" w:hAnsi="宋体" w:eastAsia="宋体"/>
                <w:b w:val="0"/>
                <w:bCs w:val="0"/>
                <w:sz w:val="24"/>
              </w:rPr>
              <w:t>采购代理机构进行审查。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92" w:type="dxa"/>
            <w:vAlign w:val="center"/>
          </w:tcPr>
          <w:p>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2</w:t>
            </w:r>
            <w:r>
              <w:rPr>
                <w:rFonts w:ascii="宋体" w:hAnsi="宋体" w:eastAsia="宋体"/>
                <w:bCs/>
                <w:kern w:val="2"/>
              </w:rPr>
              <w:t>0.3</w:t>
            </w:r>
          </w:p>
        </w:tc>
        <w:tc>
          <w:tcPr>
            <w:tcW w:w="2111" w:type="dxa"/>
            <w:vAlign w:val="center"/>
          </w:tcPr>
          <w:p>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核心产品</w:t>
            </w:r>
          </w:p>
        </w:tc>
        <w:tc>
          <w:tcPr>
            <w:tcW w:w="6338" w:type="dxa"/>
            <w:vAlign w:val="center"/>
          </w:tcPr>
          <w:p>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u w:val="single"/>
              </w:rPr>
              <w:t>详见采购需求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92" w:type="dxa"/>
            <w:vAlign w:val="center"/>
          </w:tcPr>
          <w:p>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2</w:t>
            </w:r>
            <w:r>
              <w:rPr>
                <w:rFonts w:ascii="宋体" w:hAnsi="宋体" w:eastAsia="宋体"/>
                <w:bCs/>
                <w:kern w:val="2"/>
              </w:rPr>
              <w:t>2.2</w:t>
            </w:r>
          </w:p>
        </w:tc>
        <w:tc>
          <w:tcPr>
            <w:tcW w:w="2111" w:type="dxa"/>
            <w:vAlign w:val="center"/>
          </w:tcPr>
          <w:p>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评标方法</w:t>
            </w:r>
          </w:p>
        </w:tc>
        <w:tc>
          <w:tcPr>
            <w:tcW w:w="6338" w:type="dxa"/>
            <w:vAlign w:val="center"/>
          </w:tcPr>
          <w:p>
            <w:pPr>
              <w:pStyle w:val="34"/>
              <w:widowControl w:val="0"/>
              <w:spacing w:before="0" w:beforeAutospacing="0" w:after="0" w:afterAutospacing="0" w:line="360" w:lineRule="auto"/>
              <w:jc w:val="both"/>
              <w:rPr>
                <w:rFonts w:ascii="宋体" w:hAnsi="宋体" w:eastAsia="宋体"/>
                <w:b w:val="0"/>
                <w:sz w:val="24"/>
                <w:u w:val="single"/>
              </w:rPr>
            </w:pPr>
            <w:r>
              <w:rPr>
                <w:rFonts w:ascii="宋体" w:hAnsi="宋体" w:eastAsia="宋体"/>
                <w:b w:val="0"/>
                <w:bCs w:val="0"/>
                <w:sz w:val="24"/>
                <w:szCs w:val="24"/>
              </w:rPr>
              <w:t>□</w:t>
            </w:r>
            <w:r>
              <w:rPr>
                <w:rFonts w:hint="eastAsia" w:ascii="宋体" w:hAnsi="宋体" w:eastAsia="宋体"/>
                <w:b w:val="0"/>
                <w:sz w:val="24"/>
                <w:u w:val="single"/>
              </w:rPr>
              <w:t>最低评标价法</w:t>
            </w:r>
          </w:p>
          <w:p>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bCs w:val="0"/>
                <w:sz w:val="24"/>
                <w:szCs w:val="24"/>
              </w:rPr>
              <w:sym w:font="Wingdings 2" w:char="0052"/>
            </w:r>
            <w:r>
              <w:rPr>
                <w:rFonts w:hint="eastAsia" w:ascii="宋体" w:hAnsi="宋体" w:eastAsia="宋体"/>
                <w:b w:val="0"/>
                <w:sz w:val="24"/>
                <w:u w:val="single"/>
              </w:rPr>
              <w:t>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92" w:type="dxa"/>
            <w:vAlign w:val="center"/>
          </w:tcPr>
          <w:p>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2</w:t>
            </w:r>
            <w:r>
              <w:rPr>
                <w:rFonts w:ascii="宋体" w:hAnsi="宋体" w:eastAsia="宋体"/>
                <w:bCs/>
                <w:kern w:val="2"/>
              </w:rPr>
              <w:t>2.3</w:t>
            </w:r>
          </w:p>
        </w:tc>
        <w:tc>
          <w:tcPr>
            <w:tcW w:w="2111" w:type="dxa"/>
            <w:vAlign w:val="center"/>
          </w:tcPr>
          <w:p>
            <w:pPr>
              <w:spacing w:line="360" w:lineRule="auto"/>
              <w:jc w:val="left"/>
              <w:rPr>
                <w:rFonts w:ascii="宋体" w:hAnsi="宋体" w:eastAsia="宋体"/>
                <w:sz w:val="24"/>
                <w:szCs w:val="24"/>
              </w:rPr>
            </w:pPr>
            <w:r>
              <w:rPr>
                <w:rFonts w:hint="eastAsia" w:ascii="宋体" w:hAnsi="宋体" w:eastAsia="宋体"/>
                <w:sz w:val="24"/>
                <w:szCs w:val="24"/>
              </w:rPr>
              <w:t>报价扣除</w:t>
            </w:r>
          </w:p>
          <w:p>
            <w:pPr>
              <w:pStyle w:val="34"/>
              <w:widowControl w:val="0"/>
              <w:spacing w:before="0" w:beforeAutospacing="0" w:after="0" w:afterAutospacing="0" w:line="360" w:lineRule="auto"/>
              <w:jc w:val="both"/>
              <w:rPr>
                <w:rFonts w:ascii="宋体" w:hAnsi="宋体" w:eastAsia="宋体"/>
                <w:b w:val="0"/>
                <w:bCs w:val="0"/>
                <w:sz w:val="24"/>
              </w:rPr>
            </w:pPr>
            <w:r>
              <w:rPr>
                <w:rFonts w:hint="eastAsia" w:ascii="宋体" w:hAnsi="宋体" w:eastAsia="宋体"/>
                <w:b w:val="0"/>
                <w:bCs w:val="0"/>
                <w:i/>
                <w:sz w:val="24"/>
                <w:szCs w:val="24"/>
              </w:rPr>
              <w:t>（适用于非专门面向中小企业采购项目）</w:t>
            </w:r>
          </w:p>
        </w:tc>
        <w:tc>
          <w:tcPr>
            <w:tcW w:w="6338" w:type="dxa"/>
            <w:vAlign w:val="center"/>
          </w:tcPr>
          <w:p>
            <w:pPr>
              <w:spacing w:line="360" w:lineRule="auto"/>
              <w:rPr>
                <w:rFonts w:ascii="宋体" w:hAnsi="宋体" w:eastAsia="宋体"/>
                <w:bCs/>
                <w:kern w:val="0"/>
                <w:sz w:val="24"/>
                <w:szCs w:val="28"/>
              </w:rPr>
            </w:pPr>
            <w:r>
              <w:rPr>
                <w:rFonts w:hint="eastAsia" w:ascii="宋体" w:hAnsi="宋体" w:eastAsia="宋体"/>
                <w:bCs/>
                <w:kern w:val="0"/>
                <w:sz w:val="24"/>
                <w:szCs w:val="28"/>
              </w:rPr>
              <w:t>（1）</w:t>
            </w:r>
            <w:r>
              <w:rPr>
                <w:rFonts w:ascii="宋体" w:hAnsi="宋体" w:eastAsia="宋体"/>
                <w:bCs/>
                <w:kern w:val="0"/>
                <w:sz w:val="24"/>
                <w:szCs w:val="28"/>
              </w:rPr>
              <w:t>小型和微型</w:t>
            </w:r>
            <w:r>
              <w:rPr>
                <w:rFonts w:hint="eastAsia" w:ascii="宋体" w:hAnsi="宋体" w:eastAsia="宋体"/>
                <w:bCs/>
                <w:kern w:val="0"/>
                <w:sz w:val="24"/>
                <w:szCs w:val="28"/>
              </w:rPr>
              <w:t xml:space="preserve">企业价格扣除： </w:t>
            </w:r>
            <w:r>
              <w:rPr>
                <w:rFonts w:hint="eastAsia" w:ascii="宋体" w:hAnsi="宋体" w:eastAsia="宋体"/>
                <w:bCs/>
                <w:kern w:val="0"/>
                <w:sz w:val="24"/>
                <w:szCs w:val="28"/>
                <w:u w:val="single"/>
                <w:lang w:val="en-US" w:eastAsia="zh-CN"/>
              </w:rPr>
              <w:t>10</w:t>
            </w:r>
            <w:r>
              <w:rPr>
                <w:rFonts w:hint="eastAsia" w:ascii="宋体" w:hAnsi="宋体" w:eastAsia="宋体"/>
                <w:bCs/>
                <w:kern w:val="0"/>
                <w:sz w:val="24"/>
                <w:szCs w:val="28"/>
                <w:u w:val="single"/>
              </w:rPr>
              <w:t xml:space="preserve"> </w:t>
            </w:r>
            <w:r>
              <w:rPr>
                <w:rFonts w:ascii="宋体" w:hAnsi="宋体" w:eastAsia="宋体"/>
                <w:bCs/>
                <w:kern w:val="0"/>
                <w:sz w:val="24"/>
                <w:szCs w:val="28"/>
              </w:rPr>
              <w:t>%</w:t>
            </w:r>
            <w:r>
              <w:rPr>
                <w:rFonts w:hint="eastAsia" w:ascii="宋体" w:hAnsi="宋体" w:eastAsia="宋体"/>
                <w:bCs/>
                <w:kern w:val="0"/>
                <w:sz w:val="24"/>
                <w:szCs w:val="28"/>
              </w:rPr>
              <w:t>。</w:t>
            </w:r>
          </w:p>
          <w:p>
            <w:pPr>
              <w:spacing w:line="360" w:lineRule="auto"/>
              <w:rPr>
                <w:rFonts w:ascii="宋体" w:hAnsi="宋体" w:eastAsia="宋体"/>
                <w:bCs/>
                <w:kern w:val="0"/>
                <w:sz w:val="24"/>
                <w:szCs w:val="28"/>
              </w:rPr>
            </w:pPr>
            <w:r>
              <w:rPr>
                <w:rFonts w:hint="eastAsia" w:ascii="宋体" w:hAnsi="宋体" w:eastAsia="宋体"/>
                <w:bCs/>
                <w:kern w:val="0"/>
                <w:sz w:val="24"/>
                <w:szCs w:val="28"/>
              </w:rPr>
              <w:t>（2）监狱企业价格扣除：</w:t>
            </w:r>
            <w:r>
              <w:rPr>
                <w:rFonts w:hint="eastAsia" w:ascii="宋体" w:hAnsi="宋体" w:eastAsia="宋体"/>
                <w:bCs/>
                <w:kern w:val="0"/>
                <w:sz w:val="24"/>
                <w:szCs w:val="28"/>
                <w:u w:val="single"/>
              </w:rPr>
              <w:t>同</w:t>
            </w:r>
            <w:r>
              <w:rPr>
                <w:rFonts w:ascii="宋体" w:hAnsi="宋体" w:eastAsia="宋体"/>
                <w:bCs/>
                <w:kern w:val="0"/>
                <w:sz w:val="24"/>
                <w:szCs w:val="28"/>
                <w:u w:val="single"/>
              </w:rPr>
              <w:t>小型和微型企业</w:t>
            </w:r>
            <w:r>
              <w:rPr>
                <w:rFonts w:hint="eastAsia" w:ascii="宋体" w:hAnsi="宋体" w:eastAsia="宋体"/>
                <w:bCs/>
                <w:kern w:val="0"/>
                <w:sz w:val="24"/>
                <w:szCs w:val="28"/>
              </w:rPr>
              <w:t>。</w:t>
            </w:r>
          </w:p>
          <w:p>
            <w:pPr>
              <w:spacing w:line="360" w:lineRule="auto"/>
              <w:rPr>
                <w:rFonts w:ascii="宋体" w:hAnsi="宋体" w:eastAsia="宋体"/>
                <w:bCs/>
                <w:kern w:val="0"/>
                <w:sz w:val="24"/>
                <w:szCs w:val="28"/>
              </w:rPr>
            </w:pPr>
            <w:r>
              <w:rPr>
                <w:rFonts w:hint="eastAsia" w:ascii="宋体" w:hAnsi="宋体" w:eastAsia="宋体"/>
                <w:bCs/>
                <w:kern w:val="0"/>
                <w:sz w:val="24"/>
                <w:szCs w:val="28"/>
              </w:rPr>
              <w:t>（3）残疾人福利性单位价格扣除：</w:t>
            </w:r>
            <w:r>
              <w:rPr>
                <w:rFonts w:hint="eastAsia" w:ascii="宋体" w:hAnsi="宋体" w:eastAsia="宋体"/>
                <w:bCs/>
                <w:kern w:val="0"/>
                <w:sz w:val="24"/>
                <w:szCs w:val="28"/>
                <w:u w:val="single"/>
              </w:rPr>
              <w:t>同</w:t>
            </w:r>
            <w:r>
              <w:rPr>
                <w:rFonts w:ascii="宋体" w:hAnsi="宋体" w:eastAsia="宋体"/>
                <w:bCs/>
                <w:kern w:val="0"/>
                <w:sz w:val="24"/>
                <w:szCs w:val="28"/>
                <w:u w:val="single"/>
              </w:rPr>
              <w:t>小型和微型企业</w:t>
            </w:r>
            <w:r>
              <w:rPr>
                <w:rFonts w:hint="eastAsia" w:ascii="宋体" w:hAnsi="宋体" w:eastAsia="宋体"/>
                <w:bCs/>
                <w:kern w:val="0"/>
                <w:sz w:val="24"/>
                <w:szCs w:val="28"/>
              </w:rPr>
              <w:t>。</w:t>
            </w:r>
          </w:p>
          <w:p>
            <w:pPr>
              <w:spacing w:line="360" w:lineRule="auto"/>
              <w:rPr>
                <w:rFonts w:ascii="宋体" w:hAnsi="宋体" w:eastAsia="宋体"/>
                <w:bCs/>
                <w:kern w:val="0"/>
                <w:sz w:val="24"/>
                <w:szCs w:val="28"/>
              </w:rPr>
            </w:pPr>
            <w:r>
              <w:rPr>
                <w:rFonts w:hint="eastAsia" w:ascii="宋体" w:hAnsi="宋体" w:eastAsia="宋体"/>
                <w:bCs/>
                <w:kern w:val="0"/>
                <w:sz w:val="24"/>
                <w:szCs w:val="28"/>
              </w:rPr>
              <w:t>（4）符合条件的联合体价格扣除：</w:t>
            </w:r>
            <w:r>
              <w:rPr>
                <w:rFonts w:hint="eastAsia" w:ascii="宋体" w:hAnsi="宋体" w:eastAsia="宋体"/>
                <w:bCs/>
                <w:kern w:val="0"/>
                <w:sz w:val="24"/>
                <w:szCs w:val="28"/>
                <w:u w:val="single"/>
              </w:rPr>
              <w:t xml:space="preserve"> 2 </w:t>
            </w:r>
            <w:r>
              <w:rPr>
                <w:rFonts w:ascii="宋体" w:hAnsi="宋体" w:eastAsia="宋体"/>
                <w:bCs/>
                <w:kern w:val="0"/>
                <w:sz w:val="24"/>
                <w:szCs w:val="28"/>
              </w:rPr>
              <w:t>%</w:t>
            </w:r>
            <w:r>
              <w:rPr>
                <w:rFonts w:hint="eastAsia" w:ascii="宋体" w:hAnsi="宋体" w:eastAsia="宋体"/>
                <w:bCs/>
                <w:kern w:val="0"/>
                <w:sz w:val="24"/>
                <w:szCs w:val="28"/>
              </w:rPr>
              <w:t>。</w:t>
            </w:r>
          </w:p>
          <w:p>
            <w:pPr>
              <w:pStyle w:val="34"/>
              <w:widowControl w:val="0"/>
              <w:spacing w:before="0" w:beforeAutospacing="0" w:after="0" w:afterAutospacing="0" w:line="360" w:lineRule="auto"/>
              <w:ind w:left="240" w:hanging="240" w:hangingChars="100"/>
              <w:jc w:val="both"/>
              <w:rPr>
                <w:rFonts w:ascii="宋体" w:hAnsi="宋体" w:eastAsia="宋体"/>
                <w:b w:val="0"/>
                <w:sz w:val="24"/>
              </w:rPr>
            </w:pPr>
            <w:r>
              <w:rPr>
                <w:rFonts w:hint="eastAsia" w:ascii="宋体" w:hAnsi="宋体" w:eastAsia="宋体"/>
                <w:b w:val="0"/>
                <w:bCs w:val="0"/>
                <w:kern w:val="2"/>
                <w:sz w:val="24"/>
                <w:szCs w:val="20"/>
              </w:rPr>
              <w:t>（5）符合条件的向小微企业分包的大中型企业价格扣除：</w:t>
            </w:r>
            <w:r>
              <w:rPr>
                <w:rFonts w:hint="eastAsia" w:ascii="宋体" w:hAnsi="宋体" w:eastAsia="宋体"/>
                <w:b w:val="0"/>
                <w:bCs w:val="0"/>
                <w:kern w:val="2"/>
                <w:sz w:val="24"/>
                <w:szCs w:val="20"/>
                <w:u w:val="single"/>
              </w:rPr>
              <w:t xml:space="preserve">2 </w:t>
            </w:r>
            <w:r>
              <w:rPr>
                <w:rFonts w:ascii="宋体" w:hAnsi="宋体" w:eastAsia="宋体"/>
                <w:b w:val="0"/>
                <w:bCs w:val="0"/>
                <w:kern w:val="2"/>
                <w:sz w:val="24"/>
                <w:szCs w:val="20"/>
              </w:rPr>
              <w:t>%</w:t>
            </w:r>
            <w:r>
              <w:rPr>
                <w:rFonts w:hint="eastAsia" w:ascii="宋体" w:hAnsi="宋体" w:eastAsia="宋体"/>
                <w:b w:val="0"/>
                <w:bCs w:val="0"/>
                <w:kern w:val="2"/>
                <w:sz w:val="24"/>
                <w:szCs w:val="20"/>
              </w:rPr>
              <w:t>。</w:t>
            </w:r>
            <w:r>
              <w:rPr>
                <w:rFonts w:hint="eastAsia" w:ascii="宋体" w:hAnsi="宋体" w:eastAsia="宋体"/>
                <w:b w:val="0"/>
                <w:bCs w:val="0"/>
                <w:i/>
                <w:kern w:val="2"/>
                <w:sz w:val="24"/>
                <w:szCs w:val="20"/>
              </w:rPr>
              <w:t>（允许大中型企业向小微企业分包的项目适用）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92" w:type="dxa"/>
            <w:vAlign w:val="center"/>
          </w:tcPr>
          <w:p>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22.4</w:t>
            </w:r>
          </w:p>
        </w:tc>
        <w:tc>
          <w:tcPr>
            <w:tcW w:w="2111" w:type="dxa"/>
            <w:vAlign w:val="center"/>
          </w:tcPr>
          <w:p>
            <w:pPr>
              <w:pStyle w:val="34"/>
              <w:widowControl w:val="0"/>
              <w:spacing w:before="0" w:beforeAutospacing="0" w:after="0" w:afterAutospacing="0" w:line="360" w:lineRule="auto"/>
              <w:jc w:val="both"/>
              <w:rPr>
                <w:rFonts w:ascii="宋体" w:hAnsi="宋体" w:eastAsia="宋体"/>
                <w:b w:val="0"/>
                <w:bCs w:val="0"/>
                <w:i/>
                <w:sz w:val="24"/>
                <w:szCs w:val="24"/>
              </w:rPr>
            </w:pPr>
            <w:r>
              <w:rPr>
                <w:rFonts w:hint="eastAsia" w:ascii="宋体" w:hAnsi="宋体" w:eastAsia="宋体"/>
                <w:b w:val="0"/>
                <w:bCs w:val="0"/>
                <w:iCs/>
                <w:sz w:val="24"/>
                <w:szCs w:val="24"/>
              </w:rPr>
              <w:t>节能、环境标志产品采购</w:t>
            </w:r>
          </w:p>
        </w:tc>
        <w:tc>
          <w:tcPr>
            <w:tcW w:w="6338" w:type="dxa"/>
            <w:vAlign w:val="center"/>
          </w:tcPr>
          <w:p>
            <w:pPr>
              <w:pStyle w:val="34"/>
              <w:widowControl w:val="0"/>
              <w:spacing w:before="0" w:beforeAutospacing="0" w:after="0" w:afterAutospacing="0" w:line="360" w:lineRule="auto"/>
              <w:jc w:val="both"/>
              <w:rPr>
                <w:rFonts w:ascii="宋体" w:hAnsi="宋体" w:eastAsia="宋体"/>
                <w:b w:val="0"/>
                <w:bCs w:val="0"/>
                <w:kern w:val="2"/>
                <w:sz w:val="24"/>
                <w:szCs w:val="20"/>
              </w:rPr>
            </w:pPr>
            <w:r>
              <w:rPr>
                <w:rFonts w:hint="eastAsia" w:ascii="宋体" w:hAnsi="宋体" w:eastAsia="宋体"/>
                <w:b w:val="0"/>
                <w:bCs w:val="0"/>
                <w:kern w:val="2"/>
                <w:sz w:val="24"/>
                <w:szCs w:val="20"/>
              </w:rPr>
              <w:t>强制采购节能产品，必须符合招标文件要求及相关规定；</w:t>
            </w:r>
          </w:p>
          <w:p>
            <w:pPr>
              <w:pStyle w:val="34"/>
              <w:widowControl w:val="0"/>
              <w:spacing w:before="0" w:beforeAutospacing="0" w:after="0" w:afterAutospacing="0" w:line="360" w:lineRule="auto"/>
              <w:jc w:val="both"/>
              <w:rPr>
                <w:rFonts w:ascii="宋体" w:hAnsi="宋体" w:eastAsia="宋体"/>
                <w:b w:val="0"/>
                <w:bCs w:val="0"/>
                <w:kern w:val="2"/>
                <w:sz w:val="24"/>
                <w:szCs w:val="20"/>
              </w:rPr>
            </w:pPr>
            <w:r>
              <w:rPr>
                <w:rFonts w:hint="eastAsia" w:ascii="宋体" w:hAnsi="宋体" w:eastAsia="宋体"/>
                <w:b w:val="0"/>
                <w:bCs w:val="0"/>
                <w:kern w:val="2"/>
                <w:sz w:val="24"/>
                <w:szCs w:val="20"/>
              </w:rPr>
              <w:t>其他符合招标文件要求的，给予优先采购。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92" w:type="dxa"/>
            <w:vAlign w:val="center"/>
          </w:tcPr>
          <w:p>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26</w:t>
            </w:r>
            <w:r>
              <w:rPr>
                <w:rFonts w:ascii="宋体" w:hAnsi="宋体" w:eastAsia="宋体"/>
                <w:bCs/>
                <w:kern w:val="2"/>
              </w:rPr>
              <w:t>.</w:t>
            </w:r>
            <w:r>
              <w:rPr>
                <w:rFonts w:hint="eastAsia" w:ascii="宋体" w:hAnsi="宋体" w:eastAsia="宋体"/>
                <w:bCs/>
                <w:kern w:val="2"/>
              </w:rPr>
              <w:t>1</w:t>
            </w:r>
          </w:p>
        </w:tc>
        <w:tc>
          <w:tcPr>
            <w:tcW w:w="2111" w:type="dxa"/>
            <w:vAlign w:val="center"/>
          </w:tcPr>
          <w:p>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评标委员会推荐</w:t>
            </w:r>
            <w:r>
              <w:rPr>
                <w:rFonts w:ascii="宋体" w:hAnsi="宋体" w:eastAsia="宋体"/>
                <w:b w:val="0"/>
                <w:sz w:val="24"/>
              </w:rPr>
              <w:t>中标候选</w:t>
            </w:r>
            <w:r>
              <w:rPr>
                <w:rFonts w:hint="eastAsia" w:ascii="宋体" w:hAnsi="宋体" w:eastAsia="宋体"/>
                <w:b w:val="0"/>
                <w:sz w:val="24"/>
              </w:rPr>
              <w:t>人的</w:t>
            </w:r>
            <w:r>
              <w:rPr>
                <w:rFonts w:ascii="宋体" w:hAnsi="宋体" w:eastAsia="宋体"/>
                <w:b w:val="0"/>
                <w:sz w:val="24"/>
              </w:rPr>
              <w:t>数量</w:t>
            </w:r>
          </w:p>
        </w:tc>
        <w:tc>
          <w:tcPr>
            <w:tcW w:w="6338" w:type="dxa"/>
            <w:vAlign w:val="center"/>
          </w:tcPr>
          <w:p>
            <w:pPr>
              <w:pStyle w:val="34"/>
              <w:widowControl w:val="0"/>
              <w:spacing w:before="0" w:beforeAutospacing="0" w:after="0" w:afterAutospacing="0" w:line="360" w:lineRule="auto"/>
              <w:jc w:val="both"/>
              <w:rPr>
                <w:rFonts w:ascii="宋体" w:hAnsi="宋体" w:eastAsia="宋体"/>
                <w:b w:val="0"/>
                <w:sz w:val="24"/>
                <w:u w:val="single"/>
              </w:rPr>
            </w:pPr>
            <w:r>
              <w:rPr>
                <w:rFonts w:ascii="宋体" w:hAnsi="宋体" w:eastAsia="宋体"/>
                <w:b w:val="0"/>
                <w:sz w:val="24"/>
                <w:u w:val="single"/>
              </w:rPr>
              <w:t>1-3家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92" w:type="dxa"/>
            <w:vAlign w:val="center"/>
          </w:tcPr>
          <w:p>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26</w:t>
            </w:r>
            <w:r>
              <w:rPr>
                <w:rFonts w:ascii="宋体" w:hAnsi="宋体" w:eastAsia="宋体"/>
                <w:bCs/>
                <w:kern w:val="2"/>
              </w:rPr>
              <w:t>.</w:t>
            </w:r>
            <w:r>
              <w:rPr>
                <w:rFonts w:hint="eastAsia" w:ascii="宋体" w:hAnsi="宋体" w:eastAsia="宋体"/>
                <w:bCs/>
                <w:kern w:val="2"/>
              </w:rPr>
              <w:t>2</w:t>
            </w:r>
          </w:p>
        </w:tc>
        <w:tc>
          <w:tcPr>
            <w:tcW w:w="2111" w:type="dxa"/>
            <w:vAlign w:val="center"/>
          </w:tcPr>
          <w:p>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确定中标人</w:t>
            </w:r>
          </w:p>
        </w:tc>
        <w:tc>
          <w:tcPr>
            <w:tcW w:w="6338" w:type="dxa"/>
            <w:vAlign w:val="center"/>
          </w:tcPr>
          <w:p>
            <w:pPr>
              <w:pStyle w:val="34"/>
              <w:widowControl w:val="0"/>
              <w:spacing w:before="0" w:beforeAutospacing="0" w:after="0" w:afterAutospacing="0" w:line="360" w:lineRule="auto"/>
              <w:jc w:val="both"/>
              <w:rPr>
                <w:rFonts w:ascii="宋体" w:hAnsi="宋体" w:eastAsia="宋体"/>
                <w:b w:val="0"/>
                <w:bCs w:val="0"/>
                <w:sz w:val="24"/>
                <w:szCs w:val="24"/>
              </w:rPr>
            </w:pPr>
            <w:r>
              <w:rPr>
                <w:rFonts w:hint="eastAsia" w:ascii="宋体" w:hAnsi="宋体" w:eastAsia="宋体"/>
                <w:b w:val="0"/>
                <w:bCs w:val="0"/>
                <w:sz w:val="24"/>
                <w:szCs w:val="24"/>
              </w:rPr>
              <w:sym w:font="Wingdings 2" w:char="0052"/>
            </w:r>
            <w:r>
              <w:rPr>
                <w:rFonts w:hint="eastAsia" w:ascii="宋体" w:hAnsi="宋体" w:eastAsia="宋体"/>
                <w:b w:val="0"/>
                <w:bCs w:val="0"/>
                <w:sz w:val="24"/>
                <w:szCs w:val="24"/>
              </w:rPr>
              <w:t>中标候选人并列时，采购人委托评标委员会确定</w:t>
            </w:r>
          </w:p>
          <w:p>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bCs w:val="0"/>
                <w:sz w:val="24"/>
                <w:szCs w:val="24"/>
              </w:rPr>
              <w:t>□采购人确定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92" w:type="dxa"/>
            <w:vAlign w:val="center"/>
          </w:tcPr>
          <w:p>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ascii="宋体" w:hAnsi="宋体" w:eastAsia="宋体"/>
                <w:bCs/>
                <w:kern w:val="2"/>
              </w:rPr>
              <w:t>2</w:t>
            </w:r>
            <w:r>
              <w:rPr>
                <w:rFonts w:hint="eastAsia" w:ascii="宋体" w:hAnsi="宋体" w:eastAsia="宋体"/>
                <w:bCs/>
                <w:kern w:val="2"/>
              </w:rPr>
              <w:t>8</w:t>
            </w:r>
            <w:r>
              <w:rPr>
                <w:rFonts w:ascii="宋体" w:hAnsi="宋体" w:eastAsia="宋体"/>
                <w:bCs/>
                <w:kern w:val="2"/>
              </w:rPr>
              <w:t>.3</w:t>
            </w:r>
          </w:p>
        </w:tc>
        <w:tc>
          <w:tcPr>
            <w:tcW w:w="2111" w:type="dxa"/>
            <w:vAlign w:val="center"/>
          </w:tcPr>
          <w:p>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随中标结果公告同时公告的中标人的投标文件内容</w:t>
            </w:r>
          </w:p>
        </w:tc>
        <w:tc>
          <w:tcPr>
            <w:tcW w:w="6338" w:type="dxa"/>
            <w:vAlign w:val="center"/>
          </w:tcPr>
          <w:p>
            <w:pPr>
              <w:pStyle w:val="34"/>
              <w:widowControl w:val="0"/>
              <w:spacing w:before="0" w:beforeAutospacing="0" w:after="0" w:afterAutospacing="0" w:line="360" w:lineRule="auto"/>
              <w:jc w:val="both"/>
              <w:rPr>
                <w:rFonts w:ascii="宋体" w:hAnsi="宋体" w:eastAsia="宋体"/>
                <w:b w:val="0"/>
                <w:i/>
                <w:sz w:val="24"/>
              </w:rPr>
            </w:pPr>
            <w:r>
              <w:rPr>
                <w:rFonts w:hint="eastAsia" w:ascii="宋体" w:hAnsi="宋体" w:eastAsia="宋体"/>
                <w:b w:val="0"/>
                <w:sz w:val="24"/>
              </w:rPr>
              <w:t>（1）</w:t>
            </w:r>
            <w:r>
              <w:rPr>
                <w:rFonts w:hint="eastAsia" w:ascii="宋体" w:hAnsi="宋体" w:eastAsia="宋体"/>
                <w:b w:val="0"/>
                <w:sz w:val="24"/>
                <w:u w:val="single"/>
              </w:rPr>
              <w:t>中小型企业声明函</w:t>
            </w:r>
            <w:r>
              <w:rPr>
                <w:rFonts w:hint="eastAsia" w:ascii="宋体" w:hAnsi="宋体" w:eastAsia="宋体"/>
                <w:b w:val="0"/>
                <w:sz w:val="24"/>
              </w:rPr>
              <w:t>或</w:t>
            </w:r>
            <w:r>
              <w:rPr>
                <w:rFonts w:hint="eastAsia" w:ascii="宋体" w:hAnsi="宋体" w:eastAsia="宋体"/>
                <w:b w:val="0"/>
                <w:sz w:val="24"/>
                <w:u w:val="single"/>
              </w:rPr>
              <w:t>残疾人福利性单位声明函</w:t>
            </w:r>
            <w:r>
              <w:rPr>
                <w:rFonts w:hint="eastAsia" w:ascii="宋体" w:hAnsi="宋体" w:eastAsia="宋体"/>
                <w:b w:val="0"/>
                <w:sz w:val="24"/>
              </w:rPr>
              <w:t>或</w:t>
            </w:r>
            <w:r>
              <w:rPr>
                <w:rFonts w:hint="eastAsia" w:ascii="宋体" w:hAnsi="宋体" w:eastAsia="宋体"/>
                <w:b w:val="0"/>
                <w:sz w:val="24"/>
                <w:u w:val="single"/>
              </w:rPr>
              <w:t>监狱企业证明</w:t>
            </w:r>
            <w:r>
              <w:rPr>
                <w:rFonts w:hint="eastAsia" w:ascii="宋体" w:hAnsi="宋体" w:eastAsia="宋体"/>
                <w:b w:val="0"/>
                <w:i/>
                <w:iCs/>
                <w:sz w:val="24"/>
              </w:rPr>
              <w:t>（如有）</w:t>
            </w:r>
          </w:p>
          <w:p>
            <w:pPr>
              <w:pStyle w:val="34"/>
              <w:widowControl w:val="0"/>
              <w:spacing w:before="0" w:beforeAutospacing="0" w:after="0" w:afterAutospacing="0" w:line="360" w:lineRule="auto"/>
              <w:jc w:val="both"/>
              <w:rPr>
                <w:rFonts w:ascii="宋体" w:hAnsi="宋体" w:eastAsia="宋体"/>
                <w:b w:val="0"/>
                <w:bCs w:val="0"/>
                <w:sz w:val="24"/>
                <w:szCs w:val="24"/>
              </w:rPr>
            </w:pPr>
            <w:r>
              <w:rPr>
                <w:rFonts w:hint="eastAsia" w:ascii="宋体" w:hAnsi="宋体" w:eastAsia="宋体"/>
                <w:b w:val="0"/>
                <w:sz w:val="24"/>
              </w:rPr>
              <w:t>（2）</w:t>
            </w:r>
            <w:r>
              <w:rPr>
                <w:rFonts w:hint="eastAsia" w:ascii="宋体" w:hAnsi="宋体" w:eastAsia="宋体"/>
                <w:b w:val="0"/>
                <w:sz w:val="24"/>
                <w:u w:val="single"/>
              </w:rPr>
              <w:t>招标文件中规定进行公示的其他内容</w:t>
            </w:r>
            <w:r>
              <w:rPr>
                <w:rFonts w:hint="eastAsia" w:ascii="宋体" w:hAnsi="宋体" w:eastAsia="宋体"/>
                <w:b w:val="0"/>
                <w:sz w:val="24"/>
              </w:rPr>
              <w:t>。</w:t>
            </w:r>
            <w:r>
              <w:rPr>
                <w:rFonts w:hint="eastAsia" w:ascii="宋体" w:hAnsi="宋体" w:eastAsia="宋体"/>
                <w:b w:val="0"/>
                <w:i/>
                <w:iCs/>
                <w:sz w:val="24"/>
              </w:rPr>
              <w:t>（如有）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92" w:type="dxa"/>
            <w:vAlign w:val="center"/>
          </w:tcPr>
          <w:p>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30</w:t>
            </w:r>
            <w:r>
              <w:rPr>
                <w:rFonts w:ascii="宋体" w:hAnsi="宋体" w:eastAsia="宋体"/>
                <w:bCs/>
                <w:kern w:val="2"/>
              </w:rPr>
              <w:t>.1</w:t>
            </w:r>
          </w:p>
        </w:tc>
        <w:tc>
          <w:tcPr>
            <w:tcW w:w="2111" w:type="dxa"/>
            <w:vAlign w:val="center"/>
          </w:tcPr>
          <w:p>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告知招标结果的形式</w:t>
            </w:r>
          </w:p>
        </w:tc>
        <w:tc>
          <w:tcPr>
            <w:tcW w:w="6338" w:type="dxa"/>
            <w:vAlign w:val="center"/>
          </w:tcPr>
          <w:p>
            <w:pPr>
              <w:pStyle w:val="34"/>
              <w:widowControl w:val="0"/>
              <w:spacing w:before="0" w:beforeAutospacing="0" w:after="0" w:afterAutospacing="0" w:line="360" w:lineRule="auto"/>
              <w:jc w:val="both"/>
              <w:rPr>
                <w:rFonts w:ascii="宋体" w:hAnsi="宋体" w:eastAsia="宋体"/>
                <w:b w:val="0"/>
                <w:bCs w:val="0"/>
                <w:sz w:val="24"/>
                <w:szCs w:val="24"/>
              </w:rPr>
            </w:pPr>
            <w:r>
              <w:rPr>
                <w:rFonts w:hint="eastAsia" w:ascii="Arial" w:hAnsi="Arial" w:eastAsia="宋体" w:cs="Arial"/>
                <w:b w:val="0"/>
                <w:sz w:val="24"/>
              </w:rPr>
              <w:t>评标</w:t>
            </w:r>
            <w:r>
              <w:rPr>
                <w:rFonts w:ascii="Arial" w:hAnsi="Arial" w:eastAsia="宋体" w:cs="Arial"/>
                <w:b w:val="0"/>
                <w:sz w:val="24"/>
              </w:rPr>
              <w:t>现场告知</w:t>
            </w:r>
            <w:r>
              <w:rPr>
                <w:rFonts w:hint="eastAsia" w:ascii="Arial" w:hAnsi="Arial" w:eastAsia="宋体" w:cs="Arial"/>
                <w:b w:val="0"/>
                <w:sz w:val="24"/>
              </w:rPr>
              <w:t>或</w:t>
            </w:r>
            <w:r>
              <w:rPr>
                <w:rFonts w:ascii="Arial" w:hAnsi="Arial" w:eastAsia="宋体" w:cs="Arial"/>
                <w:b w:val="0"/>
                <w:bCs w:val="0"/>
                <w:sz w:val="24"/>
                <w:szCs w:val="24"/>
              </w:rPr>
              <w:t>投标人自行</w:t>
            </w:r>
            <w:r>
              <w:rPr>
                <w:rFonts w:hint="eastAsia" w:ascii="Arial" w:hAnsi="Arial" w:eastAsia="宋体" w:cs="Arial"/>
                <w:b w:val="0"/>
                <w:bCs w:val="0"/>
                <w:sz w:val="24"/>
                <w:szCs w:val="24"/>
              </w:rPr>
              <w:t>上网</w:t>
            </w:r>
            <w:r>
              <w:rPr>
                <w:rFonts w:ascii="Arial" w:hAnsi="Arial" w:eastAsia="宋体" w:cs="Arial"/>
                <w:b w:val="0"/>
                <w:bCs w:val="0"/>
                <w:sz w:val="24"/>
                <w:szCs w:val="24"/>
              </w:rPr>
              <w:t>查看</w:t>
            </w:r>
            <w:r>
              <w:rPr>
                <w:rFonts w:hint="eastAsia" w:ascii="Arial" w:hAnsi="Arial" w:eastAsia="宋体" w:cs="Arial"/>
                <w:b w:val="0"/>
                <w:bCs w:val="0"/>
                <w:sz w:val="24"/>
                <w:szCs w:val="24"/>
              </w:rPr>
              <w:t>（公告或邮件）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92" w:type="dxa"/>
            <w:vAlign w:val="center"/>
          </w:tcPr>
          <w:p>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ascii="宋体" w:hAnsi="宋体" w:eastAsia="宋体"/>
                <w:bCs/>
                <w:kern w:val="2"/>
              </w:rPr>
              <w:t>3</w:t>
            </w:r>
            <w:r>
              <w:rPr>
                <w:rFonts w:hint="eastAsia" w:ascii="宋体" w:hAnsi="宋体" w:eastAsia="宋体"/>
                <w:bCs/>
                <w:kern w:val="2"/>
              </w:rPr>
              <w:t>1</w:t>
            </w:r>
            <w:r>
              <w:rPr>
                <w:rFonts w:ascii="宋体" w:hAnsi="宋体" w:eastAsia="宋体"/>
                <w:bCs/>
                <w:kern w:val="2"/>
              </w:rPr>
              <w:t>.1</w:t>
            </w:r>
          </w:p>
        </w:tc>
        <w:tc>
          <w:tcPr>
            <w:tcW w:w="2111" w:type="dxa"/>
            <w:vAlign w:val="center"/>
          </w:tcPr>
          <w:p>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履约保证金</w:t>
            </w:r>
          </w:p>
        </w:tc>
        <w:tc>
          <w:tcPr>
            <w:tcW w:w="6338" w:type="dxa"/>
            <w:vAlign w:val="center"/>
          </w:tcPr>
          <w:p>
            <w:pPr>
              <w:pStyle w:val="34"/>
              <w:widowControl w:val="0"/>
              <w:spacing w:before="0" w:beforeAutospacing="0" w:after="0" w:afterAutospacing="0" w:line="360" w:lineRule="auto"/>
              <w:jc w:val="both"/>
              <w:rPr>
                <w:rFonts w:ascii="宋体" w:hAnsi="宋体" w:eastAsia="宋体"/>
                <w:b w:val="0"/>
                <w:sz w:val="24"/>
              </w:rPr>
            </w:pPr>
            <w:r>
              <w:rPr>
                <w:rFonts w:ascii="宋体" w:hAnsi="宋体" w:eastAsia="宋体"/>
                <w:b w:val="0"/>
                <w:sz w:val="24"/>
              </w:rPr>
              <w:t>□</w:t>
            </w:r>
            <w:r>
              <w:rPr>
                <w:rFonts w:hint="eastAsia" w:ascii="宋体" w:hAnsi="宋体" w:eastAsia="宋体"/>
                <w:b w:val="0"/>
                <w:sz w:val="24"/>
              </w:rPr>
              <w:t>不收取</w:t>
            </w:r>
          </w:p>
          <w:p>
            <w:pPr>
              <w:pStyle w:val="34"/>
              <w:widowControl w:val="0"/>
              <w:spacing w:before="0" w:beforeAutospacing="0" w:after="0" w:afterAutospacing="0" w:line="360" w:lineRule="auto"/>
              <w:jc w:val="both"/>
              <w:rPr>
                <w:rFonts w:ascii="宋体" w:hAnsi="宋体" w:eastAsia="宋体"/>
                <w:b w:val="0"/>
                <w:sz w:val="24"/>
              </w:rPr>
            </w:pPr>
            <w:r>
              <w:rPr>
                <w:rFonts w:ascii="宋体" w:hAnsi="宋体" w:eastAsia="宋体"/>
                <w:b w:val="0"/>
                <w:sz w:val="24"/>
              </w:rPr>
              <w:sym w:font="Wingdings 2" w:char="0052"/>
            </w:r>
            <w:r>
              <w:rPr>
                <w:rFonts w:hint="eastAsia" w:ascii="宋体" w:hAnsi="宋体" w:eastAsia="宋体"/>
                <w:b w:val="0"/>
                <w:sz w:val="24"/>
              </w:rPr>
              <w:t>收取</w:t>
            </w:r>
          </w:p>
          <w:p>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（1）金额：</w:t>
            </w:r>
          </w:p>
          <w:p>
            <w:pPr>
              <w:pStyle w:val="34"/>
              <w:widowControl w:val="0"/>
              <w:spacing w:before="0" w:beforeAutospacing="0" w:after="0" w:afterAutospacing="0" w:line="360" w:lineRule="auto"/>
              <w:jc w:val="both"/>
              <w:rPr>
                <w:rFonts w:ascii="宋体" w:hAnsi="宋体" w:eastAsia="宋体"/>
                <w:b w:val="0"/>
                <w:sz w:val="24"/>
              </w:rPr>
            </w:pPr>
            <w:r>
              <w:rPr>
                <w:rFonts w:ascii="宋体" w:hAnsi="宋体" w:eastAsia="宋体"/>
                <w:b w:val="0"/>
                <w:sz w:val="24"/>
              </w:rPr>
              <w:sym w:font="Wingdings 2" w:char="0052"/>
            </w:r>
            <w:r>
              <w:rPr>
                <w:rFonts w:hint="eastAsia" w:ascii="宋体" w:hAnsi="宋体" w:eastAsia="宋体"/>
                <w:b w:val="0"/>
                <w:sz w:val="24"/>
              </w:rPr>
              <w:t>合同价的</w:t>
            </w:r>
            <w:r>
              <w:rPr>
                <w:rFonts w:hint="eastAsia" w:ascii="宋体" w:hAnsi="宋体" w:eastAsia="宋体"/>
                <w:b w:val="0"/>
                <w:sz w:val="24"/>
                <w:u w:val="single"/>
              </w:rPr>
              <w:t xml:space="preserve"> </w:t>
            </w:r>
            <w:r>
              <w:rPr>
                <w:rFonts w:hint="eastAsia" w:ascii="宋体" w:hAnsi="宋体" w:eastAsia="宋体"/>
                <w:b w:val="0"/>
                <w:sz w:val="24"/>
                <w:u w:val="single"/>
                <w:lang w:val="en-US" w:eastAsia="zh-CN"/>
              </w:rPr>
              <w:t>2.5</w:t>
            </w:r>
            <w:r>
              <w:rPr>
                <w:rFonts w:hint="eastAsia" w:ascii="宋体" w:hAnsi="宋体" w:eastAsia="宋体"/>
                <w:b w:val="0"/>
                <w:sz w:val="24"/>
                <w:u w:val="single"/>
              </w:rPr>
              <w:t xml:space="preserve"> </w:t>
            </w:r>
            <w:r>
              <w:rPr>
                <w:rFonts w:ascii="宋体" w:hAnsi="宋体" w:eastAsia="宋体"/>
                <w:b w:val="0"/>
                <w:sz w:val="24"/>
              </w:rPr>
              <w:t>%</w:t>
            </w:r>
          </w:p>
          <w:p>
            <w:pPr>
              <w:pStyle w:val="34"/>
              <w:widowControl w:val="0"/>
              <w:spacing w:before="0" w:beforeAutospacing="0" w:after="0" w:afterAutospacing="0" w:line="360" w:lineRule="auto"/>
              <w:jc w:val="both"/>
              <w:rPr>
                <w:rFonts w:ascii="宋体" w:hAnsi="宋体" w:eastAsia="宋体"/>
                <w:b w:val="0"/>
                <w:sz w:val="24"/>
              </w:rPr>
            </w:pPr>
            <w:r>
              <w:rPr>
                <w:rFonts w:ascii="宋体" w:hAnsi="宋体" w:eastAsia="宋体"/>
                <w:b w:val="0"/>
                <w:sz w:val="24"/>
              </w:rPr>
              <w:t>□</w:t>
            </w:r>
            <w:r>
              <w:rPr>
                <w:rFonts w:hint="eastAsia" w:ascii="宋体" w:hAnsi="宋体" w:eastAsia="宋体"/>
                <w:b w:val="0"/>
                <w:sz w:val="24"/>
              </w:rPr>
              <w:t>定额收取：人民币</w:t>
            </w:r>
            <w:r>
              <w:rPr>
                <w:rFonts w:hint="eastAsia" w:ascii="宋体" w:hAnsi="宋体" w:eastAsia="宋体"/>
                <w:b w:val="0"/>
                <w:sz w:val="24"/>
                <w:u w:val="single"/>
              </w:rPr>
              <w:t xml:space="preserve">              </w:t>
            </w:r>
            <w:r>
              <w:rPr>
                <w:rFonts w:hint="eastAsia" w:ascii="宋体" w:hAnsi="宋体" w:eastAsia="宋体"/>
                <w:b w:val="0"/>
                <w:sz w:val="24"/>
              </w:rPr>
              <w:t>元</w:t>
            </w:r>
          </w:p>
          <w:p>
            <w:pPr>
              <w:spacing w:line="360" w:lineRule="auto"/>
              <w:rPr>
                <w:rFonts w:ascii="宋体" w:hAnsi="宋体" w:eastAsia="宋体"/>
                <w:bCs/>
                <w:kern w:val="0"/>
                <w:sz w:val="24"/>
                <w:szCs w:val="28"/>
              </w:rPr>
            </w:pPr>
            <w:r>
              <w:rPr>
                <w:rFonts w:hint="eastAsia" w:ascii="宋体" w:hAnsi="宋体" w:eastAsia="宋体"/>
                <w:bCs/>
                <w:kern w:val="0"/>
                <w:sz w:val="24"/>
                <w:szCs w:val="28"/>
              </w:rPr>
              <w:t>（2）支付方式：</w:t>
            </w:r>
          </w:p>
          <w:p>
            <w:pPr>
              <w:spacing w:line="360" w:lineRule="auto"/>
              <w:rPr>
                <w:rFonts w:ascii="宋体" w:hAnsi="宋体" w:eastAsia="宋体"/>
                <w:bCs/>
                <w:kern w:val="0"/>
                <w:sz w:val="24"/>
                <w:szCs w:val="28"/>
              </w:rPr>
            </w:pPr>
            <w:r>
              <w:rPr>
                <w:rFonts w:hint="eastAsia" w:ascii="宋体" w:hAnsi="宋体" w:eastAsia="宋体"/>
                <w:bCs/>
                <w:kern w:val="0"/>
                <w:sz w:val="24"/>
                <w:szCs w:val="28"/>
              </w:rPr>
              <w:sym w:font="Wingdings 2" w:char="0052"/>
            </w:r>
            <w:r>
              <w:rPr>
                <w:rFonts w:ascii="宋体" w:hAnsi="宋体" w:eastAsia="宋体"/>
                <w:bCs/>
                <w:kern w:val="0"/>
                <w:sz w:val="24"/>
                <w:szCs w:val="28"/>
              </w:rPr>
              <w:t>转账/电汇</w:t>
            </w:r>
            <w:r>
              <w:rPr>
                <w:rFonts w:hint="eastAsia" w:ascii="宋体" w:hAnsi="宋体" w:eastAsia="宋体"/>
                <w:bCs/>
                <w:kern w:val="0"/>
                <w:sz w:val="24"/>
                <w:szCs w:val="28"/>
              </w:rPr>
              <w:t xml:space="preserve"> </w:t>
            </w:r>
            <w:r>
              <w:rPr>
                <w:rFonts w:hint="eastAsia" w:ascii="宋体" w:hAnsi="宋体" w:eastAsia="宋体"/>
                <w:bCs/>
                <w:kern w:val="0"/>
                <w:sz w:val="24"/>
                <w:szCs w:val="28"/>
              </w:rPr>
              <w:sym w:font="Wingdings 2" w:char="0052"/>
            </w:r>
            <w:r>
              <w:rPr>
                <w:rFonts w:ascii="宋体" w:hAnsi="宋体" w:eastAsia="宋体"/>
                <w:bCs/>
                <w:kern w:val="0"/>
                <w:sz w:val="24"/>
                <w:szCs w:val="28"/>
              </w:rPr>
              <w:t xml:space="preserve">支票 </w:t>
            </w:r>
            <w:r>
              <w:rPr>
                <w:rFonts w:hint="eastAsia" w:ascii="宋体" w:hAnsi="宋体" w:eastAsia="宋体"/>
                <w:bCs/>
                <w:kern w:val="0"/>
                <w:sz w:val="24"/>
                <w:szCs w:val="28"/>
              </w:rPr>
              <w:sym w:font="Wingdings 2" w:char="0052"/>
            </w:r>
            <w:r>
              <w:rPr>
                <w:rFonts w:ascii="宋体" w:hAnsi="宋体" w:eastAsia="宋体"/>
                <w:bCs/>
                <w:kern w:val="0"/>
                <w:sz w:val="24"/>
                <w:szCs w:val="28"/>
              </w:rPr>
              <w:t>汇票</w:t>
            </w:r>
            <w:r>
              <w:rPr>
                <w:rFonts w:hint="eastAsia" w:ascii="宋体" w:hAnsi="宋体" w:eastAsia="宋体"/>
                <w:bCs/>
                <w:kern w:val="0"/>
                <w:sz w:val="24"/>
                <w:szCs w:val="28"/>
              </w:rPr>
              <w:t xml:space="preserve"> </w:t>
            </w:r>
            <w:r>
              <w:rPr>
                <w:rFonts w:hint="eastAsia" w:ascii="宋体" w:hAnsi="宋体" w:eastAsia="宋体"/>
                <w:bCs/>
                <w:kern w:val="0"/>
                <w:sz w:val="24"/>
                <w:szCs w:val="28"/>
              </w:rPr>
              <w:sym w:font="Wingdings 2" w:char="0052"/>
            </w:r>
            <w:r>
              <w:rPr>
                <w:rFonts w:hint="eastAsia" w:ascii="宋体" w:hAnsi="宋体" w:eastAsia="宋体"/>
                <w:bCs/>
                <w:kern w:val="0"/>
                <w:sz w:val="24"/>
                <w:szCs w:val="28"/>
              </w:rPr>
              <w:t xml:space="preserve">本票 </w:t>
            </w:r>
            <w:r>
              <w:rPr>
                <w:rFonts w:hint="eastAsia" w:ascii="宋体" w:hAnsi="宋体" w:eastAsia="宋体"/>
                <w:bCs/>
                <w:kern w:val="0"/>
                <w:sz w:val="24"/>
                <w:szCs w:val="28"/>
              </w:rPr>
              <w:sym w:font="Wingdings 2" w:char="0052"/>
            </w:r>
            <w:r>
              <w:rPr>
                <w:rFonts w:hint="eastAsia" w:ascii="宋体" w:hAnsi="宋体" w:eastAsia="宋体"/>
                <w:bCs/>
                <w:kern w:val="0"/>
                <w:sz w:val="24"/>
                <w:szCs w:val="28"/>
              </w:rPr>
              <w:t>保</w:t>
            </w:r>
            <w:r>
              <w:rPr>
                <w:rFonts w:ascii="宋体" w:hAnsi="宋体" w:eastAsia="宋体"/>
                <w:bCs/>
                <w:kern w:val="0"/>
                <w:sz w:val="24"/>
                <w:szCs w:val="28"/>
              </w:rPr>
              <w:t>函</w:t>
            </w:r>
          </w:p>
          <w:p>
            <w:pPr>
              <w:spacing w:line="360" w:lineRule="auto"/>
              <w:rPr>
                <w:rFonts w:ascii="宋体" w:hAnsi="宋体" w:eastAsia="宋体"/>
                <w:bCs/>
                <w:kern w:val="0"/>
                <w:sz w:val="24"/>
                <w:szCs w:val="28"/>
              </w:rPr>
            </w:pPr>
            <w:r>
              <w:rPr>
                <w:rFonts w:hint="eastAsia" w:ascii="宋体" w:hAnsi="宋体" w:eastAsia="宋体"/>
                <w:bCs/>
                <w:kern w:val="0"/>
                <w:sz w:val="24"/>
                <w:szCs w:val="28"/>
              </w:rPr>
              <w:t>1.履约保证金缴纳账户信息如下：</w:t>
            </w:r>
          </w:p>
          <w:p>
            <w:pPr>
              <w:autoSpaceDE w:val="0"/>
              <w:autoSpaceDN w:val="0"/>
              <w:adjustRightInd w:val="0"/>
              <w:spacing w:line="360" w:lineRule="auto"/>
              <w:jc w:val="left"/>
              <w:rPr>
                <w:rFonts w:ascii="Arial" w:hAnsi="Arial" w:eastAsia="宋体" w:cs="Arial"/>
                <w:sz w:val="24"/>
                <w:szCs w:val="18"/>
              </w:rPr>
            </w:pPr>
            <w:r>
              <w:rPr>
                <w:rFonts w:hint="eastAsia" w:ascii="Arial" w:hAnsi="Arial" w:eastAsia="宋体" w:cs="Arial"/>
                <w:sz w:val="24"/>
                <w:szCs w:val="18"/>
              </w:rPr>
              <w:t>户名：安徽交通职业技术学院</w:t>
            </w:r>
            <w:r>
              <w:rPr>
                <w:rFonts w:hint="eastAsia" w:ascii="Arial" w:hAnsi="Arial" w:eastAsia="宋体" w:cs="Arial"/>
                <w:b/>
                <w:bCs/>
                <w:sz w:val="24"/>
                <w:szCs w:val="18"/>
              </w:rPr>
              <w:t xml:space="preserve"> </w:t>
            </w:r>
          </w:p>
          <w:p>
            <w:pPr>
              <w:autoSpaceDE w:val="0"/>
              <w:autoSpaceDN w:val="0"/>
              <w:adjustRightInd w:val="0"/>
              <w:spacing w:line="360" w:lineRule="auto"/>
              <w:jc w:val="left"/>
              <w:rPr>
                <w:rFonts w:ascii="Arial" w:hAnsi="Arial" w:eastAsia="宋体" w:cs="Arial"/>
                <w:sz w:val="24"/>
                <w:szCs w:val="18"/>
              </w:rPr>
            </w:pPr>
            <w:r>
              <w:rPr>
                <w:rFonts w:hint="eastAsia" w:ascii="Arial" w:hAnsi="Arial" w:eastAsia="宋体" w:cs="Arial"/>
                <w:sz w:val="24"/>
                <w:szCs w:val="18"/>
              </w:rPr>
              <w:t>开户银行：</w:t>
            </w:r>
            <w:r>
              <w:rPr>
                <w:rFonts w:ascii="宋体" w:hAnsi="宋体" w:eastAsia="宋体" w:cs="宋体"/>
                <w:bCs/>
                <w:kern w:val="0"/>
                <w:sz w:val="24"/>
                <w:szCs w:val="24"/>
              </w:rPr>
              <w:t>建行马鞍山路支行</w:t>
            </w:r>
            <w:r>
              <w:rPr>
                <w:rFonts w:hint="eastAsia" w:ascii="Arial" w:hAnsi="Arial" w:eastAsia="宋体" w:cs="Arial"/>
                <w:sz w:val="24"/>
                <w:szCs w:val="18"/>
              </w:rPr>
              <w:t xml:space="preserve"> </w:t>
            </w:r>
          </w:p>
          <w:p>
            <w:pPr>
              <w:autoSpaceDE w:val="0"/>
              <w:autoSpaceDN w:val="0"/>
              <w:adjustRightInd w:val="0"/>
              <w:spacing w:line="360" w:lineRule="auto"/>
              <w:jc w:val="left"/>
              <w:rPr>
                <w:rFonts w:ascii="宋体" w:hAnsi="宋体" w:eastAsia="宋体"/>
                <w:sz w:val="24"/>
                <w:u w:val="single"/>
              </w:rPr>
            </w:pPr>
            <w:r>
              <w:rPr>
                <w:rFonts w:hint="eastAsia" w:ascii="Arial" w:hAnsi="Arial" w:eastAsia="宋体" w:cs="Arial"/>
                <w:sz w:val="24"/>
                <w:szCs w:val="18"/>
              </w:rPr>
              <w:t>帐号：</w:t>
            </w:r>
            <w:r>
              <w:rPr>
                <w:rFonts w:ascii="宋体" w:hAnsi="宋体" w:eastAsia="宋体" w:cs="宋体"/>
                <w:bCs/>
                <w:kern w:val="0"/>
                <w:sz w:val="24"/>
                <w:szCs w:val="24"/>
              </w:rPr>
              <w:t>34001444708053006639</w:t>
            </w:r>
          </w:p>
          <w:p>
            <w:pPr>
              <w:spacing w:line="360" w:lineRule="auto"/>
              <w:rPr>
                <w:rFonts w:ascii="宋体" w:hAnsi="宋体" w:eastAsia="宋体"/>
                <w:bCs/>
                <w:kern w:val="0"/>
                <w:sz w:val="24"/>
                <w:szCs w:val="28"/>
              </w:rPr>
            </w:pPr>
            <w:r>
              <w:rPr>
                <w:rFonts w:hint="eastAsia" w:ascii="宋体" w:hAnsi="宋体" w:eastAsia="宋体"/>
                <w:bCs/>
                <w:kern w:val="0"/>
                <w:sz w:val="24"/>
                <w:szCs w:val="28"/>
              </w:rPr>
              <w:t>2.如采用金融机构出具的保函（银行保函），应为银行出具的见索即付无条件保函。</w:t>
            </w:r>
          </w:p>
          <w:p>
            <w:pPr>
              <w:spacing w:line="360" w:lineRule="auto"/>
              <w:rPr>
                <w:rFonts w:ascii="宋体" w:hAnsi="宋体" w:eastAsia="宋体"/>
                <w:bCs/>
                <w:kern w:val="0"/>
                <w:sz w:val="24"/>
                <w:szCs w:val="28"/>
              </w:rPr>
            </w:pPr>
            <w:r>
              <w:rPr>
                <w:rFonts w:hint="eastAsia" w:ascii="宋体" w:hAnsi="宋体" w:eastAsia="宋体"/>
                <w:bCs/>
                <w:kern w:val="0"/>
                <w:sz w:val="24"/>
                <w:szCs w:val="28"/>
              </w:rPr>
              <w:t>3.如采用担保机构出具的保函（担保机构担保），应为经安徽省地方金融监督管理局审查批准，依法取得融资担保业务经营许可证的融资担保机构出具的无条件保函。</w:t>
            </w:r>
          </w:p>
          <w:p>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（3）缴纳时间：</w:t>
            </w:r>
            <w:r>
              <w:rPr>
                <w:rFonts w:ascii="宋体" w:hAnsi="宋体" w:eastAsia="宋体"/>
                <w:b w:val="0"/>
                <w:sz w:val="24"/>
                <w:u w:val="single"/>
              </w:rPr>
              <w:t>合同签订前</w:t>
            </w:r>
            <w:r>
              <w:rPr>
                <w:rFonts w:hint="eastAsia" w:ascii="宋体" w:hAnsi="宋体" w:eastAsia="宋体" w:cs="宋体"/>
                <w:b w:val="0"/>
                <w:snapToGrid w:val="0"/>
                <w:sz w:val="24"/>
                <w:szCs w:val="24"/>
                <w:u w:val="single"/>
              </w:rPr>
              <w:t>。</w:t>
            </w:r>
          </w:p>
          <w:p>
            <w:pPr>
              <w:pStyle w:val="34"/>
              <w:widowControl w:val="0"/>
              <w:spacing w:before="0" w:beforeAutospacing="0" w:after="0" w:afterAutospacing="0" w:line="0" w:lineRule="atLeast"/>
              <w:jc w:val="both"/>
              <w:rPr>
                <w:rFonts w:ascii="宋体" w:hAnsi="宋体" w:eastAsia="宋体"/>
                <w:b w:val="0"/>
                <w:sz w:val="24"/>
              </w:rPr>
            </w:pPr>
            <w:r>
              <w:rPr>
                <w:rFonts w:hint="eastAsia" w:ascii="宋体" w:hAnsi="宋体" w:eastAsia="宋体"/>
                <w:b w:val="0"/>
                <w:sz w:val="24"/>
              </w:rPr>
              <w:t>（4）退还时间：</w:t>
            </w:r>
            <w:r>
              <w:rPr>
                <w:rFonts w:hint="eastAsia" w:ascii="宋体" w:hAnsi="宋体" w:eastAsia="宋体"/>
                <w:b w:val="0"/>
                <w:sz w:val="24"/>
                <w:u w:val="single"/>
              </w:rPr>
              <w:t>验收合格之日起</w:t>
            </w:r>
            <w:r>
              <w:rPr>
                <w:rFonts w:ascii="宋体" w:hAnsi="宋体" w:eastAsia="宋体"/>
                <w:b w:val="0"/>
                <w:sz w:val="24"/>
                <w:u w:val="single"/>
              </w:rPr>
              <w:t>1</w:t>
            </w:r>
            <w:r>
              <w:rPr>
                <w:rFonts w:hint="eastAsia" w:ascii="宋体" w:hAnsi="宋体" w:eastAsia="宋体"/>
                <w:b w:val="0"/>
                <w:sz w:val="24"/>
                <w:u w:val="single"/>
              </w:rPr>
              <w:t>年后无息退还</w:t>
            </w:r>
            <w:r>
              <w:rPr>
                <w:rFonts w:hint="eastAsia" w:ascii="宋体" w:hAnsi="宋体" w:eastAsia="宋体" w:cs="宋体"/>
                <w:b w:val="0"/>
                <w:snapToGrid w:val="0"/>
                <w:sz w:val="24"/>
                <w:szCs w:val="24"/>
                <w:u w:val="singl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92" w:type="dxa"/>
            <w:vAlign w:val="center"/>
          </w:tcPr>
          <w:p>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33</w:t>
            </w:r>
            <w:r>
              <w:rPr>
                <w:rFonts w:ascii="宋体" w:hAnsi="宋体" w:eastAsia="宋体"/>
                <w:bCs/>
                <w:kern w:val="2"/>
              </w:rPr>
              <w:t>.1</w:t>
            </w:r>
          </w:p>
        </w:tc>
        <w:tc>
          <w:tcPr>
            <w:tcW w:w="2111" w:type="dxa"/>
            <w:vAlign w:val="center"/>
          </w:tcPr>
          <w:p>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中标服务费</w:t>
            </w:r>
          </w:p>
        </w:tc>
        <w:tc>
          <w:tcPr>
            <w:tcW w:w="6338" w:type="dxa"/>
            <w:vAlign w:val="center"/>
          </w:tcPr>
          <w:p>
            <w:pPr>
              <w:spacing w:line="360" w:lineRule="auto"/>
              <w:rPr>
                <w:rFonts w:ascii="宋体" w:hAnsi="宋体" w:eastAsia="宋体"/>
                <w:bCs/>
                <w:kern w:val="0"/>
                <w:sz w:val="24"/>
                <w:szCs w:val="28"/>
              </w:rPr>
            </w:pPr>
            <w:r>
              <w:rPr>
                <w:rFonts w:ascii="宋体" w:hAnsi="宋体" w:eastAsia="宋体"/>
                <w:sz w:val="24"/>
              </w:rPr>
              <w:t>□</w:t>
            </w:r>
            <w:r>
              <w:rPr>
                <w:rFonts w:hint="eastAsia" w:ascii="宋体" w:hAnsi="宋体" w:eastAsia="宋体"/>
                <w:sz w:val="24"/>
              </w:rPr>
              <w:t>不</w:t>
            </w:r>
            <w:r>
              <w:rPr>
                <w:rFonts w:hint="eastAsia" w:ascii="宋体" w:hAnsi="宋体" w:eastAsia="宋体"/>
                <w:bCs/>
                <w:kern w:val="0"/>
                <w:sz w:val="24"/>
                <w:szCs w:val="28"/>
              </w:rPr>
              <w:t>收取</w:t>
            </w:r>
          </w:p>
          <w:p>
            <w:pPr>
              <w:spacing w:line="360" w:lineRule="auto"/>
              <w:rPr>
                <w:rFonts w:ascii="宋体" w:hAnsi="宋体" w:eastAsia="宋体"/>
                <w:bCs/>
                <w:kern w:val="0"/>
                <w:sz w:val="24"/>
                <w:szCs w:val="28"/>
              </w:rPr>
            </w:pPr>
            <w:r>
              <w:rPr>
                <w:rFonts w:hint="eastAsia" w:ascii="宋体" w:hAnsi="宋体" w:eastAsia="宋体"/>
                <w:bCs/>
                <w:kern w:val="0"/>
                <w:sz w:val="24"/>
                <w:szCs w:val="28"/>
              </w:rPr>
              <w:sym w:font="Wingdings 2" w:char="0052"/>
            </w:r>
            <w:r>
              <w:rPr>
                <w:rFonts w:hint="eastAsia" w:ascii="宋体" w:hAnsi="宋体" w:eastAsia="宋体"/>
                <w:bCs/>
                <w:kern w:val="0"/>
                <w:sz w:val="24"/>
                <w:szCs w:val="28"/>
              </w:rPr>
              <w:t>收取</w:t>
            </w:r>
          </w:p>
          <w:p>
            <w:pPr>
              <w:spacing w:line="360" w:lineRule="auto"/>
              <w:rPr>
                <w:rFonts w:ascii="宋体" w:hAnsi="宋体" w:eastAsia="宋体"/>
                <w:bCs/>
                <w:kern w:val="0"/>
                <w:sz w:val="24"/>
                <w:szCs w:val="28"/>
              </w:rPr>
            </w:pPr>
            <w:r>
              <w:rPr>
                <w:rFonts w:hint="eastAsia" w:ascii="宋体" w:hAnsi="宋体" w:eastAsia="宋体"/>
                <w:bCs/>
                <w:kern w:val="0"/>
                <w:sz w:val="24"/>
                <w:szCs w:val="28"/>
              </w:rPr>
              <w:sym w:font="Wingdings 2" w:char="00A3"/>
            </w:r>
            <w:r>
              <w:rPr>
                <w:rFonts w:hint="eastAsia" w:ascii="宋体" w:hAnsi="宋体" w:eastAsia="宋体"/>
                <w:bCs/>
                <w:kern w:val="0"/>
                <w:sz w:val="24"/>
                <w:szCs w:val="28"/>
              </w:rPr>
              <w:t>定额收取：人民币</w:t>
            </w:r>
            <w:r>
              <w:rPr>
                <w:rFonts w:hint="eastAsia" w:ascii="宋体" w:hAnsi="宋体" w:eastAsia="宋体"/>
                <w:bCs/>
                <w:kern w:val="0"/>
                <w:sz w:val="24"/>
                <w:szCs w:val="28"/>
                <w:u w:val="single"/>
              </w:rPr>
              <w:t xml:space="preserve">              </w:t>
            </w:r>
            <w:r>
              <w:rPr>
                <w:rFonts w:hint="eastAsia" w:ascii="宋体" w:hAnsi="宋体" w:eastAsia="宋体"/>
                <w:bCs/>
                <w:kern w:val="0"/>
                <w:sz w:val="24"/>
                <w:szCs w:val="28"/>
              </w:rPr>
              <w:t>元</w:t>
            </w:r>
          </w:p>
          <w:p>
            <w:pPr>
              <w:spacing w:line="360" w:lineRule="auto"/>
              <w:rPr>
                <w:rFonts w:ascii="宋体" w:hAnsi="宋体" w:eastAsia="宋体"/>
                <w:bCs/>
                <w:kern w:val="0"/>
                <w:sz w:val="24"/>
                <w:szCs w:val="28"/>
              </w:rPr>
            </w:pPr>
            <w:r>
              <w:rPr>
                <w:rFonts w:hint="eastAsia" w:ascii="宋体" w:hAnsi="宋体" w:eastAsia="宋体"/>
                <w:bCs/>
                <w:kern w:val="0"/>
                <w:sz w:val="24"/>
                <w:szCs w:val="28"/>
              </w:rPr>
              <w:sym w:font="Wingdings 2" w:char="0052"/>
            </w:r>
            <w:r>
              <w:rPr>
                <w:rFonts w:hint="eastAsia" w:ascii="宋体" w:hAnsi="宋体" w:eastAsia="宋体"/>
                <w:bCs/>
                <w:kern w:val="0"/>
                <w:sz w:val="24"/>
                <w:szCs w:val="28"/>
              </w:rPr>
              <w:t>按下列标准收取：</w:t>
            </w:r>
            <w:r>
              <w:rPr>
                <w:rFonts w:hint="eastAsia" w:ascii="宋体" w:hAnsi="宋体" w:eastAsia="宋体"/>
                <w:sz w:val="24"/>
                <w:u w:val="single"/>
              </w:rPr>
              <w:t xml:space="preserve"> 按国家计委关于印发《招标代理服务收费管理暂行办法》的通知（计价格[2002]1980号）规定标准的64%收取。</w:t>
            </w:r>
            <w:r>
              <w:rPr>
                <w:rFonts w:hint="eastAsia" w:ascii="宋体" w:hAnsi="宋体" w:eastAsia="宋体"/>
                <w:b/>
                <w:bCs/>
                <w:color w:val="FF0000"/>
                <w:sz w:val="24"/>
                <w:u w:val="single"/>
              </w:rPr>
              <w:t>代理服务费（包含专家评审费）由中标人支付，含在投标人的投标报价中，不得单列。</w:t>
            </w:r>
          </w:p>
          <w:p>
            <w:pPr>
              <w:spacing w:line="360" w:lineRule="auto"/>
              <w:rPr>
                <w:rFonts w:ascii="宋体" w:hAnsi="宋体" w:eastAsia="宋体"/>
                <w:bCs/>
                <w:kern w:val="0"/>
                <w:sz w:val="24"/>
                <w:szCs w:val="28"/>
              </w:rPr>
            </w:pPr>
            <w:r>
              <w:rPr>
                <w:rFonts w:hint="eastAsia" w:ascii="宋体" w:hAnsi="宋体" w:eastAsia="宋体"/>
                <w:bCs/>
                <w:kern w:val="0"/>
                <w:sz w:val="24"/>
                <w:szCs w:val="28"/>
              </w:rPr>
              <w:t>（2）支付方式：</w:t>
            </w:r>
            <w:r>
              <w:rPr>
                <w:rFonts w:hint="eastAsia" w:ascii="宋体" w:hAnsi="宋体" w:eastAsia="宋体"/>
                <w:bCs/>
                <w:kern w:val="0"/>
                <w:sz w:val="24"/>
                <w:szCs w:val="28"/>
              </w:rPr>
              <w:sym w:font="Wingdings 2" w:char="0052"/>
            </w:r>
            <w:r>
              <w:rPr>
                <w:rFonts w:hint="eastAsia" w:ascii="宋体" w:hAnsi="宋体" w:eastAsia="宋体"/>
                <w:bCs/>
                <w:kern w:val="0"/>
                <w:sz w:val="24"/>
                <w:szCs w:val="28"/>
              </w:rPr>
              <w:t>转账/电汇</w:t>
            </w:r>
          </w:p>
          <w:p>
            <w:pPr>
              <w:spacing w:line="360" w:lineRule="auto"/>
              <w:rPr>
                <w:rFonts w:ascii="宋体" w:hAnsi="宋体" w:eastAsia="宋体"/>
                <w:bCs/>
                <w:kern w:val="0"/>
                <w:sz w:val="24"/>
                <w:szCs w:val="28"/>
              </w:rPr>
            </w:pPr>
            <w:r>
              <w:rPr>
                <w:rFonts w:hint="eastAsia" w:ascii="宋体" w:hAnsi="宋体" w:eastAsia="宋体"/>
                <w:bCs/>
                <w:kern w:val="0"/>
                <w:sz w:val="24"/>
                <w:szCs w:val="28"/>
              </w:rPr>
              <w:t>（3）收取单位：</w:t>
            </w:r>
            <w:r>
              <w:rPr>
                <w:rFonts w:hint="eastAsia" w:ascii="宋体" w:hAnsi="宋体" w:eastAsia="宋体"/>
                <w:bCs/>
                <w:kern w:val="0"/>
                <w:sz w:val="24"/>
                <w:szCs w:val="28"/>
                <w:u w:val="single"/>
              </w:rPr>
              <w:t>安徽鼎信项目管理股份有限公司</w:t>
            </w:r>
          </w:p>
          <w:p>
            <w:pPr>
              <w:spacing w:line="360" w:lineRule="auto"/>
              <w:rPr>
                <w:rFonts w:ascii="宋体" w:hAnsi="宋体" w:eastAsia="宋体"/>
                <w:bCs/>
                <w:kern w:val="0"/>
                <w:sz w:val="24"/>
                <w:szCs w:val="28"/>
              </w:rPr>
            </w:pPr>
            <w:r>
              <w:rPr>
                <w:rFonts w:hint="eastAsia" w:ascii="宋体" w:hAnsi="宋体" w:eastAsia="宋体"/>
                <w:bCs/>
                <w:kern w:val="0"/>
                <w:sz w:val="24"/>
                <w:szCs w:val="28"/>
              </w:rPr>
              <w:t>户名：安徽鼎信项目管理股份有限公司</w:t>
            </w:r>
          </w:p>
          <w:p>
            <w:pPr>
              <w:spacing w:line="360" w:lineRule="auto"/>
              <w:rPr>
                <w:rFonts w:ascii="宋体" w:hAnsi="宋体" w:eastAsia="宋体"/>
                <w:bCs/>
                <w:kern w:val="0"/>
                <w:sz w:val="24"/>
                <w:szCs w:val="28"/>
              </w:rPr>
            </w:pPr>
            <w:r>
              <w:rPr>
                <w:rFonts w:hint="eastAsia" w:ascii="宋体" w:hAnsi="宋体" w:eastAsia="宋体"/>
                <w:bCs/>
                <w:kern w:val="0"/>
                <w:sz w:val="24"/>
                <w:szCs w:val="28"/>
              </w:rPr>
              <w:t>开户银行：工商银行合肥市望江路支行</w:t>
            </w:r>
          </w:p>
          <w:p>
            <w:pPr>
              <w:spacing w:line="360" w:lineRule="auto"/>
              <w:rPr>
                <w:rFonts w:ascii="宋体" w:hAnsi="宋体" w:eastAsia="宋体"/>
                <w:bCs/>
                <w:kern w:val="0"/>
                <w:sz w:val="24"/>
                <w:szCs w:val="28"/>
              </w:rPr>
            </w:pPr>
            <w:r>
              <w:rPr>
                <w:rFonts w:hint="eastAsia" w:ascii="宋体" w:hAnsi="宋体" w:eastAsia="宋体"/>
                <w:bCs/>
                <w:kern w:val="0"/>
                <w:sz w:val="24"/>
                <w:szCs w:val="28"/>
              </w:rPr>
              <w:t>账号：1302010519200219520</w:t>
            </w:r>
          </w:p>
          <w:p>
            <w:pPr>
              <w:spacing w:line="360" w:lineRule="auto"/>
              <w:rPr>
                <w:rFonts w:ascii="宋体" w:hAnsi="宋体" w:eastAsia="宋体"/>
                <w:sz w:val="24"/>
              </w:rPr>
            </w:pPr>
            <w:r>
              <w:rPr>
                <w:rFonts w:hint="eastAsia" w:ascii="宋体" w:hAnsi="宋体" w:eastAsia="宋体"/>
                <w:bCs/>
                <w:kern w:val="0"/>
                <w:sz w:val="24"/>
                <w:szCs w:val="28"/>
              </w:rPr>
              <w:t>（4）缴纳时间：</w:t>
            </w:r>
            <w:r>
              <w:rPr>
                <w:rFonts w:hint="eastAsia" w:ascii="宋体" w:hAnsi="宋体" w:eastAsia="宋体"/>
                <w:bCs/>
                <w:kern w:val="0"/>
                <w:sz w:val="24"/>
                <w:szCs w:val="28"/>
                <w:u w:val="single"/>
              </w:rPr>
              <w:t>领取成交通知书前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92" w:type="dxa"/>
            <w:vAlign w:val="center"/>
          </w:tcPr>
          <w:p>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36.2</w:t>
            </w:r>
          </w:p>
        </w:tc>
        <w:tc>
          <w:tcPr>
            <w:tcW w:w="2111" w:type="dxa"/>
            <w:vAlign w:val="center"/>
          </w:tcPr>
          <w:p>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法定质疑期</w:t>
            </w:r>
          </w:p>
        </w:tc>
        <w:tc>
          <w:tcPr>
            <w:tcW w:w="6338" w:type="dxa"/>
            <w:vAlign w:val="center"/>
          </w:tcPr>
          <w:p>
            <w:pPr>
              <w:pStyle w:val="34"/>
              <w:widowControl w:val="0"/>
              <w:spacing w:before="0" w:beforeAutospacing="0" w:after="0" w:afterAutospacing="0" w:line="360" w:lineRule="auto"/>
              <w:jc w:val="both"/>
              <w:rPr>
                <w:rFonts w:ascii="Arial" w:hAnsi="Arial" w:eastAsia="宋体" w:cs="Arial"/>
                <w:b w:val="0"/>
                <w:sz w:val="24"/>
              </w:rPr>
            </w:pPr>
            <w:r>
              <w:rPr>
                <w:rFonts w:hint="eastAsia" w:ascii="Arial" w:hAnsi="Arial" w:eastAsia="宋体" w:cs="Arial"/>
                <w:b w:val="0"/>
                <w:sz w:val="24"/>
              </w:rPr>
              <w:t>知道或应当知道之日起7个工作日内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92" w:type="dxa"/>
            <w:vAlign w:val="center"/>
          </w:tcPr>
          <w:p>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36</w:t>
            </w:r>
            <w:r>
              <w:rPr>
                <w:rFonts w:ascii="宋体" w:hAnsi="宋体" w:eastAsia="宋体"/>
                <w:bCs/>
                <w:kern w:val="2"/>
              </w:rPr>
              <w:t>.3</w:t>
            </w:r>
          </w:p>
        </w:tc>
        <w:tc>
          <w:tcPr>
            <w:tcW w:w="2111" w:type="dxa"/>
            <w:vAlign w:val="center"/>
          </w:tcPr>
          <w:p>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质疑函提交方式、接收部门、联系电话和通讯地址</w:t>
            </w:r>
          </w:p>
        </w:tc>
        <w:tc>
          <w:tcPr>
            <w:tcW w:w="6338" w:type="dxa"/>
            <w:vAlign w:val="center"/>
          </w:tcPr>
          <w:p>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提交方式：</w:t>
            </w:r>
            <w:r>
              <w:rPr>
                <w:rFonts w:hint="eastAsia" w:ascii="宋体" w:hAnsi="宋体" w:eastAsia="宋体"/>
                <w:b w:val="0"/>
                <w:sz w:val="24"/>
                <w:u w:val="single"/>
              </w:rPr>
              <w:t>书面形式</w:t>
            </w:r>
          </w:p>
          <w:p>
            <w:pPr>
              <w:pStyle w:val="34"/>
              <w:widowControl w:val="0"/>
              <w:spacing w:before="0" w:beforeAutospacing="0" w:after="0" w:afterAutospacing="0" w:line="360" w:lineRule="auto"/>
              <w:jc w:val="both"/>
              <w:rPr>
                <w:rFonts w:ascii="宋体" w:hAnsi="宋体" w:eastAsia="宋体" w:cs="宋体"/>
                <w:b w:val="0"/>
                <w:bCs w:val="0"/>
                <w:sz w:val="24"/>
                <w:szCs w:val="18"/>
                <w:u w:val="single"/>
              </w:rPr>
            </w:pPr>
            <w:r>
              <w:rPr>
                <w:rFonts w:hint="eastAsia" w:ascii="宋体" w:hAnsi="宋体" w:eastAsia="宋体"/>
                <w:b w:val="0"/>
                <w:sz w:val="24"/>
              </w:rPr>
              <w:t>接收部门：</w:t>
            </w:r>
            <w:r>
              <w:rPr>
                <w:rFonts w:hint="eastAsia" w:ascii="宋体" w:hAnsi="宋体" w:eastAsia="宋体" w:cs="宋体"/>
                <w:b w:val="0"/>
                <w:sz w:val="24"/>
                <w:u w:val="single"/>
              </w:rPr>
              <w:t>安徽鼎信项目管理股份有限公司</w:t>
            </w:r>
            <w:r>
              <w:rPr>
                <w:rFonts w:hint="eastAsia" w:ascii="宋体" w:hAnsi="宋体" w:eastAsia="宋体" w:cs="宋体"/>
                <w:b w:val="0"/>
                <w:bCs w:val="0"/>
                <w:sz w:val="24"/>
                <w:szCs w:val="18"/>
                <w:u w:val="single"/>
              </w:rPr>
              <w:t xml:space="preserve"> </w:t>
            </w:r>
          </w:p>
          <w:p>
            <w:pPr>
              <w:pStyle w:val="34"/>
              <w:widowControl w:val="0"/>
              <w:spacing w:before="0" w:beforeAutospacing="0" w:after="0" w:afterAutospacing="0" w:line="360" w:lineRule="auto"/>
              <w:jc w:val="both"/>
              <w:rPr>
                <w:rFonts w:ascii="宋体" w:hAnsi="宋体" w:eastAsia="宋体" w:cs="宋体"/>
                <w:b w:val="0"/>
                <w:sz w:val="24"/>
                <w:u w:val="single"/>
              </w:rPr>
            </w:pPr>
            <w:r>
              <w:rPr>
                <w:rFonts w:hint="eastAsia" w:ascii="宋体" w:hAnsi="宋体" w:eastAsia="宋体" w:cs="宋体"/>
                <w:b w:val="0"/>
                <w:sz w:val="24"/>
              </w:rPr>
              <w:t>联系电话：</w:t>
            </w:r>
            <w:r>
              <w:rPr>
                <w:rFonts w:hint="eastAsia" w:ascii="宋体" w:hAnsi="宋体" w:eastAsia="宋体" w:cs="宋体"/>
                <w:b w:val="0"/>
                <w:sz w:val="24"/>
                <w:u w:val="single"/>
              </w:rPr>
              <w:t>0551-65860136-8635、18655050590</w:t>
            </w:r>
          </w:p>
          <w:p>
            <w:pPr>
              <w:pStyle w:val="34"/>
              <w:widowControl w:val="0"/>
              <w:spacing w:before="0" w:beforeAutospacing="0" w:after="0" w:afterAutospacing="0" w:line="360" w:lineRule="auto"/>
              <w:jc w:val="both"/>
              <w:rPr>
                <w:rFonts w:ascii="宋体" w:hAnsi="宋体" w:eastAsia="宋体" w:cs="宋体"/>
                <w:b w:val="0"/>
                <w:bCs w:val="0"/>
                <w:sz w:val="24"/>
                <w:szCs w:val="18"/>
                <w:u w:val="single"/>
              </w:rPr>
            </w:pPr>
            <w:r>
              <w:rPr>
                <w:rFonts w:hint="eastAsia" w:ascii="宋体" w:hAnsi="宋体" w:eastAsia="宋体" w:cs="宋体"/>
                <w:b w:val="0"/>
                <w:sz w:val="24"/>
              </w:rPr>
              <w:t>电子邮箱：</w:t>
            </w:r>
            <w:r>
              <w:rPr>
                <w:rFonts w:hint="eastAsia" w:ascii="宋体" w:hAnsi="宋体" w:eastAsia="宋体" w:cs="宋体"/>
                <w:b w:val="0"/>
                <w:bCs w:val="0"/>
                <w:sz w:val="24"/>
                <w:szCs w:val="18"/>
                <w:u w:val="single"/>
              </w:rPr>
              <w:t xml:space="preserve">xzw@ahdxpm.com.cn  </w:t>
            </w:r>
          </w:p>
          <w:p>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cs="宋体"/>
                <w:b w:val="0"/>
                <w:sz w:val="24"/>
              </w:rPr>
              <w:t>通讯地址：</w:t>
            </w:r>
            <w:r>
              <w:rPr>
                <w:rFonts w:hint="eastAsia" w:ascii="宋体" w:hAnsi="宋体" w:eastAsia="宋体" w:cs="宋体"/>
                <w:b w:val="0"/>
                <w:sz w:val="24"/>
                <w:u w:val="single"/>
              </w:rPr>
              <w:t>合肥市经济技术开发区翡翠路188号港澳广场A座20层2001室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92" w:type="dxa"/>
            <w:vAlign w:val="center"/>
          </w:tcPr>
          <w:p>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37</w:t>
            </w:r>
          </w:p>
        </w:tc>
        <w:tc>
          <w:tcPr>
            <w:tcW w:w="2111" w:type="dxa"/>
            <w:vAlign w:val="center"/>
          </w:tcPr>
          <w:p>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其他内容</w:t>
            </w:r>
          </w:p>
        </w:tc>
        <w:tc>
          <w:tcPr>
            <w:tcW w:w="6338" w:type="dxa"/>
            <w:vAlign w:val="center"/>
          </w:tcPr>
          <w:p>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92" w:type="dxa"/>
            <w:vAlign w:val="center"/>
          </w:tcPr>
          <w:p>
            <w:pPr>
              <w:pStyle w:val="34"/>
              <w:widowControl w:val="0"/>
              <w:spacing w:before="0" w:beforeAutospacing="0" w:after="0" w:afterAutospacing="0" w:line="360" w:lineRule="auto"/>
              <w:rPr>
                <w:rFonts w:ascii="宋体" w:hAnsi="宋体" w:eastAsia="宋体"/>
                <w:b w:val="0"/>
                <w:sz w:val="24"/>
              </w:rPr>
            </w:pPr>
            <w:r>
              <w:rPr>
                <w:rFonts w:ascii="宋体" w:hAnsi="宋体" w:eastAsia="宋体"/>
                <w:b w:val="0"/>
                <w:sz w:val="24"/>
              </w:rPr>
              <w:t>3</w:t>
            </w:r>
            <w:r>
              <w:rPr>
                <w:rFonts w:hint="eastAsia" w:ascii="宋体" w:hAnsi="宋体" w:eastAsia="宋体"/>
                <w:b w:val="0"/>
                <w:sz w:val="24"/>
              </w:rPr>
              <w:t>7</w:t>
            </w:r>
            <w:r>
              <w:rPr>
                <w:rFonts w:ascii="宋体" w:hAnsi="宋体" w:eastAsia="宋体"/>
                <w:b w:val="0"/>
                <w:sz w:val="24"/>
              </w:rPr>
              <w:t>.</w:t>
            </w:r>
            <w:r>
              <w:rPr>
                <w:rFonts w:hint="eastAsia" w:ascii="宋体" w:hAnsi="宋体" w:eastAsia="宋体"/>
                <w:b w:val="0"/>
                <w:sz w:val="24"/>
              </w:rPr>
              <w:t>1</w:t>
            </w:r>
          </w:p>
        </w:tc>
        <w:tc>
          <w:tcPr>
            <w:tcW w:w="2111" w:type="dxa"/>
            <w:vAlign w:val="center"/>
          </w:tcPr>
          <w:p>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关于联合体投标的相关约定（不要求）</w:t>
            </w:r>
          </w:p>
        </w:tc>
        <w:tc>
          <w:tcPr>
            <w:tcW w:w="6338" w:type="dxa"/>
            <w:vAlign w:val="center"/>
          </w:tcPr>
          <w:p>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（1）</w:t>
            </w:r>
            <w:r>
              <w:rPr>
                <w:rFonts w:ascii="宋体" w:hAnsi="宋体" w:eastAsia="宋体"/>
                <w:b w:val="0"/>
                <w:sz w:val="24"/>
              </w:rPr>
              <w:t>联合体投标的，</w:t>
            </w:r>
            <w:r>
              <w:rPr>
                <w:rFonts w:hint="eastAsia" w:ascii="宋体" w:hAnsi="宋体" w:eastAsia="宋体"/>
                <w:b w:val="0"/>
                <w:sz w:val="24"/>
              </w:rPr>
              <w:t>招标文件获取</w:t>
            </w:r>
            <w:r>
              <w:rPr>
                <w:rFonts w:ascii="宋体" w:hAnsi="宋体" w:eastAsia="宋体"/>
                <w:b w:val="0"/>
                <w:sz w:val="24"/>
              </w:rPr>
              <w:t>手续由联合体</w:t>
            </w:r>
            <w:r>
              <w:rPr>
                <w:rFonts w:hint="eastAsia" w:ascii="宋体" w:hAnsi="宋体" w:eastAsia="宋体"/>
                <w:b w:val="0"/>
                <w:sz w:val="24"/>
              </w:rPr>
              <w:t>中</w:t>
            </w:r>
            <w:r>
              <w:rPr>
                <w:rFonts w:ascii="宋体" w:hAnsi="宋体" w:eastAsia="宋体"/>
                <w:b w:val="0"/>
                <w:sz w:val="24"/>
              </w:rPr>
              <w:t>任一</w:t>
            </w:r>
            <w:r>
              <w:rPr>
                <w:rFonts w:hint="eastAsia" w:ascii="宋体" w:hAnsi="宋体" w:eastAsia="宋体"/>
                <w:b w:val="0"/>
                <w:sz w:val="24"/>
              </w:rPr>
              <w:t>成员单位</w:t>
            </w:r>
            <w:r>
              <w:rPr>
                <w:rFonts w:ascii="宋体" w:hAnsi="宋体" w:eastAsia="宋体"/>
                <w:b w:val="0"/>
                <w:sz w:val="24"/>
              </w:rPr>
              <w:t>办理均可。</w:t>
            </w:r>
          </w:p>
          <w:p>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（2）</w:t>
            </w:r>
            <w:r>
              <w:rPr>
                <w:rFonts w:ascii="宋体" w:hAnsi="宋体" w:eastAsia="宋体"/>
                <w:b w:val="0"/>
                <w:sz w:val="24"/>
              </w:rPr>
              <w:t>联合体投标的须提供联合协议（见</w:t>
            </w:r>
            <w:r>
              <w:rPr>
                <w:rFonts w:hint="eastAsia" w:ascii="宋体" w:hAnsi="宋体" w:eastAsia="宋体"/>
                <w:b w:val="0"/>
                <w:sz w:val="24"/>
              </w:rPr>
              <w:t>投标文件格式</w:t>
            </w:r>
            <w:r>
              <w:rPr>
                <w:rFonts w:ascii="宋体" w:hAnsi="宋体" w:eastAsia="宋体"/>
                <w:b w:val="0"/>
                <w:sz w:val="24"/>
              </w:rPr>
              <w:t>）</w:t>
            </w:r>
            <w:r>
              <w:rPr>
                <w:rFonts w:hint="eastAsia" w:ascii="宋体" w:hAnsi="宋体" w:eastAsia="宋体"/>
                <w:b w:val="0"/>
                <w:sz w:val="24"/>
              </w:rPr>
              <w:t>，相关</w:t>
            </w:r>
            <w:r>
              <w:rPr>
                <w:rFonts w:ascii="宋体" w:hAnsi="宋体" w:eastAsia="宋体"/>
                <w:b w:val="0"/>
                <w:sz w:val="24"/>
              </w:rPr>
              <w:t>证明材料</w:t>
            </w:r>
            <w:r>
              <w:rPr>
                <w:rFonts w:hint="eastAsia" w:ascii="宋体" w:hAnsi="宋体" w:eastAsia="宋体"/>
                <w:b w:val="0"/>
                <w:sz w:val="24"/>
              </w:rPr>
              <w:t>由</w:t>
            </w:r>
            <w:r>
              <w:rPr>
                <w:rFonts w:ascii="宋体" w:hAnsi="宋体" w:eastAsia="宋体"/>
                <w:b w:val="0"/>
                <w:sz w:val="24"/>
              </w:rPr>
              <w:t>投标</w:t>
            </w:r>
            <w:r>
              <w:rPr>
                <w:rFonts w:hint="eastAsia" w:ascii="宋体" w:hAnsi="宋体" w:eastAsia="宋体"/>
                <w:b w:val="0"/>
                <w:sz w:val="24"/>
              </w:rPr>
              <w:t>人</w:t>
            </w:r>
            <w:r>
              <w:rPr>
                <w:rFonts w:ascii="宋体" w:hAnsi="宋体" w:eastAsia="宋体"/>
                <w:b w:val="0"/>
                <w:sz w:val="24"/>
              </w:rPr>
              <w:t>根据联合协议分工情况及招标文件要求提供。</w:t>
            </w:r>
          </w:p>
          <w:p>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（3）</w:t>
            </w:r>
            <w:r>
              <w:rPr>
                <w:rFonts w:ascii="宋体" w:hAnsi="宋体" w:eastAsia="宋体"/>
                <w:b w:val="0"/>
                <w:sz w:val="24"/>
              </w:rPr>
              <w:t>联合体各</w:t>
            </w:r>
            <w:r>
              <w:rPr>
                <w:rFonts w:hint="eastAsia" w:ascii="宋体" w:hAnsi="宋体" w:eastAsia="宋体"/>
                <w:b w:val="0"/>
                <w:sz w:val="24"/>
              </w:rPr>
              <w:t>成员单位</w:t>
            </w:r>
            <w:r>
              <w:rPr>
                <w:rFonts w:ascii="宋体" w:hAnsi="宋体" w:eastAsia="宋体"/>
                <w:b w:val="0"/>
                <w:sz w:val="24"/>
              </w:rPr>
              <w:t>均须提供营业执照</w:t>
            </w:r>
            <w:r>
              <w:rPr>
                <w:rFonts w:hint="eastAsia" w:ascii="宋体" w:hAnsi="宋体" w:eastAsia="宋体"/>
                <w:b w:val="0"/>
                <w:sz w:val="24"/>
              </w:rPr>
              <w:t>（或事业单位法人登记证书）和投标有效性声明。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92" w:type="dxa"/>
            <w:vAlign w:val="center"/>
          </w:tcPr>
          <w:p>
            <w:pPr>
              <w:pStyle w:val="34"/>
              <w:widowControl w:val="0"/>
              <w:spacing w:before="0" w:beforeAutospacing="0" w:after="0" w:afterAutospacing="0" w:line="360" w:lineRule="auto"/>
              <w:rPr>
                <w:rFonts w:ascii="宋体" w:hAnsi="宋体" w:eastAsia="宋体"/>
                <w:b w:val="0"/>
                <w:sz w:val="24"/>
              </w:rPr>
            </w:pPr>
            <w:r>
              <w:rPr>
                <w:rFonts w:hint="eastAsia" w:ascii="宋体" w:hAnsi="宋体" w:eastAsia="宋体"/>
                <w:b w:val="0"/>
                <w:sz w:val="24"/>
              </w:rPr>
              <w:t>3</w:t>
            </w:r>
            <w:r>
              <w:rPr>
                <w:rFonts w:ascii="宋体" w:hAnsi="宋体" w:eastAsia="宋体"/>
                <w:b w:val="0"/>
                <w:sz w:val="24"/>
              </w:rPr>
              <w:t>7.</w:t>
            </w:r>
            <w:r>
              <w:rPr>
                <w:rFonts w:hint="eastAsia" w:ascii="宋体" w:hAnsi="宋体" w:eastAsia="宋体"/>
                <w:b w:val="0"/>
                <w:sz w:val="24"/>
              </w:rPr>
              <w:t>2</w:t>
            </w:r>
          </w:p>
        </w:tc>
        <w:tc>
          <w:tcPr>
            <w:tcW w:w="2111" w:type="dxa"/>
            <w:vAlign w:val="center"/>
          </w:tcPr>
          <w:p>
            <w:pPr>
              <w:spacing w:line="360" w:lineRule="auto"/>
              <w:rPr>
                <w:rFonts w:ascii="宋体" w:hAnsi="宋体" w:eastAsia="宋体"/>
                <w:bCs/>
                <w:kern w:val="0"/>
                <w:sz w:val="24"/>
                <w:szCs w:val="28"/>
              </w:rPr>
            </w:pPr>
            <w:r>
              <w:rPr>
                <w:rFonts w:hint="eastAsia" w:ascii="宋体" w:hAnsi="宋体" w:eastAsia="宋体"/>
                <w:bCs/>
                <w:kern w:val="0"/>
                <w:sz w:val="24"/>
                <w:szCs w:val="28"/>
              </w:rPr>
              <w:t>是否允许大中型企业向小微企业分包</w:t>
            </w:r>
          </w:p>
          <w:p>
            <w:pPr>
              <w:pStyle w:val="34"/>
              <w:widowControl w:val="0"/>
              <w:spacing w:before="0" w:beforeAutospacing="0" w:after="0" w:afterAutospacing="0" w:line="360" w:lineRule="auto"/>
              <w:jc w:val="both"/>
              <w:rPr>
                <w:rFonts w:ascii="宋体" w:hAnsi="宋体" w:eastAsia="宋体"/>
                <w:b w:val="0"/>
                <w:bCs w:val="0"/>
                <w:sz w:val="24"/>
              </w:rPr>
            </w:pPr>
            <w:r>
              <w:rPr>
                <w:rFonts w:hint="eastAsia" w:ascii="宋体" w:hAnsi="宋体" w:eastAsia="宋体"/>
                <w:b w:val="0"/>
                <w:i/>
                <w:sz w:val="24"/>
              </w:rPr>
              <w:t>（非专门面向中小企业采购项目及要求获得采购合同的供应商将采购项目中的一定比例分包给中小企业的项目适用）</w:t>
            </w:r>
          </w:p>
        </w:tc>
        <w:tc>
          <w:tcPr>
            <w:tcW w:w="6338" w:type="dxa"/>
            <w:vAlign w:val="center"/>
          </w:tcPr>
          <w:p>
            <w:pPr>
              <w:pStyle w:val="34"/>
              <w:widowControl w:val="0"/>
              <w:spacing w:before="0" w:beforeAutospacing="0" w:after="0" w:afterAutospacing="0" w:line="360" w:lineRule="auto"/>
              <w:jc w:val="both"/>
              <w:rPr>
                <w:rFonts w:ascii="宋体" w:hAnsi="宋体" w:eastAsia="宋体"/>
                <w:b w:val="0"/>
                <w:bCs w:val="0"/>
                <w:sz w:val="24"/>
              </w:rPr>
            </w:pPr>
            <w:r>
              <w:rPr>
                <w:rFonts w:hint="eastAsia" w:ascii="宋体" w:hAnsi="宋体" w:eastAsia="宋体"/>
                <w:b w:val="0"/>
                <w:bCs w:val="0"/>
                <w:sz w:val="24"/>
              </w:rPr>
              <w:t xml:space="preserve">□是  </w:t>
            </w:r>
            <w:r>
              <w:rPr>
                <w:rFonts w:ascii="宋体" w:hAnsi="宋体" w:eastAsia="宋体"/>
                <w:b w:val="0"/>
                <w:bCs w:val="0"/>
                <w:sz w:val="24"/>
                <w:szCs w:val="24"/>
              </w:rPr>
              <w:sym w:font="Wingdings 2" w:char="0052"/>
            </w:r>
            <w:r>
              <w:rPr>
                <w:rFonts w:hint="eastAsia" w:ascii="宋体" w:hAnsi="宋体" w:eastAsia="宋体"/>
                <w:b w:val="0"/>
                <w:bCs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92" w:type="dxa"/>
            <w:vAlign w:val="center"/>
          </w:tcPr>
          <w:p>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ascii="宋体" w:hAnsi="宋体" w:eastAsia="宋体"/>
                <w:bCs/>
                <w:kern w:val="2"/>
              </w:rPr>
              <w:t>3</w:t>
            </w:r>
            <w:r>
              <w:rPr>
                <w:rFonts w:hint="eastAsia" w:ascii="宋体" w:hAnsi="宋体" w:eastAsia="宋体"/>
                <w:bCs/>
                <w:kern w:val="2"/>
              </w:rPr>
              <w:t>7</w:t>
            </w:r>
            <w:r>
              <w:rPr>
                <w:rFonts w:ascii="宋体" w:hAnsi="宋体" w:eastAsia="宋体"/>
                <w:bCs/>
                <w:kern w:val="2"/>
              </w:rPr>
              <w:t>.</w:t>
            </w:r>
            <w:r>
              <w:rPr>
                <w:rFonts w:hint="eastAsia" w:ascii="宋体" w:hAnsi="宋体" w:eastAsia="宋体"/>
                <w:bCs/>
                <w:kern w:val="2"/>
              </w:rPr>
              <w:t>3</w:t>
            </w:r>
          </w:p>
        </w:tc>
        <w:tc>
          <w:tcPr>
            <w:tcW w:w="2111" w:type="dxa"/>
            <w:vAlign w:val="center"/>
          </w:tcPr>
          <w:p>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社保</w:t>
            </w:r>
            <w:r>
              <w:rPr>
                <w:rFonts w:ascii="宋体" w:hAnsi="宋体" w:eastAsia="宋体"/>
                <w:b w:val="0"/>
                <w:sz w:val="24"/>
              </w:rPr>
              <w:t>证明材料</w:t>
            </w:r>
            <w:r>
              <w:rPr>
                <w:rFonts w:hint="eastAsia" w:ascii="宋体" w:hAnsi="宋体" w:eastAsia="宋体"/>
                <w:b w:val="0"/>
                <w:sz w:val="24"/>
              </w:rPr>
              <w:t>（不要求）</w:t>
            </w:r>
          </w:p>
        </w:tc>
        <w:tc>
          <w:tcPr>
            <w:tcW w:w="6338" w:type="dxa"/>
            <w:vAlign w:val="center"/>
          </w:tcPr>
          <w:p>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本项目招标文件中要求提供的社保</w:t>
            </w:r>
            <w:r>
              <w:rPr>
                <w:rFonts w:ascii="宋体" w:hAnsi="宋体" w:eastAsia="宋体"/>
                <w:b w:val="0"/>
                <w:sz w:val="24"/>
              </w:rPr>
              <w:t>证明材料</w:t>
            </w:r>
            <w:r>
              <w:rPr>
                <w:rFonts w:hint="eastAsia" w:ascii="宋体" w:hAnsi="宋体" w:eastAsia="宋体"/>
                <w:b w:val="0"/>
                <w:sz w:val="24"/>
              </w:rPr>
              <w:t>为下述形式之一（投标文件中须提供影印件或复印件）：</w:t>
            </w:r>
          </w:p>
          <w:p>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（1）</w:t>
            </w:r>
            <w:r>
              <w:rPr>
                <w:rFonts w:ascii="宋体" w:hAnsi="宋体" w:eastAsia="宋体"/>
                <w:b w:val="0"/>
                <w:sz w:val="24"/>
              </w:rPr>
              <w:t>社保局官方网站查询的缴费记录截图；</w:t>
            </w:r>
          </w:p>
          <w:p>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（2）</w:t>
            </w:r>
            <w:r>
              <w:rPr>
                <w:rFonts w:ascii="宋体" w:hAnsi="宋体" w:eastAsia="宋体"/>
                <w:b w:val="0"/>
                <w:sz w:val="24"/>
              </w:rPr>
              <w:t>社保局的书面证明材料；</w:t>
            </w:r>
          </w:p>
          <w:p>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（3）</w:t>
            </w:r>
            <w:r>
              <w:rPr>
                <w:rFonts w:ascii="宋体" w:hAnsi="宋体" w:eastAsia="宋体"/>
                <w:b w:val="0"/>
                <w:sz w:val="24"/>
              </w:rPr>
              <w:t>经投标</w:t>
            </w:r>
            <w:r>
              <w:rPr>
                <w:rFonts w:hint="eastAsia" w:ascii="宋体" w:hAnsi="宋体" w:eastAsia="宋体"/>
                <w:b w:val="0"/>
                <w:sz w:val="24"/>
              </w:rPr>
              <w:t>人</w:t>
            </w:r>
            <w:r>
              <w:rPr>
                <w:rFonts w:ascii="宋体" w:hAnsi="宋体" w:eastAsia="宋体"/>
                <w:b w:val="0"/>
                <w:sz w:val="24"/>
              </w:rPr>
              <w:t>委托的第三方人力资源服务机构或与投标</w:t>
            </w:r>
            <w:r>
              <w:rPr>
                <w:rFonts w:hint="eastAsia" w:ascii="宋体" w:hAnsi="宋体" w:eastAsia="宋体"/>
                <w:b w:val="0"/>
                <w:sz w:val="24"/>
              </w:rPr>
              <w:t>人</w:t>
            </w:r>
            <w:r>
              <w:rPr>
                <w:rFonts w:ascii="宋体" w:hAnsi="宋体" w:eastAsia="宋体"/>
                <w:b w:val="0"/>
                <w:sz w:val="24"/>
              </w:rPr>
              <w:t>有直接隶属关系的机构可以代缴社保，但须提供有关证明材料并经评标委员会确认。</w:t>
            </w:r>
          </w:p>
          <w:p>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（4）</w:t>
            </w:r>
            <w:r>
              <w:rPr>
                <w:rFonts w:ascii="宋体" w:hAnsi="宋体" w:eastAsia="宋体"/>
                <w:b w:val="0"/>
                <w:sz w:val="24"/>
              </w:rPr>
              <w:t>参与投标的院校，社保证明可以用以下任意一种：</w:t>
            </w:r>
          </w:p>
          <w:p>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①</w:t>
            </w:r>
            <w:r>
              <w:rPr>
                <w:rFonts w:ascii="宋体" w:hAnsi="宋体" w:eastAsia="宋体"/>
                <w:b w:val="0"/>
                <w:sz w:val="24"/>
              </w:rPr>
              <w:t>加盖投标</w:t>
            </w:r>
            <w:r>
              <w:rPr>
                <w:rFonts w:hint="eastAsia" w:ascii="宋体" w:hAnsi="宋体" w:eastAsia="宋体"/>
                <w:b w:val="0"/>
                <w:sz w:val="24"/>
              </w:rPr>
              <w:t>人</w:t>
            </w:r>
            <w:r>
              <w:rPr>
                <w:rFonts w:ascii="宋体" w:hAnsi="宋体" w:eastAsia="宋体"/>
                <w:b w:val="0"/>
                <w:sz w:val="24"/>
              </w:rPr>
              <w:t>公章的教师证（须为本</w:t>
            </w:r>
            <w:r>
              <w:rPr>
                <w:rFonts w:hint="eastAsia" w:ascii="宋体" w:hAnsi="宋体" w:eastAsia="宋体"/>
                <w:b w:val="0"/>
                <w:sz w:val="24"/>
              </w:rPr>
              <w:t>单位</w:t>
            </w:r>
            <w:r>
              <w:rPr>
                <w:rFonts w:ascii="宋体" w:hAnsi="宋体" w:eastAsia="宋体"/>
                <w:b w:val="0"/>
                <w:sz w:val="24"/>
              </w:rPr>
              <w:t>人员）</w:t>
            </w:r>
            <w:r>
              <w:rPr>
                <w:rFonts w:hint="eastAsia" w:ascii="宋体" w:hAnsi="宋体" w:eastAsia="宋体"/>
                <w:b w:val="0"/>
                <w:sz w:val="24"/>
              </w:rPr>
              <w:t>；</w:t>
            </w:r>
          </w:p>
          <w:p>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②</w:t>
            </w:r>
            <w:r>
              <w:rPr>
                <w:rFonts w:ascii="宋体" w:hAnsi="宋体" w:eastAsia="宋体"/>
                <w:b w:val="0"/>
                <w:sz w:val="24"/>
              </w:rPr>
              <w:t>医保证明材料</w:t>
            </w:r>
            <w:r>
              <w:rPr>
                <w:rFonts w:hint="eastAsia" w:ascii="宋体" w:hAnsi="宋体" w:eastAsia="宋体"/>
                <w:b w:val="0"/>
                <w:sz w:val="24"/>
              </w:rPr>
              <w:t>。</w:t>
            </w:r>
          </w:p>
          <w:p>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（5）</w:t>
            </w:r>
            <w:r>
              <w:rPr>
                <w:rFonts w:ascii="宋体" w:hAnsi="宋体" w:eastAsia="宋体"/>
                <w:b w:val="0"/>
                <w:sz w:val="24"/>
              </w:rPr>
              <w:t>其他经评标委员会认可的证明材料。</w:t>
            </w:r>
          </w:p>
          <w:p>
            <w:pPr>
              <w:pStyle w:val="34"/>
              <w:widowControl w:val="0"/>
              <w:spacing w:before="0" w:beforeAutospacing="0" w:after="0" w:afterAutospacing="0" w:line="360" w:lineRule="auto"/>
              <w:jc w:val="both"/>
              <w:rPr>
                <w:rFonts w:ascii="宋体" w:hAnsi="宋体" w:eastAsia="宋体"/>
                <w:b w:val="0"/>
                <w:iCs/>
                <w:sz w:val="24"/>
              </w:rPr>
            </w:pPr>
            <w:r>
              <w:rPr>
                <w:rFonts w:hint="eastAsia" w:ascii="宋体" w:hAnsi="宋体" w:eastAsia="宋体"/>
                <w:b w:val="0"/>
                <w:iCs/>
                <w:sz w:val="24"/>
              </w:rPr>
              <w:t>（6）法定代表人参与项目的，无需提供社保证明材料，提供身份证明材料即可。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92" w:type="dxa"/>
            <w:vAlign w:val="center"/>
          </w:tcPr>
          <w:p>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ascii="宋体" w:hAnsi="宋体" w:eastAsia="宋体"/>
                <w:bCs/>
                <w:kern w:val="2"/>
              </w:rPr>
              <w:t>37.</w:t>
            </w:r>
            <w:r>
              <w:rPr>
                <w:rFonts w:hint="eastAsia" w:ascii="宋体" w:hAnsi="宋体" w:eastAsia="宋体"/>
                <w:bCs/>
                <w:kern w:val="2"/>
              </w:rPr>
              <w:t>4</w:t>
            </w:r>
          </w:p>
        </w:tc>
        <w:tc>
          <w:tcPr>
            <w:tcW w:w="2111" w:type="dxa"/>
            <w:vAlign w:val="center"/>
          </w:tcPr>
          <w:p>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本项目提供除电子版招标文件以外的其他资料</w:t>
            </w:r>
          </w:p>
        </w:tc>
        <w:tc>
          <w:tcPr>
            <w:tcW w:w="6338" w:type="dxa"/>
            <w:vAlign w:val="center"/>
          </w:tcPr>
          <w:p>
            <w:pPr>
              <w:spacing w:line="500" w:lineRule="exact"/>
              <w:rPr>
                <w:rFonts w:ascii="宋体" w:hAnsi="宋体" w:eastAsia="宋体"/>
                <w:sz w:val="24"/>
                <w:u w:val="single"/>
              </w:rPr>
            </w:pPr>
            <w:r>
              <w:rPr>
                <w:rFonts w:ascii="宋体" w:hAnsi="宋体" w:eastAsia="宋体"/>
                <w:bCs/>
                <w:sz w:val="24"/>
                <w:szCs w:val="24"/>
              </w:rPr>
              <w:sym w:font="Wingdings 2" w:char="0052"/>
            </w:r>
            <w:r>
              <w:rPr>
                <w:rFonts w:hint="eastAsia" w:ascii="宋体" w:hAnsi="宋体" w:eastAsia="宋体"/>
                <w:sz w:val="24"/>
              </w:rPr>
              <w:t>无   □图纸   □光盘   □</w:t>
            </w:r>
            <w:r>
              <w:rPr>
                <w:rFonts w:hint="eastAsia" w:ascii="宋体" w:hAnsi="宋体" w:eastAsia="宋体"/>
                <w:sz w:val="24"/>
                <w:u w:val="single"/>
              </w:rPr>
              <w:t xml:space="preserve">   </w:t>
            </w:r>
          </w:p>
          <w:p>
            <w:pPr>
              <w:spacing w:line="500" w:lineRule="exact"/>
              <w:rPr>
                <w:rFonts w:ascii="宋体" w:hAnsi="宋体" w:eastAsia="宋体"/>
                <w:bCs/>
                <w:sz w:val="24"/>
              </w:rPr>
            </w:pPr>
            <w:r>
              <w:rPr>
                <w:rFonts w:hint="eastAsia" w:ascii="宋体" w:hAnsi="宋体" w:eastAsia="宋体"/>
                <w:bCs/>
                <w:sz w:val="24"/>
              </w:rPr>
              <w:t>获取方式：</w:t>
            </w:r>
          </w:p>
          <w:p>
            <w:pPr>
              <w:spacing w:line="500" w:lineRule="exact"/>
              <w:rPr>
                <w:rFonts w:ascii="宋体" w:hAnsi="宋体" w:eastAsia="宋体"/>
                <w:sz w:val="24"/>
              </w:rPr>
            </w:pPr>
            <w:r>
              <w:rPr>
                <w:rFonts w:hint="eastAsia" w:ascii="宋体" w:hAnsi="宋体" w:eastAsia="宋体"/>
                <w:bCs/>
                <w:sz w:val="24"/>
              </w:rPr>
              <w:t>上述资料请投标人在获取招标文件的同时下载本项目附件。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92" w:type="dxa"/>
            <w:vAlign w:val="center"/>
          </w:tcPr>
          <w:p>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ascii="宋体" w:hAnsi="宋体" w:eastAsia="宋体"/>
                <w:bCs/>
                <w:kern w:val="2"/>
              </w:rPr>
              <w:t>3</w:t>
            </w:r>
            <w:r>
              <w:rPr>
                <w:rFonts w:hint="eastAsia" w:ascii="宋体" w:hAnsi="宋体" w:eastAsia="宋体"/>
                <w:bCs/>
                <w:kern w:val="2"/>
              </w:rPr>
              <w:t>7</w:t>
            </w:r>
            <w:r>
              <w:rPr>
                <w:rFonts w:ascii="宋体" w:hAnsi="宋体" w:eastAsia="宋体"/>
                <w:bCs/>
                <w:kern w:val="2"/>
              </w:rPr>
              <w:t>.</w:t>
            </w:r>
            <w:r>
              <w:rPr>
                <w:rFonts w:hint="eastAsia" w:ascii="宋体" w:hAnsi="宋体" w:eastAsia="宋体"/>
                <w:bCs/>
                <w:kern w:val="2"/>
              </w:rPr>
              <w:t>5</w:t>
            </w:r>
          </w:p>
        </w:tc>
        <w:tc>
          <w:tcPr>
            <w:tcW w:w="2111" w:type="dxa"/>
            <w:vAlign w:val="center"/>
          </w:tcPr>
          <w:p>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重要提示</w:t>
            </w:r>
          </w:p>
        </w:tc>
        <w:tc>
          <w:tcPr>
            <w:tcW w:w="6338" w:type="dxa"/>
            <w:vAlign w:val="center"/>
          </w:tcPr>
          <w:p>
            <w:pPr>
              <w:spacing w:line="360" w:lineRule="auto"/>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1）中标人应在规定期限内领取《中标通知书》，若中标人未在规定期限内领取《中标通知书》，采购人有权取消中标人中标资格，并将相关违约行为报送监管部门，实施信用惩戒</w:t>
            </w:r>
            <w:r>
              <w:rPr>
                <w:rFonts w:hint="eastAsia" w:ascii="宋体" w:hAnsi="宋体" w:eastAsia="宋体"/>
                <w:bCs/>
                <w:sz w:val="24"/>
                <w:szCs w:val="24"/>
              </w:rPr>
              <w:t>；</w:t>
            </w:r>
          </w:p>
          <w:p>
            <w:pPr>
              <w:spacing w:line="360" w:lineRule="auto"/>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2）中标人应在规定期限内提交履约担保并与</w:t>
            </w:r>
            <w:r>
              <w:rPr>
                <w:rFonts w:hint="eastAsia" w:ascii="宋体" w:hAnsi="宋体" w:eastAsia="宋体"/>
                <w:bCs/>
                <w:sz w:val="24"/>
                <w:szCs w:val="24"/>
              </w:rPr>
              <w:t>采购</w:t>
            </w:r>
            <w:r>
              <w:rPr>
                <w:rFonts w:ascii="宋体" w:hAnsi="宋体" w:eastAsia="宋体"/>
                <w:bCs/>
                <w:sz w:val="24"/>
                <w:szCs w:val="24"/>
              </w:rPr>
              <w:t>人签订合同，若中标人未能在规定期限内提交履约担保或签订合同，采购人有权取消中标人中标资格，并将相关违约行为报送监管部门，实施信用惩戒</w:t>
            </w:r>
            <w:r>
              <w:rPr>
                <w:rFonts w:hint="eastAsia" w:ascii="宋体" w:hAnsi="宋体" w:eastAsia="宋体"/>
                <w:bCs/>
                <w:sz w:val="24"/>
                <w:szCs w:val="24"/>
              </w:rPr>
              <w:t>；</w:t>
            </w:r>
          </w:p>
          <w:p>
            <w:pPr>
              <w:spacing w:line="360" w:lineRule="auto"/>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3）合同签订后，中标人存在规定时间内不组织人员进场开工</w:t>
            </w:r>
            <w:r>
              <w:rPr>
                <w:rFonts w:hint="eastAsia" w:ascii="宋体" w:hAnsi="宋体" w:eastAsia="宋体"/>
                <w:bCs/>
                <w:sz w:val="24"/>
                <w:szCs w:val="24"/>
              </w:rPr>
              <w:t>，</w:t>
            </w:r>
            <w:r>
              <w:rPr>
                <w:rFonts w:ascii="宋体" w:hAnsi="宋体" w:eastAsia="宋体"/>
                <w:bCs/>
                <w:sz w:val="24"/>
                <w:szCs w:val="24"/>
              </w:rPr>
              <w:t>不履行供货</w:t>
            </w:r>
            <w:r>
              <w:rPr>
                <w:rFonts w:hint="eastAsia" w:ascii="宋体" w:hAnsi="宋体" w:eastAsia="宋体"/>
                <w:bCs/>
                <w:sz w:val="24"/>
                <w:szCs w:val="24"/>
              </w:rPr>
              <w:t>、</w:t>
            </w:r>
            <w:r>
              <w:rPr>
                <w:rFonts w:ascii="宋体" w:hAnsi="宋体" w:eastAsia="宋体"/>
                <w:bCs/>
                <w:sz w:val="24"/>
                <w:szCs w:val="24"/>
              </w:rPr>
              <w:t>安装</w:t>
            </w:r>
            <w:r>
              <w:rPr>
                <w:rFonts w:hint="eastAsia" w:ascii="宋体" w:hAnsi="宋体" w:eastAsia="宋体"/>
                <w:bCs/>
                <w:sz w:val="24"/>
                <w:szCs w:val="24"/>
              </w:rPr>
              <w:t>或服务</w:t>
            </w:r>
            <w:r>
              <w:rPr>
                <w:rFonts w:ascii="宋体" w:hAnsi="宋体" w:eastAsia="宋体"/>
                <w:bCs/>
                <w:sz w:val="24"/>
                <w:szCs w:val="24"/>
              </w:rPr>
              <w:t>义务等情况，采购人有权解除合同，并追究违约责任，同时将相关违约行为报送监管部门，记不良行为记录，实施信用惩戒</w:t>
            </w:r>
            <w:r>
              <w:rPr>
                <w:rFonts w:hint="eastAsia" w:ascii="宋体" w:hAnsi="宋体" w:eastAsia="宋体"/>
                <w:bCs/>
                <w:sz w:val="24"/>
                <w:szCs w:val="24"/>
              </w:rPr>
              <w:t>；</w:t>
            </w:r>
          </w:p>
          <w:p>
            <w:pPr>
              <w:spacing w:line="360" w:lineRule="auto"/>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4）中标人中标后被监管部门查实存在违法行为，不满足中标条件的，由采购人取消中标资格，并做好项目后续工作</w:t>
            </w:r>
            <w:r>
              <w:rPr>
                <w:rFonts w:hint="eastAsia" w:ascii="宋体" w:hAnsi="宋体" w:eastAsia="宋体"/>
                <w:bCs/>
                <w:sz w:val="24"/>
                <w:szCs w:val="24"/>
              </w:rPr>
              <w:t>；</w:t>
            </w:r>
          </w:p>
          <w:p>
            <w:pPr>
              <w:spacing w:line="360" w:lineRule="auto"/>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5）中标人在中标项目发生投诉、信访举报案件、履约存在争议时，拒绝协助配合执法部门调查案件的，采购人可以取消其中标资格或解除合同，并追究其违约责任。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92" w:type="dxa"/>
            <w:vAlign w:val="center"/>
          </w:tcPr>
          <w:p>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37.6</w:t>
            </w:r>
          </w:p>
        </w:tc>
        <w:tc>
          <w:tcPr>
            <w:tcW w:w="2111" w:type="dxa"/>
            <w:vAlign w:val="center"/>
          </w:tcPr>
          <w:p>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解释权</w:t>
            </w:r>
          </w:p>
        </w:tc>
        <w:tc>
          <w:tcPr>
            <w:tcW w:w="6338" w:type="dxa"/>
            <w:vAlign w:val="center"/>
          </w:tcPr>
          <w:p>
            <w:pPr>
              <w:spacing w:line="360" w:lineRule="auto"/>
              <w:rPr>
                <w:rFonts w:ascii="宋体" w:hAnsi="宋体" w:eastAsia="宋体"/>
                <w:bCs/>
                <w:sz w:val="24"/>
                <w:szCs w:val="24"/>
              </w:rPr>
            </w:pPr>
            <w:r>
              <w:rPr>
                <w:rFonts w:hint="eastAsia" w:ascii="宋体" w:hAnsi="宋体" w:eastAsia="宋体"/>
                <w:bCs/>
                <w:sz w:val="24"/>
                <w:szCs w:val="24"/>
              </w:rPr>
              <w:t>（1）</w:t>
            </w:r>
            <w:r>
              <w:rPr>
                <w:rFonts w:ascii="宋体" w:hAnsi="宋体" w:eastAsia="宋体"/>
                <w:bCs/>
                <w:sz w:val="24"/>
                <w:szCs w:val="24"/>
              </w:rPr>
              <w:t>构成本招标文件的各个组成文件应互为解释，互为说明；</w:t>
            </w:r>
          </w:p>
          <w:p>
            <w:pPr>
              <w:spacing w:line="360" w:lineRule="auto"/>
              <w:rPr>
                <w:rFonts w:ascii="宋体" w:hAnsi="宋体" w:eastAsia="宋体"/>
                <w:bCs/>
                <w:sz w:val="24"/>
                <w:szCs w:val="24"/>
              </w:rPr>
            </w:pPr>
            <w:r>
              <w:rPr>
                <w:rFonts w:hint="eastAsia" w:ascii="宋体" w:hAnsi="宋体" w:eastAsia="宋体"/>
                <w:bCs/>
                <w:sz w:val="24"/>
                <w:szCs w:val="24"/>
              </w:rPr>
              <w:t>（2）</w:t>
            </w:r>
            <w:r>
              <w:rPr>
                <w:rFonts w:ascii="宋体" w:hAnsi="宋体" w:eastAsia="宋体"/>
                <w:bCs/>
                <w:sz w:val="24"/>
                <w:szCs w:val="24"/>
              </w:rPr>
              <w:t>同一组成文件中就同一事项的规定或约定不一致的，</w:t>
            </w:r>
            <w:r>
              <w:rPr>
                <w:rFonts w:hint="eastAsia" w:ascii="宋体" w:hAnsi="宋体" w:eastAsia="宋体"/>
                <w:bCs/>
                <w:sz w:val="24"/>
                <w:szCs w:val="24"/>
              </w:rPr>
              <w:t>除招标文件另有规定外，</w:t>
            </w:r>
            <w:r>
              <w:rPr>
                <w:rFonts w:ascii="宋体" w:hAnsi="宋体" w:eastAsia="宋体"/>
                <w:bCs/>
                <w:sz w:val="24"/>
                <w:szCs w:val="24"/>
              </w:rPr>
              <w:t>以编排顺序在后者为准；</w:t>
            </w:r>
          </w:p>
          <w:p>
            <w:pPr>
              <w:spacing w:line="360" w:lineRule="auto"/>
              <w:rPr>
                <w:rFonts w:ascii="宋体" w:hAnsi="宋体" w:eastAsia="宋体"/>
                <w:bCs/>
                <w:sz w:val="24"/>
                <w:szCs w:val="24"/>
              </w:rPr>
            </w:pPr>
            <w:r>
              <w:rPr>
                <w:rFonts w:hint="eastAsia" w:ascii="宋体" w:hAnsi="宋体" w:eastAsia="宋体"/>
                <w:bCs/>
                <w:sz w:val="24"/>
                <w:szCs w:val="24"/>
              </w:rPr>
              <w:t>（3）</w:t>
            </w:r>
            <w:r>
              <w:rPr>
                <w:rFonts w:ascii="宋体" w:hAnsi="宋体" w:eastAsia="宋体"/>
                <w:bCs/>
                <w:sz w:val="24"/>
                <w:szCs w:val="24"/>
              </w:rPr>
              <w:t>如有不明确或不一致，构成合同文件组成内容的，以合同文件约定内容为准，且以专用合同条款约定的合同文件优先顺序解释；</w:t>
            </w:r>
          </w:p>
          <w:p>
            <w:pPr>
              <w:spacing w:line="360" w:lineRule="auto"/>
              <w:rPr>
                <w:rFonts w:ascii="宋体" w:hAnsi="宋体" w:eastAsia="宋体"/>
                <w:bCs/>
                <w:sz w:val="24"/>
                <w:szCs w:val="24"/>
              </w:rPr>
            </w:pPr>
            <w:r>
              <w:rPr>
                <w:rFonts w:hint="eastAsia" w:ascii="宋体" w:hAnsi="宋体" w:eastAsia="宋体"/>
                <w:bCs/>
                <w:sz w:val="24"/>
                <w:szCs w:val="24"/>
              </w:rPr>
              <w:t>（4）</w:t>
            </w:r>
            <w:r>
              <w:rPr>
                <w:rFonts w:ascii="宋体" w:hAnsi="宋体" w:eastAsia="宋体"/>
                <w:bCs/>
                <w:sz w:val="24"/>
                <w:szCs w:val="24"/>
              </w:rPr>
              <w:t>除招标文件中有特别规定外，仅适用于招标投标阶段的规定，按</w:t>
            </w:r>
            <w:r>
              <w:rPr>
                <w:rFonts w:hint="eastAsia" w:ascii="宋体" w:hAnsi="宋体" w:eastAsia="宋体"/>
                <w:bCs/>
                <w:sz w:val="24"/>
                <w:szCs w:val="24"/>
              </w:rPr>
              <w:t>投标邀请、</w:t>
            </w:r>
            <w:r>
              <w:rPr>
                <w:rFonts w:ascii="宋体" w:hAnsi="宋体" w:eastAsia="宋体"/>
                <w:bCs/>
                <w:sz w:val="24"/>
                <w:szCs w:val="24"/>
              </w:rPr>
              <w:t>投标人须知、评标</w:t>
            </w:r>
            <w:r>
              <w:rPr>
                <w:rFonts w:hint="eastAsia" w:ascii="宋体" w:hAnsi="宋体" w:eastAsia="宋体"/>
                <w:bCs/>
                <w:sz w:val="24"/>
                <w:szCs w:val="24"/>
              </w:rPr>
              <w:t>方</w:t>
            </w:r>
            <w:r>
              <w:rPr>
                <w:rFonts w:ascii="宋体" w:hAnsi="宋体" w:eastAsia="宋体"/>
                <w:bCs/>
                <w:sz w:val="24"/>
                <w:szCs w:val="24"/>
              </w:rPr>
              <w:t>法</w:t>
            </w:r>
            <w:r>
              <w:rPr>
                <w:rFonts w:hint="eastAsia" w:ascii="宋体" w:hAnsi="宋体" w:eastAsia="宋体"/>
                <w:bCs/>
                <w:sz w:val="24"/>
                <w:szCs w:val="24"/>
              </w:rPr>
              <w:t>和标准</w:t>
            </w:r>
            <w:r>
              <w:rPr>
                <w:rFonts w:ascii="宋体" w:hAnsi="宋体" w:eastAsia="宋体"/>
                <w:bCs/>
                <w:sz w:val="24"/>
                <w:szCs w:val="24"/>
              </w:rPr>
              <w:t>、投标文件格式的先后顺序解释；</w:t>
            </w:r>
          </w:p>
          <w:p>
            <w:pPr>
              <w:spacing w:line="360" w:lineRule="auto"/>
              <w:rPr>
                <w:rFonts w:ascii="宋体" w:hAnsi="宋体" w:eastAsia="宋体"/>
                <w:bCs/>
                <w:sz w:val="24"/>
                <w:szCs w:val="24"/>
              </w:rPr>
            </w:pPr>
            <w:r>
              <w:rPr>
                <w:rFonts w:hint="eastAsia" w:ascii="宋体" w:hAnsi="宋体" w:eastAsia="宋体"/>
                <w:bCs/>
                <w:sz w:val="24"/>
                <w:szCs w:val="24"/>
              </w:rPr>
              <w:t>（5）</w:t>
            </w:r>
            <w:r>
              <w:rPr>
                <w:rFonts w:ascii="宋体" w:hAnsi="宋体" w:eastAsia="宋体"/>
                <w:bCs/>
                <w:sz w:val="24"/>
                <w:szCs w:val="24"/>
              </w:rPr>
              <w:t>按本款前述规定仍不能形成结论的，由</w:t>
            </w:r>
            <w:r>
              <w:rPr>
                <w:rFonts w:hint="eastAsia" w:ascii="宋体" w:hAnsi="宋体" w:eastAsia="宋体"/>
                <w:bCs/>
                <w:sz w:val="24"/>
                <w:szCs w:val="24"/>
              </w:rPr>
              <w:t>采购</w:t>
            </w:r>
            <w:r>
              <w:rPr>
                <w:rFonts w:ascii="宋体" w:hAnsi="宋体" w:eastAsia="宋体"/>
                <w:bCs/>
                <w:sz w:val="24"/>
                <w:szCs w:val="24"/>
              </w:rPr>
              <w:t>人负责解释。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92" w:type="dxa"/>
            <w:vAlign w:val="center"/>
          </w:tcPr>
          <w:p>
            <w:pPr>
              <w:pStyle w:val="35"/>
              <w:pBdr>
                <w:bottom w:val="none" w:color="auto" w:sz="0" w:space="0"/>
              </w:pBdr>
              <w:tabs>
                <w:tab w:val="clear" w:pos="4153"/>
                <w:tab w:val="clear" w:pos="8306"/>
              </w:tabs>
              <w:adjustRightInd/>
              <w:spacing w:line="240" w:lineRule="auto"/>
              <w:textAlignment w:val="auto"/>
              <w:rPr>
                <w:rFonts w:ascii="宋体" w:hAnsi="宋体" w:eastAsia="宋体"/>
                <w:bCs/>
                <w:color w:val="FF0000"/>
                <w:kern w:val="2"/>
              </w:rPr>
            </w:pPr>
            <w:r>
              <w:rPr>
                <w:rFonts w:hint="eastAsia" w:ascii="宋体" w:hAnsi="宋体" w:eastAsia="宋体"/>
                <w:bCs/>
                <w:color w:val="FF0000"/>
                <w:kern w:val="2"/>
              </w:rPr>
              <w:t>38</w:t>
            </w:r>
          </w:p>
        </w:tc>
        <w:tc>
          <w:tcPr>
            <w:tcW w:w="2111" w:type="dxa"/>
            <w:vAlign w:val="center"/>
          </w:tcPr>
          <w:p>
            <w:pPr>
              <w:pStyle w:val="34"/>
              <w:widowControl w:val="0"/>
              <w:spacing w:before="0" w:beforeAutospacing="0" w:after="0" w:afterAutospacing="0" w:line="360" w:lineRule="auto"/>
              <w:jc w:val="both"/>
              <w:rPr>
                <w:rFonts w:ascii="宋体" w:hAnsi="宋体" w:eastAsia="宋体"/>
                <w:b w:val="0"/>
                <w:color w:val="FF0000"/>
                <w:sz w:val="24"/>
              </w:rPr>
            </w:pPr>
            <w:r>
              <w:rPr>
                <w:rFonts w:hint="eastAsia" w:ascii="宋体" w:hAnsi="宋体" w:eastAsia="宋体"/>
                <w:b w:val="0"/>
                <w:color w:val="FF0000"/>
                <w:sz w:val="24"/>
              </w:rPr>
              <w:t>注</w:t>
            </w:r>
          </w:p>
        </w:tc>
        <w:tc>
          <w:tcPr>
            <w:tcW w:w="6338" w:type="dxa"/>
            <w:vAlign w:val="center"/>
          </w:tcPr>
          <w:p>
            <w:pPr>
              <w:spacing w:line="360" w:lineRule="auto"/>
              <w:rPr>
                <w:rFonts w:hint="eastAsia" w:ascii="宋体" w:hAnsi="宋体" w:eastAsia="宋体" w:cs="宋体"/>
                <w:color w:val="FF0000"/>
                <w:sz w:val="24"/>
                <w:szCs w:val="24"/>
                <w:lang w:eastAsia="zh-CN"/>
              </w:rPr>
            </w:pPr>
            <w:r>
              <w:rPr>
                <w:rFonts w:ascii="宋体" w:hAnsi="宋体" w:eastAsia="宋体" w:cs="宋体"/>
                <w:color w:val="FF0000"/>
                <w:sz w:val="24"/>
                <w:szCs w:val="24"/>
              </w:rPr>
              <w:t>（1）本项目评</w:t>
            </w:r>
            <w:r>
              <w:rPr>
                <w:rFonts w:hint="eastAsia" w:ascii="宋体" w:hAnsi="宋体" w:eastAsia="宋体" w:cs="宋体"/>
                <w:color w:val="FF0000"/>
                <w:sz w:val="24"/>
                <w:szCs w:val="24"/>
              </w:rPr>
              <w:t>标</w:t>
            </w:r>
            <w:r>
              <w:rPr>
                <w:rFonts w:ascii="宋体" w:hAnsi="宋体" w:eastAsia="宋体" w:cs="宋体"/>
                <w:color w:val="FF0000"/>
                <w:sz w:val="24"/>
                <w:szCs w:val="24"/>
              </w:rPr>
              <w:t>时将查询</w:t>
            </w:r>
            <w:r>
              <w:rPr>
                <w:rFonts w:hint="eastAsia" w:ascii="宋体" w:hAnsi="宋体" w:eastAsia="宋体" w:cs="宋体"/>
                <w:color w:val="FF0000"/>
                <w:sz w:val="24"/>
                <w:szCs w:val="24"/>
              </w:rPr>
              <w:t>投标</w:t>
            </w:r>
            <w:r>
              <w:rPr>
                <w:rFonts w:ascii="宋体" w:hAnsi="宋体" w:eastAsia="宋体" w:cs="宋体"/>
                <w:color w:val="FF0000"/>
                <w:sz w:val="24"/>
                <w:szCs w:val="24"/>
              </w:rPr>
              <w:t>文件的机器识别码，如不同</w:t>
            </w:r>
            <w:r>
              <w:rPr>
                <w:rFonts w:hint="eastAsia" w:ascii="宋体" w:hAnsi="宋体" w:eastAsia="宋体" w:cs="宋体"/>
                <w:color w:val="FF0000"/>
                <w:sz w:val="24"/>
                <w:szCs w:val="24"/>
              </w:rPr>
              <w:t>投标</w:t>
            </w:r>
            <w:r>
              <w:rPr>
                <w:rFonts w:ascii="宋体" w:hAnsi="宋体" w:eastAsia="宋体" w:cs="宋体"/>
                <w:color w:val="FF0000"/>
                <w:sz w:val="24"/>
                <w:szCs w:val="24"/>
              </w:rPr>
              <w:t>文件的机器识别码相同，相关</w:t>
            </w:r>
            <w:r>
              <w:rPr>
                <w:rFonts w:hint="eastAsia" w:ascii="宋体" w:hAnsi="宋体" w:eastAsia="宋体" w:cs="宋体"/>
                <w:color w:val="FF0000"/>
                <w:sz w:val="24"/>
                <w:szCs w:val="24"/>
              </w:rPr>
              <w:t>投标</w:t>
            </w:r>
            <w:r>
              <w:rPr>
                <w:rFonts w:ascii="宋体" w:hAnsi="宋体" w:eastAsia="宋体" w:cs="宋体"/>
                <w:color w:val="FF0000"/>
                <w:sz w:val="24"/>
                <w:szCs w:val="24"/>
              </w:rPr>
              <w:t>将被认定为无效，并报监督管理部门处理。</w:t>
            </w:r>
          </w:p>
          <w:p>
            <w:pPr>
              <w:spacing w:line="360" w:lineRule="auto"/>
              <w:rPr>
                <w:rFonts w:ascii="宋体" w:hAnsi="宋体" w:eastAsia="宋体"/>
                <w:bCs/>
                <w:color w:val="FF0000"/>
                <w:sz w:val="24"/>
                <w:szCs w:val="24"/>
              </w:rPr>
            </w:pPr>
            <w:r>
              <w:rPr>
                <w:rFonts w:ascii="宋体" w:hAnsi="宋体" w:eastAsia="宋体" w:cs="宋体"/>
                <w:color w:val="FF0000"/>
                <w:sz w:val="24"/>
                <w:szCs w:val="24"/>
              </w:rPr>
              <w:t>（2）因电子服务系统或电子交易系统出现软件设计或功能缺陷、运行异常等情况，影响采购活动正常进行的，采购各方当事人免责。</w:t>
            </w:r>
          </w:p>
        </w:tc>
      </w:tr>
    </w:tbl>
    <w:p>
      <w:pPr>
        <w:spacing w:line="360" w:lineRule="auto"/>
        <w:ind w:firstLine="435"/>
        <w:rPr>
          <w:rFonts w:ascii="Arial" w:hAnsi="Arial" w:eastAsia="宋体" w:cs="Arial"/>
          <w:sz w:val="24"/>
          <w:szCs w:val="18"/>
        </w:rPr>
      </w:pPr>
    </w:p>
    <w:p>
      <w:pPr>
        <w:pStyle w:val="2"/>
      </w:pPr>
    </w:p>
    <w:p>
      <w:pPr>
        <w:spacing w:line="360" w:lineRule="auto"/>
        <w:jc w:val="center"/>
        <w:outlineLvl w:val="2"/>
        <w:rPr>
          <w:rFonts w:ascii="Arial" w:hAnsi="Arial" w:eastAsia="宋体" w:cs="Arial"/>
          <w:b/>
          <w:sz w:val="24"/>
        </w:rPr>
      </w:pPr>
      <w:r>
        <w:rPr>
          <w:rFonts w:ascii="Arial" w:hAnsi="Arial" w:eastAsia="宋体" w:cs="Arial"/>
          <w:b/>
          <w:sz w:val="24"/>
        </w:rPr>
        <w:t>二、投标人须知正文</w:t>
      </w:r>
    </w:p>
    <w:p>
      <w:pPr>
        <w:spacing w:line="360" w:lineRule="auto"/>
        <w:ind w:firstLine="437"/>
        <w:outlineLvl w:val="3"/>
        <w:rPr>
          <w:rFonts w:ascii="Arial" w:hAnsi="Arial" w:eastAsia="宋体" w:cs="Arial"/>
          <w:b/>
          <w:sz w:val="24"/>
        </w:rPr>
      </w:pPr>
      <w:r>
        <w:rPr>
          <w:rFonts w:ascii="Arial" w:hAnsi="Arial" w:eastAsia="宋体" w:cs="Arial"/>
          <w:b/>
          <w:sz w:val="24"/>
        </w:rPr>
        <w:t>1.适用范围</w:t>
      </w:r>
    </w:p>
    <w:p>
      <w:pPr>
        <w:spacing w:line="360" w:lineRule="auto"/>
        <w:ind w:firstLine="435"/>
        <w:rPr>
          <w:rFonts w:ascii="Arial" w:hAnsi="Arial" w:eastAsia="宋体" w:cs="Arial"/>
          <w:sz w:val="24"/>
        </w:rPr>
      </w:pPr>
      <w:r>
        <w:rPr>
          <w:rFonts w:ascii="Arial" w:hAnsi="Arial" w:eastAsia="宋体" w:cs="Arial"/>
          <w:sz w:val="24"/>
        </w:rPr>
        <w:t>1.1本招标文件仅适用于本次公开招标所述的货物项目采购。</w:t>
      </w:r>
    </w:p>
    <w:p>
      <w:pPr>
        <w:spacing w:line="360" w:lineRule="auto"/>
        <w:ind w:firstLine="437"/>
        <w:outlineLvl w:val="3"/>
        <w:rPr>
          <w:rFonts w:ascii="Arial" w:hAnsi="Arial" w:eastAsia="宋体" w:cs="Arial"/>
          <w:b/>
          <w:sz w:val="24"/>
        </w:rPr>
      </w:pPr>
      <w:r>
        <w:rPr>
          <w:rFonts w:ascii="Arial" w:hAnsi="Arial" w:eastAsia="宋体" w:cs="Arial"/>
          <w:b/>
          <w:sz w:val="24"/>
        </w:rPr>
        <w:t>2.定义</w:t>
      </w:r>
    </w:p>
    <w:p>
      <w:pPr>
        <w:spacing w:line="360" w:lineRule="auto"/>
        <w:ind w:firstLine="435"/>
        <w:rPr>
          <w:rFonts w:ascii="Arial" w:hAnsi="Arial" w:eastAsia="宋体" w:cs="Arial"/>
          <w:sz w:val="24"/>
        </w:rPr>
      </w:pPr>
      <w:r>
        <w:rPr>
          <w:rFonts w:ascii="Arial" w:hAnsi="Arial" w:eastAsia="宋体" w:cs="Arial"/>
          <w:sz w:val="24"/>
        </w:rPr>
        <w:t>2.1货物：是指各种形态和种类的物品，包括原材料、燃料、设备、产品等。</w:t>
      </w:r>
    </w:p>
    <w:p>
      <w:pPr>
        <w:spacing w:line="360" w:lineRule="auto"/>
        <w:ind w:firstLine="435"/>
        <w:rPr>
          <w:rFonts w:ascii="Arial" w:hAnsi="Arial" w:eastAsia="宋体" w:cs="Arial"/>
          <w:sz w:val="24"/>
        </w:rPr>
      </w:pPr>
      <w:r>
        <w:rPr>
          <w:rFonts w:ascii="Arial" w:hAnsi="Arial" w:eastAsia="宋体" w:cs="Arial"/>
          <w:sz w:val="24"/>
        </w:rPr>
        <w:t>2.2时限（年份、月份等）计算：系指从开标之日向前追溯X年/月（“X”为“一”及以后整数）起算。</w:t>
      </w:r>
    </w:p>
    <w:p>
      <w:pPr>
        <w:spacing w:line="360" w:lineRule="auto"/>
        <w:ind w:firstLine="435"/>
        <w:rPr>
          <w:rFonts w:ascii="Arial" w:hAnsi="Arial" w:eastAsia="宋体" w:cs="Arial"/>
          <w:sz w:val="24"/>
        </w:rPr>
      </w:pPr>
      <w:r>
        <w:rPr>
          <w:rFonts w:ascii="Arial" w:hAnsi="Arial" w:eastAsia="宋体" w:cs="Arial"/>
          <w:sz w:val="24"/>
        </w:rPr>
        <w:t>2.3业绩：业绩系指符合本招标文件规定的与最终用户签订的合同</w:t>
      </w:r>
      <w:r>
        <w:rPr>
          <w:rFonts w:hint="eastAsia" w:ascii="Arial" w:hAnsi="Arial" w:eastAsia="宋体" w:cs="Arial"/>
          <w:sz w:val="24"/>
        </w:rPr>
        <w:t>或</w:t>
      </w:r>
      <w:r>
        <w:rPr>
          <w:rFonts w:ascii="Arial" w:hAnsi="Arial" w:eastAsia="宋体" w:cs="Arial"/>
          <w:sz w:val="24"/>
        </w:rPr>
        <w:t>招标文件要求的相关证明。投标人与其关联公司（如母公司、控股公司、分公司、子公司、同一法定代表人的公司等）之间签订的合同，均不予认可。</w:t>
      </w:r>
    </w:p>
    <w:p>
      <w:pPr>
        <w:spacing w:line="360" w:lineRule="auto"/>
        <w:ind w:firstLine="435"/>
        <w:rPr>
          <w:rFonts w:ascii="Arial" w:hAnsi="Arial" w:eastAsia="宋体" w:cs="Arial"/>
          <w:sz w:val="24"/>
        </w:rPr>
      </w:pPr>
      <w:r>
        <w:rPr>
          <w:rFonts w:ascii="Arial" w:hAnsi="Arial" w:eastAsia="宋体" w:cs="Arial"/>
          <w:sz w:val="24"/>
        </w:rPr>
        <w:t>除非本招标文件中另有规定，否则业绩均为已供货（安装）完毕的业绩，业绩时间均以合同签订之日为追溯节点。</w:t>
      </w:r>
    </w:p>
    <w:p>
      <w:pPr>
        <w:spacing w:line="360" w:lineRule="auto"/>
        <w:ind w:firstLine="437"/>
        <w:outlineLvl w:val="3"/>
        <w:rPr>
          <w:rFonts w:ascii="Arial" w:hAnsi="Arial" w:eastAsia="宋体" w:cs="Arial"/>
          <w:b/>
          <w:sz w:val="24"/>
        </w:rPr>
      </w:pPr>
      <w:r>
        <w:rPr>
          <w:rFonts w:ascii="Arial" w:hAnsi="Arial" w:eastAsia="宋体" w:cs="Arial"/>
          <w:b/>
          <w:sz w:val="24"/>
        </w:rPr>
        <w:t>3.采购人、采购代理机构及投标人</w:t>
      </w:r>
    </w:p>
    <w:p>
      <w:pPr>
        <w:spacing w:line="360" w:lineRule="auto"/>
        <w:ind w:firstLine="435"/>
        <w:rPr>
          <w:rFonts w:ascii="Arial" w:hAnsi="Arial" w:eastAsia="宋体" w:cs="Arial"/>
          <w:sz w:val="24"/>
        </w:rPr>
      </w:pPr>
      <w:r>
        <w:rPr>
          <w:rFonts w:ascii="Arial" w:hAnsi="Arial" w:eastAsia="宋体" w:cs="Arial"/>
          <w:sz w:val="24"/>
        </w:rPr>
        <w:t>3.1采购人：是指依法开展政府采购活动的国家机关、事业单位、团体组织。本项目的采购人见</w:t>
      </w:r>
      <w:r>
        <w:rPr>
          <w:rFonts w:ascii="Arial" w:hAnsi="Arial" w:eastAsia="宋体" w:cs="Arial"/>
          <w:sz w:val="24"/>
          <w:u w:val="single"/>
        </w:rPr>
        <w:t>投标人须知前附表</w:t>
      </w:r>
      <w:r>
        <w:rPr>
          <w:rFonts w:ascii="Arial" w:hAnsi="Arial" w:eastAsia="宋体" w:cs="Arial"/>
          <w:sz w:val="24"/>
        </w:rPr>
        <w:t>。</w:t>
      </w:r>
    </w:p>
    <w:p>
      <w:pPr>
        <w:spacing w:line="360" w:lineRule="auto"/>
        <w:ind w:firstLine="435"/>
        <w:rPr>
          <w:rFonts w:ascii="Arial" w:hAnsi="Arial" w:eastAsia="宋体" w:cs="Arial"/>
          <w:sz w:val="24"/>
        </w:rPr>
      </w:pPr>
      <w:r>
        <w:rPr>
          <w:rFonts w:ascii="Arial" w:hAnsi="Arial" w:eastAsia="宋体" w:cs="Arial"/>
          <w:sz w:val="24"/>
        </w:rPr>
        <w:t>3.2采购代理机构：是指从事采购代理业务的社会中介机构。本项目的采购代理机构见</w:t>
      </w:r>
      <w:r>
        <w:rPr>
          <w:rFonts w:ascii="Arial" w:hAnsi="Arial" w:eastAsia="宋体" w:cs="Arial"/>
          <w:sz w:val="24"/>
          <w:u w:val="single"/>
        </w:rPr>
        <w:t>投标人须知前附表</w:t>
      </w:r>
      <w:r>
        <w:rPr>
          <w:rFonts w:ascii="Arial" w:hAnsi="Arial" w:eastAsia="宋体" w:cs="Arial"/>
          <w:sz w:val="24"/>
        </w:rPr>
        <w:t>。</w:t>
      </w:r>
    </w:p>
    <w:p>
      <w:pPr>
        <w:spacing w:line="360" w:lineRule="auto"/>
        <w:ind w:firstLine="435"/>
        <w:rPr>
          <w:rFonts w:ascii="Arial" w:hAnsi="Arial" w:eastAsia="宋体" w:cs="Arial"/>
          <w:sz w:val="24"/>
        </w:rPr>
      </w:pPr>
      <w:r>
        <w:rPr>
          <w:rFonts w:ascii="Arial" w:hAnsi="Arial" w:eastAsia="宋体" w:cs="Arial"/>
          <w:sz w:val="24"/>
        </w:rPr>
        <w:t>3.3政府采购监督管理部门：各级人民政府指定的有关部门依法履行与政府采购活动有关的监督管理职责。本项目的政府采购监督管理部门见</w:t>
      </w:r>
      <w:r>
        <w:rPr>
          <w:rFonts w:ascii="Arial" w:hAnsi="Arial" w:eastAsia="宋体" w:cs="Arial"/>
          <w:sz w:val="24"/>
          <w:u w:val="single"/>
        </w:rPr>
        <w:t>投标人须知前附表</w:t>
      </w:r>
      <w:r>
        <w:rPr>
          <w:rFonts w:ascii="Arial" w:hAnsi="Arial" w:eastAsia="宋体" w:cs="Arial"/>
          <w:sz w:val="24"/>
        </w:rPr>
        <w:t>。</w:t>
      </w:r>
    </w:p>
    <w:p>
      <w:pPr>
        <w:spacing w:line="360" w:lineRule="auto"/>
        <w:ind w:firstLine="435"/>
        <w:rPr>
          <w:rFonts w:ascii="Arial" w:hAnsi="Arial" w:eastAsia="宋体" w:cs="Arial"/>
          <w:sz w:val="24"/>
        </w:rPr>
      </w:pPr>
      <w:r>
        <w:rPr>
          <w:rFonts w:ascii="Arial" w:hAnsi="Arial" w:eastAsia="宋体" w:cs="Arial"/>
          <w:sz w:val="24"/>
        </w:rPr>
        <w:t>3.4投标人：是指向采购人提供货物、工程或者服务的法人、非法人组织或者自然人。分支机构不得参加政府采购活动，但银行、保险、石油石化、电力、电信等特殊行业除外。本项目的投标人及其投标货物须满足以下条件：</w:t>
      </w:r>
    </w:p>
    <w:p>
      <w:pPr>
        <w:spacing w:line="360" w:lineRule="auto"/>
        <w:ind w:firstLine="435"/>
        <w:rPr>
          <w:rFonts w:ascii="Arial" w:hAnsi="Arial" w:eastAsia="宋体" w:cs="Arial"/>
          <w:sz w:val="24"/>
        </w:rPr>
      </w:pPr>
      <w:r>
        <w:rPr>
          <w:rFonts w:ascii="Arial" w:hAnsi="Arial" w:eastAsia="宋体" w:cs="Arial"/>
          <w:sz w:val="24"/>
        </w:rPr>
        <w:t>3.4.1在中华人民共和国境内注册，能够独立承担民事责任，有生产或供应能力的本国</w:t>
      </w:r>
      <w:r>
        <w:rPr>
          <w:rFonts w:hint="eastAsia" w:ascii="Arial" w:hAnsi="Arial" w:eastAsia="宋体" w:cs="Arial"/>
          <w:sz w:val="24"/>
        </w:rPr>
        <w:t>投标人</w:t>
      </w:r>
      <w:r>
        <w:rPr>
          <w:rFonts w:ascii="Arial" w:hAnsi="Arial" w:eastAsia="宋体" w:cs="Arial"/>
          <w:sz w:val="24"/>
        </w:rPr>
        <w:t>。</w:t>
      </w:r>
    </w:p>
    <w:p>
      <w:pPr>
        <w:spacing w:line="360" w:lineRule="auto"/>
        <w:ind w:firstLine="435"/>
        <w:rPr>
          <w:rFonts w:ascii="Arial" w:hAnsi="Arial" w:eastAsia="宋体" w:cs="Arial"/>
          <w:sz w:val="24"/>
        </w:rPr>
      </w:pPr>
      <w:r>
        <w:rPr>
          <w:rFonts w:ascii="Arial" w:hAnsi="Arial" w:eastAsia="宋体" w:cs="Arial"/>
          <w:sz w:val="24"/>
        </w:rPr>
        <w:t>3.4.2具备《中华人民共和国政府采购法》第二十二条关于</w:t>
      </w:r>
      <w:r>
        <w:rPr>
          <w:rFonts w:hint="eastAsia" w:ascii="Arial" w:hAnsi="Arial" w:eastAsia="宋体" w:cs="Arial"/>
          <w:sz w:val="24"/>
        </w:rPr>
        <w:t>投标人</w:t>
      </w:r>
      <w:r>
        <w:rPr>
          <w:rFonts w:ascii="Arial" w:hAnsi="Arial" w:eastAsia="宋体" w:cs="Arial"/>
          <w:sz w:val="24"/>
        </w:rPr>
        <w:t>条件的规定，遵守本项目采购人本级和上级财政部门政府采购的有关规定。</w:t>
      </w:r>
    </w:p>
    <w:p>
      <w:pPr>
        <w:spacing w:line="360" w:lineRule="auto"/>
        <w:ind w:firstLine="435"/>
        <w:rPr>
          <w:rFonts w:ascii="Arial" w:hAnsi="Arial" w:eastAsia="宋体" w:cs="Arial"/>
          <w:sz w:val="24"/>
        </w:rPr>
      </w:pPr>
      <w:r>
        <w:rPr>
          <w:rFonts w:ascii="Arial" w:hAnsi="Arial" w:eastAsia="宋体" w:cs="Arial"/>
          <w:sz w:val="24"/>
        </w:rPr>
        <w:t>3.4.3以采购代理机构认可的方式获得了本项目的招标文件。</w:t>
      </w:r>
    </w:p>
    <w:p>
      <w:pPr>
        <w:spacing w:line="360" w:lineRule="auto"/>
        <w:ind w:firstLine="435"/>
        <w:rPr>
          <w:rFonts w:ascii="Arial" w:hAnsi="Arial" w:eastAsia="宋体" w:cs="Arial"/>
          <w:sz w:val="24"/>
        </w:rPr>
      </w:pPr>
      <w:r>
        <w:rPr>
          <w:rFonts w:ascii="Arial" w:hAnsi="Arial" w:eastAsia="宋体" w:cs="Arial"/>
          <w:sz w:val="24"/>
        </w:rPr>
        <w:t>3.4.4若</w:t>
      </w:r>
      <w:r>
        <w:rPr>
          <w:rFonts w:ascii="Arial" w:hAnsi="Arial" w:eastAsia="宋体" w:cs="Arial"/>
          <w:sz w:val="24"/>
          <w:u w:val="single"/>
        </w:rPr>
        <w:t>投标人须知前附表</w:t>
      </w:r>
      <w:r>
        <w:rPr>
          <w:rFonts w:ascii="Arial" w:hAnsi="Arial" w:eastAsia="宋体" w:cs="Arial"/>
          <w:sz w:val="24"/>
        </w:rPr>
        <w:t>中写明允许采购进口产品，投标人应保证所投产品可履行合法报通关手续进入中国关境内。</w:t>
      </w:r>
    </w:p>
    <w:p>
      <w:pPr>
        <w:spacing w:line="360" w:lineRule="auto"/>
        <w:ind w:firstLine="435"/>
        <w:rPr>
          <w:rFonts w:ascii="Arial" w:hAnsi="Arial" w:eastAsia="宋体" w:cs="Arial"/>
          <w:sz w:val="24"/>
        </w:rPr>
      </w:pPr>
      <w:r>
        <w:rPr>
          <w:rFonts w:ascii="Arial" w:hAnsi="Arial" w:eastAsia="宋体" w:cs="Arial"/>
          <w:sz w:val="24"/>
        </w:rPr>
        <w:t>若</w:t>
      </w:r>
      <w:r>
        <w:rPr>
          <w:rFonts w:ascii="Arial" w:hAnsi="Arial" w:eastAsia="宋体" w:cs="Arial"/>
          <w:sz w:val="24"/>
          <w:u w:val="single"/>
        </w:rPr>
        <w:t>投标人须知前附表</w:t>
      </w:r>
      <w:r>
        <w:rPr>
          <w:rFonts w:ascii="Arial" w:hAnsi="Arial" w:eastAsia="宋体" w:cs="Arial"/>
          <w:sz w:val="24"/>
        </w:rPr>
        <w:t>中未写明允许采购进口产品，如投标人所投产品为进口产品，其投标将被认定为</w:t>
      </w:r>
      <w:r>
        <w:rPr>
          <w:rFonts w:ascii="Arial" w:hAnsi="Arial" w:eastAsia="宋体" w:cs="Arial"/>
          <w:b/>
          <w:sz w:val="24"/>
        </w:rPr>
        <w:t>投标无效</w:t>
      </w:r>
      <w:r>
        <w:rPr>
          <w:rFonts w:ascii="Arial" w:hAnsi="Arial" w:eastAsia="宋体" w:cs="Arial"/>
          <w:sz w:val="24"/>
        </w:rPr>
        <w:t>。</w:t>
      </w:r>
    </w:p>
    <w:p>
      <w:pPr>
        <w:spacing w:line="360" w:lineRule="auto"/>
        <w:ind w:firstLine="435"/>
        <w:rPr>
          <w:rFonts w:ascii="Arial" w:hAnsi="Arial" w:eastAsia="宋体" w:cs="Arial"/>
          <w:sz w:val="24"/>
        </w:rPr>
      </w:pPr>
      <w:r>
        <w:rPr>
          <w:rFonts w:ascii="Arial" w:hAnsi="Arial" w:eastAsia="宋体" w:cs="Arial"/>
          <w:sz w:val="24"/>
        </w:rPr>
        <w:t>3.4.5若</w:t>
      </w:r>
      <w:r>
        <w:rPr>
          <w:rFonts w:ascii="Arial" w:hAnsi="Arial" w:eastAsia="宋体" w:cs="Arial"/>
          <w:sz w:val="24"/>
          <w:u w:val="single"/>
        </w:rPr>
        <w:t>投标人须知前附表</w:t>
      </w:r>
      <w:r>
        <w:rPr>
          <w:rFonts w:ascii="Arial" w:hAnsi="Arial" w:eastAsia="宋体" w:cs="Arial"/>
          <w:sz w:val="24"/>
        </w:rPr>
        <w:t>中写明专门面向中小企业采购的，</w:t>
      </w:r>
      <w:r>
        <w:rPr>
          <w:rFonts w:ascii="宋体" w:hAnsi="宋体" w:eastAsia="宋体"/>
          <w:sz w:val="24"/>
        </w:rPr>
        <w:t>如投标人</w:t>
      </w:r>
      <w:r>
        <w:rPr>
          <w:rFonts w:hint="eastAsia" w:ascii="宋体" w:hAnsi="宋体" w:eastAsia="宋体"/>
          <w:sz w:val="24"/>
        </w:rPr>
        <w:t>提供的货物非</w:t>
      </w:r>
      <w:r>
        <w:rPr>
          <w:rFonts w:ascii="宋体" w:hAnsi="宋体" w:eastAsia="宋体"/>
          <w:sz w:val="24"/>
        </w:rPr>
        <w:t>中小企业</w:t>
      </w:r>
      <w:r>
        <w:rPr>
          <w:rFonts w:hint="eastAsia" w:ascii="宋体" w:hAnsi="宋体" w:eastAsia="宋体"/>
          <w:sz w:val="24"/>
        </w:rPr>
        <w:t>制造的</w:t>
      </w:r>
      <w:r>
        <w:rPr>
          <w:rFonts w:ascii="Arial" w:hAnsi="Arial" w:eastAsia="宋体" w:cs="Arial"/>
          <w:sz w:val="24"/>
        </w:rPr>
        <w:t>，其投标将被认定为</w:t>
      </w:r>
      <w:r>
        <w:rPr>
          <w:rFonts w:ascii="Arial" w:hAnsi="Arial" w:eastAsia="宋体" w:cs="Arial"/>
          <w:b/>
          <w:sz w:val="24"/>
        </w:rPr>
        <w:t>投标无效</w:t>
      </w:r>
      <w:r>
        <w:rPr>
          <w:rFonts w:ascii="Arial" w:hAnsi="Arial" w:eastAsia="宋体" w:cs="Arial"/>
          <w:sz w:val="24"/>
        </w:rPr>
        <w:t>。</w:t>
      </w:r>
    </w:p>
    <w:p>
      <w:pPr>
        <w:spacing w:line="360" w:lineRule="auto"/>
        <w:ind w:firstLine="435"/>
        <w:rPr>
          <w:rFonts w:ascii="Arial" w:hAnsi="Arial" w:eastAsia="宋体" w:cs="Arial"/>
          <w:sz w:val="24"/>
        </w:rPr>
      </w:pPr>
      <w:r>
        <w:rPr>
          <w:rFonts w:ascii="Arial" w:hAnsi="Arial" w:eastAsia="宋体" w:cs="Arial"/>
          <w:sz w:val="24"/>
        </w:rPr>
        <w:t>3.5若</w:t>
      </w:r>
      <w:r>
        <w:rPr>
          <w:rFonts w:ascii="Arial" w:hAnsi="Arial" w:eastAsia="宋体" w:cs="Arial"/>
          <w:sz w:val="24"/>
          <w:u w:val="single"/>
        </w:rPr>
        <w:t>投标人须知前附表</w:t>
      </w:r>
      <w:r>
        <w:rPr>
          <w:rFonts w:ascii="Arial" w:hAnsi="Arial" w:eastAsia="宋体" w:cs="Arial"/>
          <w:sz w:val="24"/>
        </w:rPr>
        <w:t>中允许联合体投标，对联合体规定如下：</w:t>
      </w:r>
    </w:p>
    <w:p>
      <w:pPr>
        <w:spacing w:line="360" w:lineRule="auto"/>
        <w:ind w:firstLine="435"/>
        <w:rPr>
          <w:rFonts w:ascii="Arial" w:hAnsi="Arial" w:eastAsia="宋体" w:cs="Arial"/>
          <w:sz w:val="24"/>
        </w:rPr>
      </w:pPr>
      <w:r>
        <w:rPr>
          <w:rFonts w:ascii="Arial" w:hAnsi="Arial" w:eastAsia="宋体" w:cs="Arial"/>
          <w:sz w:val="24"/>
        </w:rPr>
        <w:t>3.5.1两个以上</w:t>
      </w:r>
      <w:r>
        <w:rPr>
          <w:rFonts w:hint="eastAsia" w:ascii="Arial" w:hAnsi="Arial" w:eastAsia="宋体" w:cs="Arial"/>
          <w:sz w:val="24"/>
        </w:rPr>
        <w:t>投标人</w:t>
      </w:r>
      <w:r>
        <w:rPr>
          <w:rFonts w:ascii="Arial" w:hAnsi="Arial" w:eastAsia="宋体" w:cs="Arial"/>
          <w:sz w:val="24"/>
        </w:rPr>
        <w:t>可以组成一个投标联合体，以一个投标人的身份投标。</w:t>
      </w:r>
    </w:p>
    <w:p>
      <w:pPr>
        <w:spacing w:line="360" w:lineRule="auto"/>
        <w:ind w:firstLine="435"/>
        <w:rPr>
          <w:rFonts w:ascii="Arial" w:hAnsi="Arial" w:eastAsia="宋体" w:cs="Arial"/>
          <w:sz w:val="24"/>
        </w:rPr>
      </w:pPr>
      <w:r>
        <w:rPr>
          <w:rFonts w:ascii="Arial" w:hAnsi="Arial" w:eastAsia="宋体" w:cs="Arial"/>
          <w:sz w:val="24"/>
        </w:rPr>
        <w:t>3.5.2联合体各方均应符合《中华人民共和国政府采购法》第二十二条规定的条件。</w:t>
      </w:r>
    </w:p>
    <w:p>
      <w:pPr>
        <w:spacing w:line="360" w:lineRule="auto"/>
        <w:ind w:firstLine="435"/>
        <w:rPr>
          <w:rFonts w:ascii="Arial" w:hAnsi="Arial" w:eastAsia="宋体" w:cs="Arial"/>
          <w:sz w:val="24"/>
        </w:rPr>
      </w:pPr>
      <w:r>
        <w:rPr>
          <w:rFonts w:ascii="Arial" w:hAnsi="Arial" w:eastAsia="宋体" w:cs="Arial"/>
          <w:sz w:val="24"/>
        </w:rPr>
        <w:t>3.5.3采购人根据采购项目对投标人的特殊要求，联合体中至少应当有一方符合相关规定。</w:t>
      </w:r>
    </w:p>
    <w:p>
      <w:pPr>
        <w:spacing w:line="360" w:lineRule="auto"/>
        <w:ind w:firstLine="435"/>
        <w:rPr>
          <w:rFonts w:ascii="Arial" w:hAnsi="Arial" w:eastAsia="宋体" w:cs="Arial"/>
          <w:sz w:val="24"/>
        </w:rPr>
      </w:pPr>
      <w:r>
        <w:rPr>
          <w:rFonts w:ascii="Arial" w:hAnsi="Arial" w:eastAsia="宋体" w:cs="Arial"/>
          <w:sz w:val="24"/>
        </w:rPr>
        <w:t>3.5.4联合体各方应签订联合体协议，明确约定联合体各方承担的工作和相应的责任，并将联合体协议作为投标文件的一部分提交。</w:t>
      </w:r>
    </w:p>
    <w:p>
      <w:pPr>
        <w:spacing w:line="360" w:lineRule="auto"/>
        <w:ind w:firstLine="435"/>
        <w:rPr>
          <w:rFonts w:ascii="Arial" w:hAnsi="Arial" w:eastAsia="宋体" w:cs="Arial"/>
          <w:sz w:val="24"/>
        </w:rPr>
      </w:pPr>
      <w:r>
        <w:rPr>
          <w:rFonts w:ascii="Arial" w:hAnsi="Arial" w:eastAsia="宋体" w:cs="Arial"/>
          <w:sz w:val="24"/>
        </w:rPr>
        <w:t>3.5.5大中型企业、其他自然人、法人或者非法人组织与小型、微型企业组成联合体共同参加投标，联合体协议中应写明小型、微型企业的协议合同金额占到联合体协议投标总金额的比例。</w:t>
      </w:r>
    </w:p>
    <w:p>
      <w:pPr>
        <w:spacing w:line="360" w:lineRule="auto"/>
        <w:ind w:firstLine="435"/>
        <w:rPr>
          <w:rFonts w:ascii="Arial" w:hAnsi="Arial" w:eastAsia="宋体" w:cs="Arial"/>
          <w:sz w:val="24"/>
        </w:rPr>
      </w:pPr>
      <w:r>
        <w:rPr>
          <w:rFonts w:ascii="Arial" w:hAnsi="Arial" w:eastAsia="宋体" w:cs="Arial"/>
          <w:sz w:val="24"/>
        </w:rPr>
        <w:t>3.5.6联合体中有同类资质的</w:t>
      </w:r>
      <w:r>
        <w:rPr>
          <w:rFonts w:hint="eastAsia" w:ascii="Arial" w:hAnsi="Arial" w:eastAsia="宋体" w:cs="Arial"/>
          <w:sz w:val="24"/>
        </w:rPr>
        <w:t>投标人</w:t>
      </w:r>
      <w:r>
        <w:rPr>
          <w:rFonts w:ascii="Arial" w:hAnsi="Arial" w:eastAsia="宋体" w:cs="Arial"/>
          <w:sz w:val="24"/>
        </w:rPr>
        <w:t>按照联合体分工承担相同工作的，应当按照资质等级较低的</w:t>
      </w:r>
      <w:r>
        <w:rPr>
          <w:rFonts w:hint="eastAsia" w:ascii="Arial" w:hAnsi="Arial" w:eastAsia="宋体" w:cs="Arial"/>
          <w:sz w:val="24"/>
        </w:rPr>
        <w:t>投标人</w:t>
      </w:r>
      <w:r>
        <w:rPr>
          <w:rFonts w:ascii="Arial" w:hAnsi="Arial" w:eastAsia="宋体" w:cs="Arial"/>
          <w:sz w:val="24"/>
        </w:rPr>
        <w:t>确定资质等级。</w:t>
      </w:r>
    </w:p>
    <w:p>
      <w:pPr>
        <w:spacing w:line="360" w:lineRule="auto"/>
        <w:ind w:firstLine="435"/>
        <w:rPr>
          <w:rFonts w:ascii="Arial" w:hAnsi="Arial" w:eastAsia="宋体" w:cs="Arial"/>
          <w:sz w:val="24"/>
        </w:rPr>
      </w:pPr>
      <w:r>
        <w:rPr>
          <w:rFonts w:ascii="Arial" w:hAnsi="Arial" w:eastAsia="宋体" w:cs="Arial"/>
          <w:sz w:val="24"/>
        </w:rPr>
        <w:t>3.5.7以联合体形式参加政府采购活动的，联合体各方不得再单独参加或者与其他</w:t>
      </w:r>
      <w:r>
        <w:rPr>
          <w:rFonts w:hint="eastAsia" w:ascii="Arial" w:hAnsi="Arial" w:eastAsia="宋体" w:cs="Arial"/>
          <w:sz w:val="24"/>
        </w:rPr>
        <w:t>投标人</w:t>
      </w:r>
      <w:r>
        <w:rPr>
          <w:rFonts w:ascii="Arial" w:hAnsi="Arial" w:eastAsia="宋体" w:cs="Arial"/>
          <w:sz w:val="24"/>
        </w:rPr>
        <w:t>另外组成联合体参加本项目投标，否则相关投标将被认定为</w:t>
      </w:r>
      <w:r>
        <w:rPr>
          <w:rFonts w:ascii="Arial" w:hAnsi="Arial" w:eastAsia="宋体" w:cs="Arial"/>
          <w:b/>
          <w:sz w:val="24"/>
        </w:rPr>
        <w:t>投标无效</w:t>
      </w:r>
      <w:r>
        <w:rPr>
          <w:rFonts w:ascii="Arial" w:hAnsi="Arial" w:eastAsia="宋体" w:cs="Arial"/>
          <w:sz w:val="24"/>
        </w:rPr>
        <w:t>。</w:t>
      </w:r>
    </w:p>
    <w:p>
      <w:pPr>
        <w:spacing w:line="360" w:lineRule="auto"/>
        <w:ind w:firstLine="435"/>
        <w:rPr>
          <w:rFonts w:ascii="Arial" w:hAnsi="Arial" w:eastAsia="宋体" w:cs="Arial"/>
          <w:sz w:val="24"/>
        </w:rPr>
      </w:pPr>
      <w:r>
        <w:rPr>
          <w:rFonts w:ascii="Arial" w:hAnsi="Arial" w:eastAsia="宋体" w:cs="Arial"/>
          <w:sz w:val="24"/>
        </w:rPr>
        <w:t>3.5.8对联合体投标的其他资格要求见</w:t>
      </w:r>
      <w:r>
        <w:rPr>
          <w:rFonts w:ascii="Arial" w:hAnsi="Arial" w:eastAsia="宋体" w:cs="Arial"/>
          <w:sz w:val="24"/>
          <w:u w:val="single"/>
        </w:rPr>
        <w:t>投标人资格</w:t>
      </w:r>
      <w:r>
        <w:rPr>
          <w:rFonts w:ascii="Arial" w:hAnsi="Arial" w:eastAsia="宋体" w:cs="Arial"/>
          <w:sz w:val="24"/>
        </w:rPr>
        <w:t>。</w:t>
      </w:r>
    </w:p>
    <w:p>
      <w:pPr>
        <w:spacing w:line="360" w:lineRule="auto"/>
        <w:ind w:firstLine="435"/>
        <w:rPr>
          <w:rFonts w:ascii="Arial" w:hAnsi="Arial" w:eastAsia="宋体" w:cs="Arial"/>
          <w:sz w:val="24"/>
        </w:rPr>
      </w:pPr>
      <w:r>
        <w:rPr>
          <w:rFonts w:ascii="Arial" w:hAnsi="Arial" w:eastAsia="宋体" w:cs="Arial"/>
          <w:sz w:val="24"/>
        </w:rPr>
        <w:t>3.6单位负责人为同一人或者存在直接控股、管理关系的不同</w:t>
      </w:r>
      <w:r>
        <w:rPr>
          <w:rFonts w:hint="eastAsia" w:ascii="Arial" w:hAnsi="Arial" w:eastAsia="宋体" w:cs="Arial"/>
          <w:sz w:val="24"/>
        </w:rPr>
        <w:t>投标人</w:t>
      </w:r>
      <w:r>
        <w:rPr>
          <w:rFonts w:ascii="Arial" w:hAnsi="Arial" w:eastAsia="宋体" w:cs="Arial"/>
          <w:sz w:val="24"/>
        </w:rPr>
        <w:t>，不得参加同一合同项下的政府采购活动。否则其投标将被认定为</w:t>
      </w:r>
      <w:r>
        <w:rPr>
          <w:rFonts w:ascii="Arial" w:hAnsi="Arial" w:eastAsia="宋体" w:cs="Arial"/>
          <w:b/>
          <w:bCs/>
          <w:sz w:val="24"/>
        </w:rPr>
        <w:t>投标无效</w:t>
      </w:r>
      <w:r>
        <w:rPr>
          <w:rFonts w:ascii="Arial" w:hAnsi="Arial" w:eastAsia="宋体" w:cs="Arial"/>
          <w:sz w:val="24"/>
        </w:rPr>
        <w:t>。</w:t>
      </w:r>
    </w:p>
    <w:p>
      <w:pPr>
        <w:spacing w:line="360" w:lineRule="auto"/>
        <w:ind w:firstLine="435"/>
        <w:rPr>
          <w:rFonts w:ascii="Arial" w:hAnsi="Arial" w:eastAsia="宋体" w:cs="Arial"/>
          <w:sz w:val="24"/>
        </w:rPr>
      </w:pPr>
      <w:r>
        <w:rPr>
          <w:rFonts w:ascii="Arial" w:hAnsi="Arial" w:eastAsia="宋体" w:cs="Arial"/>
          <w:sz w:val="24"/>
        </w:rPr>
        <w:t>3.7为本项目提供过整体设计、规范编制或者项目管理、监理、检测等服务的</w:t>
      </w:r>
      <w:r>
        <w:rPr>
          <w:rFonts w:hint="eastAsia" w:ascii="Arial" w:hAnsi="Arial" w:eastAsia="宋体" w:cs="Arial"/>
          <w:sz w:val="24"/>
        </w:rPr>
        <w:t>投标人</w:t>
      </w:r>
      <w:r>
        <w:rPr>
          <w:rFonts w:ascii="Arial" w:hAnsi="Arial" w:eastAsia="宋体" w:cs="Arial"/>
          <w:sz w:val="24"/>
        </w:rPr>
        <w:t>，不得再参加本项目上述服务以外的其他采购活动。</w:t>
      </w:r>
      <w:bookmarkStart w:id="31" w:name="_Hlk13431092"/>
      <w:r>
        <w:rPr>
          <w:rFonts w:ascii="Arial" w:hAnsi="Arial" w:eastAsia="宋体" w:cs="Arial"/>
          <w:sz w:val="24"/>
        </w:rPr>
        <w:t>否则其投标将被认定为</w:t>
      </w:r>
      <w:r>
        <w:rPr>
          <w:rFonts w:ascii="Arial" w:hAnsi="Arial" w:eastAsia="宋体" w:cs="Arial"/>
          <w:b/>
          <w:sz w:val="24"/>
        </w:rPr>
        <w:t>投标无效</w:t>
      </w:r>
      <w:r>
        <w:rPr>
          <w:rFonts w:ascii="Arial" w:hAnsi="Arial" w:eastAsia="宋体" w:cs="Arial"/>
          <w:sz w:val="24"/>
        </w:rPr>
        <w:t>。</w:t>
      </w:r>
      <w:bookmarkEnd w:id="31"/>
    </w:p>
    <w:p>
      <w:pPr>
        <w:spacing w:line="360" w:lineRule="auto"/>
        <w:ind w:firstLine="437"/>
        <w:outlineLvl w:val="3"/>
        <w:rPr>
          <w:rFonts w:ascii="Arial" w:hAnsi="Arial" w:eastAsia="宋体" w:cs="Arial"/>
          <w:b/>
          <w:sz w:val="24"/>
        </w:rPr>
      </w:pPr>
      <w:r>
        <w:rPr>
          <w:rFonts w:ascii="Arial" w:hAnsi="Arial" w:eastAsia="宋体" w:cs="Arial"/>
          <w:b/>
          <w:sz w:val="24"/>
        </w:rPr>
        <w:t>4.资金来源</w:t>
      </w:r>
    </w:p>
    <w:p>
      <w:pPr>
        <w:spacing w:line="360" w:lineRule="auto"/>
        <w:ind w:firstLine="435"/>
        <w:rPr>
          <w:rFonts w:ascii="Arial" w:hAnsi="Arial" w:eastAsia="宋体" w:cs="Arial"/>
          <w:sz w:val="24"/>
        </w:rPr>
      </w:pPr>
      <w:r>
        <w:rPr>
          <w:rFonts w:ascii="Arial" w:hAnsi="Arial" w:eastAsia="宋体" w:cs="Arial"/>
          <w:sz w:val="24"/>
        </w:rPr>
        <w:t>4.1本项目的采购人已获得足以支付本次招标后所签订的合同项下的资金。</w:t>
      </w:r>
    </w:p>
    <w:p>
      <w:pPr>
        <w:spacing w:line="360" w:lineRule="auto"/>
        <w:ind w:firstLine="435"/>
        <w:rPr>
          <w:rFonts w:ascii="Arial" w:hAnsi="Arial" w:eastAsia="宋体" w:cs="Arial"/>
          <w:sz w:val="24"/>
        </w:rPr>
      </w:pPr>
      <w:bookmarkStart w:id="32" w:name="_Hlk11702998"/>
      <w:r>
        <w:rPr>
          <w:rFonts w:ascii="Arial" w:hAnsi="Arial" w:eastAsia="宋体" w:cs="Arial"/>
          <w:sz w:val="24"/>
        </w:rPr>
        <w:t>4.2项目预算金额和分项（或分包）最高限价见</w:t>
      </w:r>
      <w:r>
        <w:rPr>
          <w:rFonts w:hint="eastAsia" w:ascii="Arial" w:hAnsi="Arial" w:eastAsia="宋体" w:cs="Arial"/>
          <w:sz w:val="24"/>
          <w:u w:val="single"/>
        </w:rPr>
        <w:t>投标邀请</w:t>
      </w:r>
      <w:r>
        <w:rPr>
          <w:rFonts w:ascii="Arial" w:hAnsi="Arial" w:eastAsia="宋体" w:cs="Arial"/>
          <w:sz w:val="24"/>
        </w:rPr>
        <w:t>。</w:t>
      </w:r>
    </w:p>
    <w:p>
      <w:pPr>
        <w:spacing w:line="360" w:lineRule="auto"/>
        <w:ind w:firstLine="435"/>
        <w:rPr>
          <w:rFonts w:ascii="Arial" w:hAnsi="Arial" w:eastAsia="宋体" w:cs="Arial"/>
          <w:sz w:val="24"/>
        </w:rPr>
      </w:pPr>
      <w:r>
        <w:rPr>
          <w:rFonts w:hint="eastAsia" w:ascii="Arial" w:hAnsi="Arial" w:eastAsia="宋体" w:cs="Arial"/>
          <w:sz w:val="24"/>
        </w:rPr>
        <w:t>4.3资金来源：详见</w:t>
      </w:r>
      <w:r>
        <w:rPr>
          <w:rFonts w:hint="eastAsia" w:ascii="Arial" w:hAnsi="Arial" w:eastAsia="宋体" w:cs="Arial"/>
          <w:sz w:val="24"/>
          <w:u w:val="single"/>
        </w:rPr>
        <w:t>投标人须知前附表</w:t>
      </w:r>
      <w:r>
        <w:rPr>
          <w:rFonts w:hint="eastAsia" w:ascii="Arial" w:hAnsi="Arial" w:eastAsia="宋体" w:cs="Arial"/>
          <w:sz w:val="24"/>
        </w:rPr>
        <w:t>。</w:t>
      </w:r>
    </w:p>
    <w:bookmarkEnd w:id="32"/>
    <w:p>
      <w:pPr>
        <w:spacing w:line="360" w:lineRule="auto"/>
        <w:ind w:firstLine="437"/>
        <w:outlineLvl w:val="3"/>
        <w:rPr>
          <w:rFonts w:ascii="Arial" w:hAnsi="Arial" w:eastAsia="宋体" w:cs="Arial"/>
          <w:b/>
          <w:sz w:val="24"/>
        </w:rPr>
      </w:pPr>
      <w:r>
        <w:rPr>
          <w:rFonts w:ascii="Arial" w:hAnsi="Arial" w:eastAsia="宋体" w:cs="Arial"/>
          <w:b/>
          <w:sz w:val="24"/>
        </w:rPr>
        <w:t>5.投标费用</w:t>
      </w:r>
    </w:p>
    <w:p>
      <w:pPr>
        <w:spacing w:line="360" w:lineRule="auto"/>
        <w:ind w:firstLine="435"/>
        <w:rPr>
          <w:rFonts w:ascii="Arial" w:hAnsi="Arial" w:eastAsia="宋体" w:cs="Arial"/>
          <w:sz w:val="24"/>
        </w:rPr>
      </w:pPr>
      <w:r>
        <w:rPr>
          <w:rFonts w:ascii="Arial" w:hAnsi="Arial" w:eastAsia="宋体" w:cs="Arial"/>
          <w:sz w:val="24"/>
        </w:rPr>
        <w:t>不论投标的结果如何，投标人应承担所有与准备和参加投标有关的费用。</w:t>
      </w:r>
    </w:p>
    <w:p>
      <w:pPr>
        <w:spacing w:line="360" w:lineRule="auto"/>
        <w:ind w:firstLine="437"/>
        <w:outlineLvl w:val="3"/>
        <w:rPr>
          <w:rFonts w:ascii="Arial" w:hAnsi="Arial" w:eastAsia="宋体" w:cs="Arial"/>
          <w:b/>
          <w:sz w:val="24"/>
        </w:rPr>
      </w:pPr>
      <w:r>
        <w:rPr>
          <w:rFonts w:ascii="Arial" w:hAnsi="Arial" w:eastAsia="宋体" w:cs="Arial"/>
          <w:b/>
          <w:sz w:val="24"/>
        </w:rPr>
        <w:t>6.适用法律</w:t>
      </w:r>
    </w:p>
    <w:p>
      <w:pPr>
        <w:spacing w:line="360" w:lineRule="auto"/>
        <w:ind w:firstLine="435"/>
        <w:rPr>
          <w:rFonts w:ascii="Arial" w:hAnsi="Arial" w:eastAsia="宋体" w:cs="Arial"/>
          <w:sz w:val="24"/>
        </w:rPr>
      </w:pPr>
      <w:r>
        <w:rPr>
          <w:rFonts w:ascii="Arial" w:hAnsi="Arial" w:eastAsia="宋体" w:cs="Arial"/>
          <w:sz w:val="24"/>
        </w:rPr>
        <w:t>本项目采购人、采购代理机构、投标人、评标委员会的相关行为均受《中华人民共和国政府采购法》、《中华人民共和国政府采购法实施条例》及本项目本级和上级财政部门、政府采购监督管理部门的政府采购有关规定的约束，其权利受到上述法律法规的保护。</w:t>
      </w:r>
    </w:p>
    <w:p>
      <w:pPr>
        <w:spacing w:line="360" w:lineRule="auto"/>
        <w:ind w:firstLine="437"/>
        <w:outlineLvl w:val="3"/>
        <w:rPr>
          <w:rFonts w:ascii="Arial" w:hAnsi="Arial" w:eastAsia="宋体" w:cs="Arial"/>
          <w:b/>
          <w:sz w:val="24"/>
        </w:rPr>
      </w:pPr>
      <w:r>
        <w:rPr>
          <w:rFonts w:ascii="Arial" w:hAnsi="Arial" w:eastAsia="宋体" w:cs="Arial"/>
          <w:b/>
          <w:sz w:val="24"/>
        </w:rPr>
        <w:t>7.招标文件构成</w:t>
      </w:r>
    </w:p>
    <w:p>
      <w:pPr>
        <w:spacing w:line="360" w:lineRule="auto"/>
        <w:ind w:firstLine="435"/>
        <w:rPr>
          <w:rFonts w:ascii="Arial" w:hAnsi="Arial" w:eastAsia="宋体" w:cs="Arial"/>
          <w:sz w:val="24"/>
        </w:rPr>
      </w:pPr>
      <w:r>
        <w:rPr>
          <w:rFonts w:ascii="Arial" w:hAnsi="Arial" w:eastAsia="宋体" w:cs="Arial"/>
          <w:sz w:val="24"/>
        </w:rPr>
        <w:t>7.1招标文件包括下列内容：</w:t>
      </w:r>
    </w:p>
    <w:p>
      <w:pPr>
        <w:spacing w:line="360" w:lineRule="auto"/>
        <w:ind w:firstLine="840" w:firstLineChars="350"/>
        <w:rPr>
          <w:rFonts w:ascii="Arial" w:hAnsi="Arial" w:eastAsia="宋体" w:cs="Arial"/>
          <w:sz w:val="24"/>
        </w:rPr>
      </w:pPr>
      <w:r>
        <w:rPr>
          <w:rFonts w:ascii="Arial" w:hAnsi="Arial" w:eastAsia="宋体" w:cs="Arial"/>
          <w:sz w:val="24"/>
        </w:rPr>
        <w:t xml:space="preserve">第一章  </w:t>
      </w:r>
      <w:r>
        <w:rPr>
          <w:rFonts w:hint="eastAsia" w:ascii="Arial" w:hAnsi="Arial" w:eastAsia="宋体" w:cs="Arial"/>
          <w:sz w:val="24"/>
        </w:rPr>
        <w:t>投标邀请（招标公告）</w:t>
      </w:r>
    </w:p>
    <w:p>
      <w:pPr>
        <w:spacing w:line="360" w:lineRule="auto"/>
        <w:ind w:firstLine="840" w:firstLineChars="350"/>
        <w:rPr>
          <w:rFonts w:ascii="Arial" w:hAnsi="Arial" w:eastAsia="宋体" w:cs="Arial"/>
          <w:sz w:val="24"/>
        </w:rPr>
      </w:pPr>
      <w:r>
        <w:rPr>
          <w:rFonts w:ascii="Arial" w:hAnsi="Arial" w:eastAsia="宋体" w:cs="Arial"/>
          <w:sz w:val="24"/>
        </w:rPr>
        <w:t>第二章  投标人须知</w:t>
      </w:r>
    </w:p>
    <w:p>
      <w:pPr>
        <w:spacing w:line="360" w:lineRule="auto"/>
        <w:ind w:firstLine="840" w:firstLineChars="350"/>
        <w:rPr>
          <w:rFonts w:ascii="Arial" w:hAnsi="Arial" w:eastAsia="宋体" w:cs="Arial"/>
          <w:sz w:val="24"/>
        </w:rPr>
      </w:pPr>
      <w:r>
        <w:rPr>
          <w:rFonts w:ascii="Arial" w:hAnsi="Arial" w:eastAsia="宋体" w:cs="Arial"/>
          <w:sz w:val="24"/>
        </w:rPr>
        <w:t>第三章  采购需求</w:t>
      </w:r>
    </w:p>
    <w:p>
      <w:pPr>
        <w:spacing w:line="360" w:lineRule="auto"/>
        <w:ind w:firstLine="840" w:firstLineChars="350"/>
        <w:rPr>
          <w:rFonts w:ascii="Arial" w:hAnsi="Arial" w:eastAsia="宋体" w:cs="Arial"/>
          <w:sz w:val="24"/>
        </w:rPr>
      </w:pPr>
      <w:r>
        <w:rPr>
          <w:rFonts w:ascii="Arial" w:hAnsi="Arial" w:eastAsia="宋体" w:cs="Arial"/>
          <w:sz w:val="24"/>
        </w:rPr>
        <w:t>第四章  评标方法和标准</w:t>
      </w:r>
    </w:p>
    <w:p>
      <w:pPr>
        <w:spacing w:line="360" w:lineRule="auto"/>
        <w:ind w:firstLine="840" w:firstLineChars="350"/>
        <w:rPr>
          <w:rFonts w:ascii="Arial" w:hAnsi="Arial" w:eastAsia="宋体" w:cs="Arial"/>
          <w:sz w:val="24"/>
        </w:rPr>
      </w:pPr>
      <w:r>
        <w:rPr>
          <w:rFonts w:ascii="Arial" w:hAnsi="Arial" w:eastAsia="宋体" w:cs="Arial"/>
          <w:sz w:val="24"/>
        </w:rPr>
        <w:t>第五章  政府采购合同</w:t>
      </w:r>
    </w:p>
    <w:p>
      <w:pPr>
        <w:spacing w:line="360" w:lineRule="auto"/>
        <w:ind w:firstLine="840" w:firstLineChars="350"/>
        <w:rPr>
          <w:rFonts w:ascii="Arial" w:hAnsi="Arial" w:eastAsia="宋体" w:cs="Arial"/>
          <w:sz w:val="24"/>
        </w:rPr>
      </w:pPr>
      <w:r>
        <w:rPr>
          <w:rFonts w:ascii="Arial" w:hAnsi="Arial" w:eastAsia="宋体" w:cs="Arial"/>
          <w:sz w:val="24"/>
        </w:rPr>
        <w:t>第六章  投标文件格式</w:t>
      </w:r>
    </w:p>
    <w:p>
      <w:pPr>
        <w:spacing w:line="360" w:lineRule="auto"/>
        <w:ind w:firstLine="840" w:firstLineChars="350"/>
        <w:rPr>
          <w:rFonts w:ascii="Arial" w:hAnsi="Arial" w:eastAsia="宋体" w:cs="Arial"/>
          <w:sz w:val="24"/>
        </w:rPr>
      </w:pPr>
      <w:r>
        <w:rPr>
          <w:rFonts w:ascii="Arial" w:hAnsi="Arial" w:eastAsia="宋体" w:cs="Arial"/>
          <w:sz w:val="24"/>
        </w:rPr>
        <w:t>第</w:t>
      </w:r>
      <w:r>
        <w:rPr>
          <w:rFonts w:hint="eastAsia" w:ascii="Arial" w:hAnsi="Arial" w:eastAsia="宋体" w:cs="Arial"/>
          <w:sz w:val="24"/>
        </w:rPr>
        <w:t>七</w:t>
      </w:r>
      <w:r>
        <w:rPr>
          <w:rFonts w:ascii="Arial" w:hAnsi="Arial" w:eastAsia="宋体" w:cs="Arial"/>
          <w:sz w:val="24"/>
        </w:rPr>
        <w:t>章  政府采购</w:t>
      </w:r>
      <w:r>
        <w:rPr>
          <w:rFonts w:hint="eastAsia" w:ascii="Arial" w:hAnsi="Arial" w:eastAsia="宋体" w:cs="Arial"/>
          <w:sz w:val="24"/>
        </w:rPr>
        <w:t>供应商</w:t>
      </w:r>
      <w:r>
        <w:rPr>
          <w:rFonts w:ascii="Arial" w:hAnsi="Arial" w:eastAsia="宋体" w:cs="Arial"/>
          <w:sz w:val="24"/>
        </w:rPr>
        <w:t>质疑函范本</w:t>
      </w:r>
    </w:p>
    <w:p>
      <w:pPr>
        <w:spacing w:line="360" w:lineRule="auto"/>
        <w:ind w:firstLine="435"/>
        <w:rPr>
          <w:rFonts w:ascii="Arial" w:hAnsi="Arial" w:eastAsia="宋体" w:cs="Arial"/>
          <w:sz w:val="24"/>
        </w:rPr>
      </w:pPr>
      <w:r>
        <w:rPr>
          <w:rFonts w:ascii="Arial" w:hAnsi="Arial" w:eastAsia="宋体" w:cs="Arial"/>
          <w:sz w:val="24"/>
        </w:rPr>
        <w:t>7.2招标文件中有不一致的，有澄清的部分以最终的澄清更正内容为准。</w:t>
      </w:r>
    </w:p>
    <w:p>
      <w:pPr>
        <w:spacing w:line="360" w:lineRule="auto"/>
        <w:ind w:firstLine="435"/>
        <w:rPr>
          <w:rFonts w:ascii="Arial" w:hAnsi="Arial" w:eastAsia="宋体" w:cs="Arial"/>
          <w:sz w:val="24"/>
        </w:rPr>
      </w:pPr>
      <w:r>
        <w:rPr>
          <w:rFonts w:ascii="Arial" w:hAnsi="Arial" w:eastAsia="宋体" w:cs="Arial"/>
          <w:sz w:val="24"/>
        </w:rPr>
        <w:t>7.3现场考察及相关事项见</w:t>
      </w:r>
      <w:r>
        <w:rPr>
          <w:rFonts w:ascii="Arial" w:hAnsi="Arial" w:eastAsia="宋体" w:cs="Arial"/>
          <w:sz w:val="24"/>
          <w:u w:val="single"/>
        </w:rPr>
        <w:t>投标人须知前附表</w:t>
      </w:r>
      <w:r>
        <w:rPr>
          <w:rFonts w:ascii="Arial" w:hAnsi="Arial" w:eastAsia="宋体" w:cs="Arial"/>
          <w:sz w:val="24"/>
        </w:rPr>
        <w:t>。</w:t>
      </w:r>
    </w:p>
    <w:p>
      <w:pPr>
        <w:spacing w:line="360" w:lineRule="auto"/>
        <w:ind w:firstLine="435"/>
        <w:rPr>
          <w:rFonts w:ascii="Arial" w:hAnsi="Arial" w:eastAsia="宋体" w:cs="Arial"/>
          <w:sz w:val="24"/>
        </w:rPr>
      </w:pPr>
      <w:r>
        <w:rPr>
          <w:rFonts w:ascii="Arial" w:hAnsi="Arial" w:eastAsia="宋体" w:cs="Arial"/>
          <w:sz w:val="24"/>
        </w:rPr>
        <w:t>7.4原则上采购人、采购代理机构不要求投标人提供样品。除仅凭书面方式不能准确描述采购需求，或者需要对样品进行主观判断以确认是否满足采购需求等特殊情况除外。</w:t>
      </w:r>
    </w:p>
    <w:p>
      <w:pPr>
        <w:spacing w:line="360" w:lineRule="auto"/>
        <w:ind w:firstLine="435"/>
        <w:rPr>
          <w:rFonts w:ascii="Arial" w:hAnsi="Arial" w:eastAsia="宋体" w:cs="Arial"/>
          <w:sz w:val="24"/>
        </w:rPr>
      </w:pPr>
      <w:r>
        <w:rPr>
          <w:rFonts w:ascii="Arial" w:hAnsi="Arial" w:eastAsia="宋体" w:cs="Arial"/>
          <w:sz w:val="24"/>
        </w:rPr>
        <w:t>如需提供样品，对样品相关要求见采购需求，对样品的评审方法及评审标准见招标文件第四章。</w:t>
      </w:r>
    </w:p>
    <w:p>
      <w:pPr>
        <w:spacing w:line="360" w:lineRule="auto"/>
        <w:ind w:firstLine="435"/>
        <w:rPr>
          <w:rFonts w:ascii="Arial" w:hAnsi="Arial" w:eastAsia="宋体" w:cs="Arial"/>
          <w:sz w:val="24"/>
        </w:rPr>
      </w:pPr>
      <w:r>
        <w:rPr>
          <w:rFonts w:ascii="Arial" w:hAnsi="Arial" w:eastAsia="宋体" w:cs="Arial"/>
          <w:sz w:val="24"/>
        </w:rPr>
        <w:t>7.5投标人应认真阅读招标文件所有的事项、格式、条款和技术规范等。</w:t>
      </w:r>
    </w:p>
    <w:p>
      <w:pPr>
        <w:spacing w:line="360" w:lineRule="auto"/>
        <w:ind w:firstLine="437"/>
        <w:outlineLvl w:val="3"/>
        <w:rPr>
          <w:rFonts w:ascii="Arial" w:hAnsi="Arial" w:eastAsia="宋体" w:cs="Arial"/>
          <w:b/>
          <w:sz w:val="24"/>
        </w:rPr>
      </w:pPr>
      <w:r>
        <w:rPr>
          <w:rFonts w:ascii="Arial" w:hAnsi="Arial" w:eastAsia="宋体" w:cs="Arial"/>
          <w:b/>
          <w:sz w:val="24"/>
        </w:rPr>
        <w:t>8.招标文件的澄清与修改</w:t>
      </w:r>
    </w:p>
    <w:p>
      <w:pPr>
        <w:spacing w:line="360" w:lineRule="auto"/>
        <w:ind w:firstLine="435"/>
        <w:rPr>
          <w:rFonts w:ascii="Arial" w:hAnsi="Arial" w:eastAsia="宋体" w:cs="Arial"/>
          <w:color w:val="FF0000"/>
          <w:sz w:val="24"/>
        </w:rPr>
      </w:pPr>
      <w:r>
        <w:rPr>
          <w:rFonts w:ascii="Arial" w:hAnsi="Arial" w:eastAsia="宋体" w:cs="Arial"/>
          <w:sz w:val="24"/>
        </w:rPr>
        <w:t>8.1</w:t>
      </w:r>
      <w:r>
        <w:rPr>
          <w:rFonts w:hint="eastAsia" w:ascii="宋体" w:hAnsi="宋体" w:eastAsia="宋体" w:cs="宋体"/>
          <w:bCs/>
          <w:snapToGrid w:val="0"/>
          <w:kern w:val="0"/>
          <w:sz w:val="24"/>
          <w:szCs w:val="24"/>
        </w:rPr>
        <w:t>投标人应仔细阅读和检查招标文件的全部内容。如</w:t>
      </w:r>
      <w:r>
        <w:rPr>
          <w:rFonts w:ascii="Arial" w:hAnsi="Arial" w:eastAsia="宋体" w:cs="Arial"/>
          <w:sz w:val="24"/>
        </w:rPr>
        <w:t>对</w:t>
      </w:r>
      <w:r>
        <w:rPr>
          <w:rFonts w:hint="eastAsia" w:ascii="Arial" w:hAnsi="Arial" w:eastAsia="宋体" w:cs="Arial"/>
          <w:sz w:val="24"/>
        </w:rPr>
        <w:t>招标</w:t>
      </w:r>
      <w:r>
        <w:rPr>
          <w:rFonts w:ascii="Arial" w:hAnsi="Arial" w:eastAsia="宋体" w:cs="Arial"/>
          <w:sz w:val="24"/>
        </w:rPr>
        <w:t>文件内容</w:t>
      </w:r>
      <w:r>
        <w:rPr>
          <w:rFonts w:hint="eastAsia" w:ascii="宋体" w:hAnsi="宋体" w:eastAsia="宋体" w:cs="宋体"/>
          <w:bCs/>
          <w:snapToGrid w:val="0"/>
          <w:kern w:val="0"/>
          <w:sz w:val="24"/>
          <w:szCs w:val="24"/>
        </w:rPr>
        <w:t>有疑问，应在</w:t>
      </w:r>
      <w:r>
        <w:rPr>
          <w:rFonts w:hint="eastAsia" w:ascii="宋体" w:hAnsi="宋体" w:eastAsia="宋体" w:cs="宋体"/>
          <w:bCs/>
          <w:snapToGrid w:val="0"/>
          <w:kern w:val="0"/>
          <w:sz w:val="24"/>
          <w:szCs w:val="24"/>
          <w:u w:val="single"/>
        </w:rPr>
        <w:t>投标人须知前附表</w:t>
      </w:r>
      <w:r>
        <w:rPr>
          <w:rFonts w:hint="eastAsia" w:ascii="宋体" w:hAnsi="宋体" w:eastAsia="宋体" w:cs="宋体"/>
          <w:bCs/>
          <w:snapToGrid w:val="0"/>
          <w:kern w:val="0"/>
          <w:sz w:val="24"/>
          <w:szCs w:val="24"/>
        </w:rPr>
        <w:t>规定的时间前</w:t>
      </w:r>
      <w:r>
        <w:rPr>
          <w:rFonts w:ascii="Arial" w:hAnsi="Arial" w:eastAsia="宋体" w:cs="Arial"/>
          <w:color w:val="FF0000"/>
          <w:sz w:val="24"/>
        </w:rPr>
        <w:t>以</w:t>
      </w:r>
      <w:r>
        <w:rPr>
          <w:rFonts w:hint="eastAsia" w:ascii="Arial" w:hAnsi="Arial" w:eastAsia="宋体" w:cs="Arial"/>
          <w:color w:val="FF0000"/>
          <w:sz w:val="24"/>
        </w:rPr>
        <w:t>网上提问</w:t>
      </w:r>
      <w:r>
        <w:rPr>
          <w:rFonts w:ascii="Arial" w:hAnsi="Arial" w:eastAsia="宋体" w:cs="Arial"/>
          <w:color w:val="FF0000"/>
          <w:sz w:val="24"/>
        </w:rPr>
        <w:t>形式（</w:t>
      </w:r>
      <w:r>
        <w:rPr>
          <w:rFonts w:hint="eastAsia" w:ascii="Arial" w:hAnsi="Arial" w:eastAsia="宋体" w:cs="Arial"/>
          <w:color w:val="FF0000"/>
          <w:sz w:val="24"/>
        </w:rPr>
        <w:t>安招采全流程电子招标采购交易系统</w:t>
      </w:r>
      <w:r>
        <w:rPr>
          <w:rFonts w:ascii="Arial" w:hAnsi="Arial" w:eastAsia="宋体" w:cs="Arial"/>
          <w:color w:val="FF0000"/>
          <w:sz w:val="24"/>
        </w:rPr>
        <w:t>）</w:t>
      </w:r>
      <w:r>
        <w:rPr>
          <w:rFonts w:hint="eastAsia" w:ascii="Arial" w:hAnsi="Arial" w:eastAsia="宋体" w:cs="Arial"/>
          <w:color w:val="FF0000"/>
          <w:sz w:val="24"/>
        </w:rPr>
        <w:t>提交给</w:t>
      </w:r>
      <w:r>
        <w:rPr>
          <w:rFonts w:hint="eastAsia" w:ascii="Arial" w:hAnsi="Arial" w:eastAsia="宋体" w:cs="Arial"/>
          <w:sz w:val="24"/>
        </w:rPr>
        <w:t>招标</w:t>
      </w:r>
      <w:r>
        <w:rPr>
          <w:rFonts w:ascii="Arial" w:hAnsi="Arial" w:eastAsia="宋体" w:cs="Arial"/>
          <w:sz w:val="24"/>
        </w:rPr>
        <w:t>代理机构</w:t>
      </w:r>
      <w:r>
        <w:rPr>
          <w:rFonts w:hint="eastAsia" w:ascii="Arial" w:hAnsi="Arial" w:eastAsia="宋体" w:cs="Arial"/>
          <w:sz w:val="24"/>
        </w:rPr>
        <w:t>，要求招标代理机构对招标文件进行澄清</w:t>
      </w:r>
      <w:r>
        <w:rPr>
          <w:rFonts w:ascii="Arial" w:hAnsi="Arial" w:eastAsia="宋体" w:cs="Arial"/>
          <w:sz w:val="24"/>
        </w:rPr>
        <w:t>。</w:t>
      </w:r>
    </w:p>
    <w:p>
      <w:pPr>
        <w:spacing w:line="360" w:lineRule="auto"/>
        <w:ind w:firstLine="435"/>
        <w:rPr>
          <w:rFonts w:ascii="Arial" w:hAnsi="Arial" w:eastAsia="宋体" w:cs="Arial"/>
          <w:sz w:val="24"/>
        </w:rPr>
      </w:pPr>
      <w:r>
        <w:rPr>
          <w:rFonts w:ascii="Arial" w:hAnsi="Arial" w:eastAsia="宋体" w:cs="Arial"/>
          <w:sz w:val="24"/>
        </w:rPr>
        <w:t>8.2采购人可主动或在解答</w:t>
      </w:r>
      <w:r>
        <w:rPr>
          <w:rFonts w:hint="eastAsia" w:ascii="Arial" w:hAnsi="Arial" w:eastAsia="宋体" w:cs="Arial"/>
          <w:sz w:val="24"/>
        </w:rPr>
        <w:t>投标人</w:t>
      </w:r>
      <w:r>
        <w:rPr>
          <w:rFonts w:ascii="Arial" w:hAnsi="Arial" w:eastAsia="宋体" w:cs="Arial"/>
          <w:sz w:val="24"/>
        </w:rPr>
        <w:t>提出的问题时对</w:t>
      </w:r>
      <w:r>
        <w:rPr>
          <w:rFonts w:hint="eastAsia" w:ascii="Arial" w:hAnsi="Arial" w:eastAsia="宋体" w:cs="Arial"/>
          <w:sz w:val="24"/>
        </w:rPr>
        <w:t>招标</w:t>
      </w:r>
      <w:r>
        <w:rPr>
          <w:rFonts w:ascii="Arial" w:hAnsi="Arial" w:eastAsia="宋体" w:cs="Arial"/>
          <w:sz w:val="24"/>
        </w:rPr>
        <w:t>文件进行澄清或者修改。采购代理机构将在安徽省政府采购网以发布</w:t>
      </w:r>
      <w:r>
        <w:rPr>
          <w:rFonts w:hint="eastAsia" w:ascii="Arial" w:hAnsi="Arial" w:eastAsia="宋体" w:cs="Arial"/>
          <w:sz w:val="24"/>
        </w:rPr>
        <w:t>更正</w:t>
      </w:r>
      <w:r>
        <w:rPr>
          <w:rFonts w:ascii="Arial" w:hAnsi="Arial" w:eastAsia="宋体" w:cs="Arial"/>
          <w:sz w:val="24"/>
        </w:rPr>
        <w:t>公告的方式澄清或者修改</w:t>
      </w:r>
      <w:r>
        <w:rPr>
          <w:rFonts w:hint="eastAsia" w:ascii="Arial" w:hAnsi="Arial" w:eastAsia="宋体" w:cs="Arial"/>
          <w:sz w:val="24"/>
        </w:rPr>
        <w:t>招标</w:t>
      </w:r>
      <w:r>
        <w:rPr>
          <w:rFonts w:ascii="Arial" w:hAnsi="Arial" w:eastAsia="宋体" w:cs="Arial"/>
          <w:sz w:val="24"/>
        </w:rPr>
        <w:t>文件，</w:t>
      </w:r>
      <w:r>
        <w:rPr>
          <w:rFonts w:hint="eastAsia" w:ascii="Arial" w:hAnsi="Arial" w:eastAsia="宋体" w:cs="Arial"/>
          <w:sz w:val="24"/>
        </w:rPr>
        <w:t>更正公告</w:t>
      </w:r>
      <w:r>
        <w:rPr>
          <w:rFonts w:ascii="Arial" w:hAnsi="Arial" w:eastAsia="宋体" w:cs="Arial"/>
          <w:sz w:val="24"/>
        </w:rPr>
        <w:t>的内容作为</w:t>
      </w:r>
      <w:r>
        <w:rPr>
          <w:rFonts w:hint="eastAsia" w:ascii="Arial" w:hAnsi="Arial" w:eastAsia="宋体" w:cs="Arial"/>
          <w:sz w:val="24"/>
        </w:rPr>
        <w:t>招标</w:t>
      </w:r>
      <w:r>
        <w:rPr>
          <w:rFonts w:ascii="Arial" w:hAnsi="Arial" w:eastAsia="宋体" w:cs="Arial"/>
          <w:sz w:val="24"/>
        </w:rPr>
        <w:t>文件的组成部分，对</w:t>
      </w:r>
      <w:r>
        <w:rPr>
          <w:rFonts w:hint="eastAsia" w:ascii="Arial" w:hAnsi="Arial" w:eastAsia="宋体" w:cs="Arial"/>
          <w:sz w:val="24"/>
        </w:rPr>
        <w:t>投标人</w:t>
      </w:r>
      <w:r>
        <w:rPr>
          <w:rFonts w:ascii="Arial" w:hAnsi="Arial" w:eastAsia="宋体" w:cs="Arial"/>
          <w:sz w:val="24"/>
        </w:rPr>
        <w:t>起约束作用。</w:t>
      </w:r>
      <w:r>
        <w:rPr>
          <w:rFonts w:hint="eastAsia" w:ascii="Arial" w:hAnsi="Arial" w:eastAsia="宋体" w:cs="Arial"/>
          <w:sz w:val="24"/>
        </w:rPr>
        <w:t>投标人</w:t>
      </w:r>
      <w:r>
        <w:rPr>
          <w:rFonts w:ascii="Arial" w:hAnsi="Arial" w:eastAsia="宋体" w:cs="Arial"/>
          <w:sz w:val="24"/>
        </w:rPr>
        <w:t>应主动上网查询。采购代理机构不承担</w:t>
      </w:r>
      <w:r>
        <w:rPr>
          <w:rFonts w:hint="eastAsia" w:ascii="Arial" w:hAnsi="Arial" w:eastAsia="宋体" w:cs="Arial"/>
          <w:sz w:val="24"/>
        </w:rPr>
        <w:t>投标人</w:t>
      </w:r>
      <w:r>
        <w:rPr>
          <w:rFonts w:ascii="Arial" w:hAnsi="Arial" w:eastAsia="宋体" w:cs="Arial"/>
          <w:sz w:val="24"/>
        </w:rPr>
        <w:t>未及时关注相关信息引发的相关责任。</w:t>
      </w:r>
    </w:p>
    <w:p>
      <w:pPr>
        <w:spacing w:line="360" w:lineRule="auto"/>
        <w:ind w:firstLine="435"/>
        <w:rPr>
          <w:rFonts w:ascii="Arial" w:hAnsi="Arial" w:eastAsia="宋体" w:cs="Arial"/>
          <w:sz w:val="24"/>
        </w:rPr>
      </w:pPr>
      <w:r>
        <w:rPr>
          <w:rFonts w:ascii="Arial" w:hAnsi="Arial" w:eastAsia="宋体" w:cs="Arial"/>
          <w:sz w:val="24"/>
        </w:rPr>
        <w:t>8.3任何人或任何组织向</w:t>
      </w:r>
      <w:r>
        <w:rPr>
          <w:rFonts w:hint="eastAsia" w:ascii="Arial" w:hAnsi="Arial" w:eastAsia="宋体" w:cs="Arial"/>
          <w:sz w:val="24"/>
        </w:rPr>
        <w:t>投标人</w:t>
      </w:r>
      <w:r>
        <w:rPr>
          <w:rFonts w:ascii="Arial" w:hAnsi="Arial" w:eastAsia="宋体" w:cs="Arial"/>
          <w:sz w:val="24"/>
        </w:rPr>
        <w:t>提供的任何书面或口头资料，未经采购代理机构在网上发布或书面通知，均作无效处理，不得作为</w:t>
      </w:r>
      <w:r>
        <w:rPr>
          <w:rFonts w:hint="eastAsia" w:ascii="Arial" w:hAnsi="Arial" w:eastAsia="宋体" w:cs="Arial"/>
          <w:sz w:val="24"/>
        </w:rPr>
        <w:t>招标</w:t>
      </w:r>
      <w:r>
        <w:rPr>
          <w:rFonts w:ascii="Arial" w:hAnsi="Arial" w:eastAsia="宋体" w:cs="Arial"/>
          <w:sz w:val="24"/>
        </w:rPr>
        <w:t>文件的组成部分。采购代理机构对</w:t>
      </w:r>
      <w:r>
        <w:rPr>
          <w:rFonts w:hint="eastAsia" w:ascii="Arial" w:hAnsi="Arial" w:eastAsia="宋体" w:cs="Arial"/>
          <w:sz w:val="24"/>
        </w:rPr>
        <w:t>投标人</w:t>
      </w:r>
      <w:r>
        <w:rPr>
          <w:rFonts w:ascii="Arial" w:hAnsi="Arial" w:eastAsia="宋体" w:cs="Arial"/>
          <w:sz w:val="24"/>
        </w:rPr>
        <w:t>由此而做出的推论、理解和结论概不负责。</w:t>
      </w:r>
    </w:p>
    <w:p>
      <w:pPr>
        <w:spacing w:line="360" w:lineRule="auto"/>
        <w:ind w:firstLine="435"/>
        <w:rPr>
          <w:rFonts w:ascii="Arial" w:hAnsi="Arial" w:eastAsia="宋体" w:cs="Arial"/>
          <w:i/>
          <w:iCs/>
          <w:sz w:val="24"/>
        </w:rPr>
      </w:pPr>
      <w:r>
        <w:rPr>
          <w:rFonts w:ascii="Arial" w:hAnsi="Arial" w:eastAsia="宋体" w:cs="Arial"/>
          <w:sz w:val="24"/>
        </w:rPr>
        <w:t>8.4对于没有提出疑问又参与了本项目投标的投标人将被视为完全认同本招标文件（含</w:t>
      </w:r>
      <w:r>
        <w:rPr>
          <w:rFonts w:hint="eastAsia" w:ascii="Arial" w:hAnsi="Arial" w:eastAsia="宋体" w:cs="Arial"/>
          <w:sz w:val="24"/>
        </w:rPr>
        <w:t>更正公告</w:t>
      </w:r>
      <w:r>
        <w:rPr>
          <w:rFonts w:ascii="Arial" w:hAnsi="Arial" w:eastAsia="宋体" w:cs="Arial"/>
          <w:sz w:val="24"/>
        </w:rPr>
        <w:t>的内容）</w:t>
      </w:r>
      <w:r>
        <w:rPr>
          <w:rFonts w:ascii="Arial" w:hAnsi="Arial" w:eastAsia="宋体" w:cs="Arial"/>
          <w:i/>
          <w:sz w:val="24"/>
        </w:rPr>
        <w:t>。</w:t>
      </w:r>
    </w:p>
    <w:p>
      <w:pPr>
        <w:spacing w:line="360" w:lineRule="auto"/>
        <w:ind w:firstLine="437"/>
        <w:outlineLvl w:val="3"/>
        <w:rPr>
          <w:rFonts w:ascii="Arial" w:hAnsi="Arial" w:eastAsia="宋体" w:cs="Arial"/>
          <w:b/>
          <w:sz w:val="24"/>
        </w:rPr>
      </w:pPr>
      <w:r>
        <w:rPr>
          <w:rFonts w:ascii="Arial" w:hAnsi="Arial" w:eastAsia="宋体" w:cs="Arial"/>
          <w:b/>
          <w:sz w:val="24"/>
        </w:rPr>
        <w:t>9.投标范围及投标文件中标准和计量单位的使用</w:t>
      </w:r>
    </w:p>
    <w:p>
      <w:pPr>
        <w:spacing w:line="360" w:lineRule="auto"/>
        <w:ind w:firstLine="435"/>
        <w:rPr>
          <w:rFonts w:ascii="Arial" w:hAnsi="Arial" w:eastAsia="宋体" w:cs="Arial"/>
          <w:sz w:val="24"/>
        </w:rPr>
      </w:pPr>
      <w:r>
        <w:rPr>
          <w:rFonts w:ascii="Arial" w:hAnsi="Arial" w:eastAsia="宋体" w:cs="Arial"/>
          <w:sz w:val="24"/>
        </w:rPr>
        <w:t>9.1项目有分包的，投标人可对招标文件其中某一个或几个分包货物进行投标，除非在</w:t>
      </w:r>
      <w:r>
        <w:rPr>
          <w:rFonts w:ascii="Arial" w:hAnsi="Arial" w:eastAsia="宋体" w:cs="Arial"/>
          <w:sz w:val="24"/>
          <w:u w:val="single"/>
        </w:rPr>
        <w:t>投标人须知前附表</w:t>
      </w:r>
      <w:r>
        <w:rPr>
          <w:rFonts w:ascii="Arial" w:hAnsi="Arial" w:eastAsia="宋体" w:cs="Arial"/>
          <w:sz w:val="24"/>
        </w:rPr>
        <w:t>中另有规定。</w:t>
      </w:r>
    </w:p>
    <w:p>
      <w:pPr>
        <w:spacing w:line="360" w:lineRule="auto"/>
        <w:ind w:firstLine="435"/>
        <w:rPr>
          <w:rFonts w:ascii="Arial" w:hAnsi="Arial" w:eastAsia="宋体" w:cs="Arial"/>
          <w:sz w:val="24"/>
        </w:rPr>
      </w:pPr>
      <w:r>
        <w:rPr>
          <w:rFonts w:ascii="Arial" w:hAnsi="Arial" w:eastAsia="宋体" w:cs="Arial"/>
          <w:sz w:val="24"/>
        </w:rPr>
        <w:t>9.2投标人应当对所投分包招标文件中“采购需求”所列的所有内容进行投标，如仅响应所投包别中的部分内容，其所投包别的投标将被认定为</w:t>
      </w:r>
      <w:r>
        <w:rPr>
          <w:rFonts w:ascii="Arial" w:hAnsi="Arial" w:eastAsia="宋体" w:cs="Arial"/>
          <w:b/>
          <w:sz w:val="24"/>
        </w:rPr>
        <w:t>投标无效</w:t>
      </w:r>
      <w:r>
        <w:rPr>
          <w:rFonts w:ascii="Arial" w:hAnsi="Arial" w:eastAsia="宋体" w:cs="Arial"/>
          <w:sz w:val="24"/>
        </w:rPr>
        <w:t>。</w:t>
      </w:r>
    </w:p>
    <w:p>
      <w:pPr>
        <w:spacing w:line="360" w:lineRule="auto"/>
        <w:ind w:firstLine="435"/>
        <w:rPr>
          <w:rFonts w:ascii="Arial" w:hAnsi="Arial" w:eastAsia="宋体" w:cs="Arial"/>
          <w:sz w:val="24"/>
        </w:rPr>
      </w:pPr>
      <w:bookmarkStart w:id="33" w:name="_Hlk16458980"/>
      <w:r>
        <w:rPr>
          <w:rFonts w:ascii="Arial" w:hAnsi="Arial" w:eastAsia="宋体" w:cs="Arial"/>
          <w:sz w:val="24"/>
        </w:rPr>
        <w:t>9.3无论招标文件中是否要求，投标人所投货物及伴随的服务和工程均应符合国家强制性标准。</w:t>
      </w:r>
    </w:p>
    <w:bookmarkEnd w:id="33"/>
    <w:p>
      <w:pPr>
        <w:spacing w:line="360" w:lineRule="auto"/>
        <w:ind w:firstLine="435"/>
        <w:rPr>
          <w:rFonts w:ascii="Arial" w:hAnsi="Arial" w:eastAsia="宋体" w:cs="Arial"/>
          <w:sz w:val="24"/>
        </w:rPr>
      </w:pPr>
      <w:r>
        <w:rPr>
          <w:rFonts w:ascii="Arial" w:hAnsi="Arial" w:eastAsia="宋体" w:cs="Arial"/>
          <w:sz w:val="24"/>
        </w:rPr>
        <w:t>9.4投标人与采购代理机构之间与投标有关的所有往来通知、函件和投标文件均用中文表述。投标人随投标文件提供的证明文件和资料可以为其它语言，但必须附中文译文。翻译的中文资料与外文资料出现差异时，以中文为准。</w:t>
      </w:r>
    </w:p>
    <w:p>
      <w:pPr>
        <w:spacing w:line="360" w:lineRule="auto"/>
        <w:ind w:firstLine="435"/>
        <w:rPr>
          <w:rFonts w:ascii="Arial" w:hAnsi="Arial" w:eastAsia="宋体" w:cs="Arial"/>
          <w:sz w:val="24"/>
        </w:rPr>
      </w:pPr>
      <w:r>
        <w:rPr>
          <w:rFonts w:ascii="Arial" w:hAnsi="Arial" w:eastAsia="宋体" w:cs="Arial"/>
          <w:sz w:val="24"/>
        </w:rPr>
        <w:t>9.5除招标文件中有特殊要求外，投标文件中所使用的计量单位，应采用中华人民共和国法定计量单位。</w:t>
      </w:r>
    </w:p>
    <w:p>
      <w:pPr>
        <w:spacing w:line="360" w:lineRule="auto"/>
        <w:ind w:firstLine="437"/>
        <w:outlineLvl w:val="3"/>
        <w:rPr>
          <w:rFonts w:ascii="Arial" w:hAnsi="Arial" w:eastAsia="宋体" w:cs="Arial"/>
          <w:b/>
          <w:sz w:val="24"/>
        </w:rPr>
      </w:pPr>
      <w:r>
        <w:rPr>
          <w:rFonts w:ascii="Arial" w:hAnsi="Arial" w:eastAsia="宋体" w:cs="Arial"/>
          <w:b/>
          <w:sz w:val="24"/>
        </w:rPr>
        <w:t>10.投标文件构成</w:t>
      </w:r>
    </w:p>
    <w:p>
      <w:pPr>
        <w:spacing w:line="360" w:lineRule="auto"/>
        <w:ind w:firstLine="435"/>
        <w:rPr>
          <w:rFonts w:ascii="Arial" w:hAnsi="Arial" w:eastAsia="宋体" w:cs="Arial"/>
          <w:sz w:val="24"/>
        </w:rPr>
      </w:pPr>
      <w:r>
        <w:rPr>
          <w:rFonts w:ascii="Arial" w:hAnsi="Arial" w:eastAsia="宋体" w:cs="Arial"/>
          <w:sz w:val="24"/>
        </w:rPr>
        <w:t>10.1投标人应完整地按招标文件提供的投标文件格式及要求编写投标文件，具体内容详见本项目第六章投标文件格式的相关内容。</w:t>
      </w:r>
    </w:p>
    <w:p>
      <w:pPr>
        <w:spacing w:line="360" w:lineRule="auto"/>
        <w:ind w:firstLine="435"/>
        <w:rPr>
          <w:rFonts w:ascii="Arial" w:hAnsi="Arial" w:eastAsia="宋体" w:cs="Arial"/>
          <w:sz w:val="24"/>
        </w:rPr>
      </w:pPr>
      <w:r>
        <w:rPr>
          <w:rFonts w:ascii="Arial" w:hAnsi="Arial" w:eastAsia="宋体" w:cs="Arial"/>
          <w:sz w:val="24"/>
        </w:rPr>
        <w:t>10.2上述文件应按照招标文件规定的格式填写、签署和盖章。</w:t>
      </w:r>
    </w:p>
    <w:p>
      <w:pPr>
        <w:spacing w:line="360" w:lineRule="auto"/>
        <w:ind w:firstLine="437"/>
        <w:outlineLvl w:val="3"/>
        <w:rPr>
          <w:rFonts w:ascii="Arial" w:hAnsi="Arial" w:eastAsia="宋体" w:cs="Arial"/>
          <w:b/>
          <w:sz w:val="24"/>
        </w:rPr>
      </w:pPr>
      <w:r>
        <w:rPr>
          <w:rFonts w:ascii="Arial" w:hAnsi="Arial" w:eastAsia="宋体" w:cs="Arial"/>
          <w:b/>
          <w:sz w:val="24"/>
        </w:rPr>
        <w:t>11.证明投标标的的合格性和符合招标文件规定的技术文件</w:t>
      </w:r>
    </w:p>
    <w:p>
      <w:pPr>
        <w:spacing w:line="360" w:lineRule="auto"/>
        <w:ind w:firstLine="435"/>
        <w:rPr>
          <w:rFonts w:ascii="Arial" w:hAnsi="Arial" w:eastAsia="宋体" w:cs="Arial"/>
          <w:sz w:val="24"/>
        </w:rPr>
      </w:pPr>
      <w:r>
        <w:rPr>
          <w:rFonts w:ascii="Arial" w:hAnsi="Arial" w:eastAsia="宋体" w:cs="Arial"/>
          <w:sz w:val="24"/>
        </w:rPr>
        <w:t>11.1投标人应提交证明文件，证明其投标内容符合招标文件规定。该证明文件是投标文件的一部分。</w:t>
      </w:r>
    </w:p>
    <w:p>
      <w:pPr>
        <w:spacing w:line="360" w:lineRule="auto"/>
        <w:ind w:firstLine="435"/>
        <w:rPr>
          <w:rFonts w:ascii="Arial" w:hAnsi="Arial" w:eastAsia="宋体" w:cs="Arial"/>
          <w:sz w:val="24"/>
        </w:rPr>
      </w:pPr>
      <w:r>
        <w:rPr>
          <w:rFonts w:ascii="Arial" w:hAnsi="Arial" w:eastAsia="宋体" w:cs="Arial"/>
          <w:sz w:val="24"/>
        </w:rPr>
        <w:t>11.2上款所述的证明文件，可以是文字资料、图纸和数据</w:t>
      </w:r>
      <w:bookmarkStart w:id="34" w:name="_Hlk11703583"/>
      <w:r>
        <w:rPr>
          <w:rFonts w:ascii="Arial" w:hAnsi="Arial" w:eastAsia="宋体" w:cs="Arial"/>
          <w:sz w:val="24"/>
        </w:rPr>
        <w:t>，它包括：</w:t>
      </w:r>
    </w:p>
    <w:p>
      <w:pPr>
        <w:spacing w:line="360" w:lineRule="auto"/>
        <w:ind w:firstLine="435"/>
        <w:rPr>
          <w:rFonts w:ascii="Arial" w:hAnsi="Arial" w:eastAsia="宋体" w:cs="Arial"/>
          <w:sz w:val="24"/>
        </w:rPr>
      </w:pPr>
      <w:r>
        <w:rPr>
          <w:rFonts w:ascii="Arial" w:hAnsi="Arial" w:eastAsia="宋体" w:cs="Arial"/>
          <w:sz w:val="24"/>
        </w:rPr>
        <w:t>11.2.1货物主要技术指标和性能的详细说明；</w:t>
      </w:r>
    </w:p>
    <w:p>
      <w:pPr>
        <w:spacing w:line="360" w:lineRule="auto"/>
        <w:ind w:firstLine="435"/>
        <w:rPr>
          <w:rFonts w:ascii="Arial" w:hAnsi="Arial" w:eastAsia="宋体" w:cs="Arial"/>
          <w:sz w:val="24"/>
        </w:rPr>
      </w:pPr>
      <w:r>
        <w:rPr>
          <w:rFonts w:ascii="Arial" w:hAnsi="Arial" w:eastAsia="宋体" w:cs="Arial"/>
          <w:sz w:val="24"/>
        </w:rPr>
        <w:t>11.2.2货物从买方开始使用至招标文件规定的保质期内正常、连续地使用所必须的备件和专用工具清单，包括备件和专用工具的货源及现行价格；</w:t>
      </w:r>
    </w:p>
    <w:p>
      <w:pPr>
        <w:spacing w:line="360" w:lineRule="auto"/>
        <w:ind w:firstLine="435"/>
        <w:rPr>
          <w:rFonts w:ascii="Arial" w:hAnsi="Arial" w:eastAsia="宋体" w:cs="Arial"/>
          <w:sz w:val="24"/>
        </w:rPr>
      </w:pPr>
      <w:r>
        <w:rPr>
          <w:rFonts w:ascii="Arial" w:hAnsi="Arial" w:eastAsia="宋体" w:cs="Arial"/>
          <w:sz w:val="24"/>
        </w:rPr>
        <w:t>11.2.3对照招标文件技术规格，逐条说明所提供货物及伴随的工程和服务已对招标文件的技术规格做出了实质性的响应，或申明与技术规格条文的偏差和例外。</w:t>
      </w:r>
    </w:p>
    <w:p>
      <w:pPr>
        <w:spacing w:line="360" w:lineRule="auto"/>
        <w:ind w:firstLine="435"/>
        <w:rPr>
          <w:rFonts w:ascii="Arial" w:hAnsi="Arial" w:eastAsia="宋体" w:cs="Arial"/>
          <w:sz w:val="24"/>
        </w:rPr>
      </w:pPr>
      <w:r>
        <w:rPr>
          <w:rFonts w:ascii="Arial" w:hAnsi="Arial" w:eastAsia="宋体" w:cs="Arial"/>
          <w:sz w:val="24"/>
        </w:rPr>
        <w:t>11.3投标人应注意采购人在采购需求中提供的工艺、材料和设备的参考品牌型号或分类号仅起说明作用，并没有任何限制性。投标人在投标文件中可以选用替代品牌型号或分类号，但这些替代要实质上相当于技术规格的要求，是否满足要求，由评标委员会来评判。</w:t>
      </w:r>
    </w:p>
    <w:bookmarkEnd w:id="34"/>
    <w:p>
      <w:pPr>
        <w:spacing w:line="360" w:lineRule="auto"/>
        <w:ind w:firstLine="435"/>
        <w:rPr>
          <w:rFonts w:ascii="Arial" w:hAnsi="Arial" w:eastAsia="宋体" w:cs="Arial"/>
          <w:sz w:val="24"/>
        </w:rPr>
      </w:pPr>
      <w:r>
        <w:rPr>
          <w:rFonts w:ascii="Arial" w:hAnsi="Arial" w:eastAsia="宋体" w:cs="Arial"/>
          <w:sz w:val="24"/>
        </w:rPr>
        <w:t>11.4本条所指证明文件不包括对招标文件相关部分的文字、图标的复制。</w:t>
      </w:r>
    </w:p>
    <w:p>
      <w:pPr>
        <w:spacing w:line="360" w:lineRule="auto"/>
        <w:ind w:firstLine="435"/>
        <w:rPr>
          <w:rFonts w:ascii="Arial" w:hAnsi="Arial" w:eastAsia="宋体" w:cs="Arial"/>
          <w:sz w:val="24"/>
        </w:rPr>
      </w:pPr>
      <w:r>
        <w:rPr>
          <w:rFonts w:ascii="Arial" w:hAnsi="Arial" w:eastAsia="宋体" w:cs="Arial"/>
          <w:sz w:val="24"/>
        </w:rPr>
        <w:t>11.5为保证公平公正，除非另有规定或说明，投标人对同一项目投标时，不得同时提供备选投标方案。</w:t>
      </w:r>
    </w:p>
    <w:p>
      <w:pPr>
        <w:spacing w:line="360" w:lineRule="auto"/>
        <w:ind w:firstLine="437"/>
        <w:outlineLvl w:val="3"/>
        <w:rPr>
          <w:rFonts w:ascii="Arial" w:hAnsi="Arial" w:eastAsia="宋体" w:cs="Arial"/>
          <w:b/>
          <w:sz w:val="24"/>
        </w:rPr>
      </w:pPr>
      <w:r>
        <w:rPr>
          <w:rFonts w:ascii="Arial" w:hAnsi="Arial" w:eastAsia="宋体" w:cs="Arial"/>
          <w:b/>
          <w:sz w:val="24"/>
        </w:rPr>
        <w:t>12.投标报价</w:t>
      </w:r>
    </w:p>
    <w:p>
      <w:pPr>
        <w:spacing w:line="360" w:lineRule="auto"/>
        <w:ind w:firstLine="435"/>
        <w:rPr>
          <w:rFonts w:ascii="Arial" w:hAnsi="Arial" w:eastAsia="宋体" w:cs="Arial"/>
          <w:sz w:val="24"/>
        </w:rPr>
      </w:pPr>
      <w:r>
        <w:rPr>
          <w:rFonts w:ascii="Arial" w:hAnsi="Arial" w:eastAsia="宋体" w:cs="Arial"/>
          <w:sz w:val="24"/>
        </w:rPr>
        <w:t>12.1投标人的报价应当包括满足本次招标全部采购需求所应提供的货物，以及伴随的服务和工程。所有投标均应以人民币报价。投标人的投标报价应遵守《中华人民共和国价格法》。</w:t>
      </w:r>
    </w:p>
    <w:p>
      <w:pPr>
        <w:spacing w:line="360" w:lineRule="auto"/>
        <w:ind w:firstLine="435"/>
        <w:rPr>
          <w:rFonts w:ascii="Arial" w:hAnsi="Arial" w:eastAsia="宋体" w:cs="Arial"/>
          <w:sz w:val="24"/>
        </w:rPr>
      </w:pPr>
      <w:r>
        <w:rPr>
          <w:rFonts w:ascii="Arial" w:hAnsi="Arial" w:eastAsia="宋体" w:cs="Arial"/>
          <w:sz w:val="24"/>
        </w:rPr>
        <w:t>12.2投标人报价超过招标文件规定的预算金额或者分项、分包最高限价，其投标将被认定为</w:t>
      </w:r>
      <w:r>
        <w:rPr>
          <w:rFonts w:ascii="Arial" w:hAnsi="Arial" w:eastAsia="宋体" w:cs="Arial"/>
          <w:b/>
          <w:bCs/>
          <w:sz w:val="24"/>
        </w:rPr>
        <w:t>投标无效</w:t>
      </w:r>
      <w:r>
        <w:rPr>
          <w:rFonts w:ascii="Arial" w:hAnsi="Arial" w:eastAsia="宋体" w:cs="Arial"/>
          <w:sz w:val="24"/>
        </w:rPr>
        <w:t>。</w:t>
      </w:r>
    </w:p>
    <w:p>
      <w:pPr>
        <w:spacing w:line="360" w:lineRule="auto"/>
        <w:ind w:firstLine="435"/>
        <w:rPr>
          <w:rFonts w:ascii="Arial" w:hAnsi="Arial" w:eastAsia="宋体" w:cs="Arial"/>
          <w:sz w:val="24"/>
        </w:rPr>
      </w:pPr>
      <w:r>
        <w:rPr>
          <w:rFonts w:ascii="Arial" w:hAnsi="Arial" w:eastAsia="宋体" w:cs="Arial"/>
          <w:sz w:val="24"/>
        </w:rPr>
        <w:t>12.3投标人应在投标分项报价表上标明投标货物及相关服务的</w:t>
      </w:r>
      <w:r>
        <w:rPr>
          <w:rFonts w:hint="eastAsia" w:ascii="Arial" w:hAnsi="Arial" w:eastAsia="宋体" w:cs="Arial"/>
          <w:sz w:val="24"/>
        </w:rPr>
        <w:t>价格</w:t>
      </w:r>
      <w:r>
        <w:rPr>
          <w:rFonts w:ascii="Arial" w:hAnsi="Arial" w:eastAsia="宋体" w:cs="Arial"/>
          <w:sz w:val="24"/>
        </w:rPr>
        <w:t>（如适用）和总价。未标明的视同包含在投标报价中。</w:t>
      </w:r>
    </w:p>
    <w:p>
      <w:pPr>
        <w:spacing w:line="360" w:lineRule="auto"/>
        <w:ind w:firstLine="435"/>
        <w:rPr>
          <w:rFonts w:ascii="Arial" w:hAnsi="Arial" w:eastAsia="宋体" w:cs="Arial"/>
          <w:sz w:val="24"/>
        </w:rPr>
      </w:pPr>
      <w:r>
        <w:rPr>
          <w:rFonts w:ascii="Arial" w:hAnsi="Arial" w:eastAsia="宋体" w:cs="Arial"/>
          <w:sz w:val="24"/>
        </w:rPr>
        <w:t>12.4投标报价在合同履行过程中是固定不变的，不得以任何理由予以变更。任何包含价格调整要求的投标，其投标将被认定为</w:t>
      </w:r>
      <w:r>
        <w:rPr>
          <w:rFonts w:ascii="Arial" w:hAnsi="Arial" w:eastAsia="宋体" w:cs="Arial"/>
          <w:b/>
          <w:sz w:val="24"/>
        </w:rPr>
        <w:t>投标无效</w:t>
      </w:r>
      <w:r>
        <w:rPr>
          <w:rFonts w:ascii="Arial" w:hAnsi="Arial" w:eastAsia="宋体" w:cs="Arial"/>
          <w:sz w:val="24"/>
        </w:rPr>
        <w:t>。</w:t>
      </w:r>
    </w:p>
    <w:p>
      <w:pPr>
        <w:spacing w:line="360" w:lineRule="auto"/>
        <w:ind w:firstLine="435"/>
        <w:rPr>
          <w:rFonts w:ascii="Arial" w:hAnsi="Arial" w:eastAsia="宋体" w:cs="Arial"/>
          <w:sz w:val="24"/>
        </w:rPr>
      </w:pPr>
      <w:r>
        <w:rPr>
          <w:rFonts w:ascii="Arial" w:hAnsi="Arial" w:eastAsia="宋体" w:cs="Arial"/>
          <w:sz w:val="24"/>
        </w:rPr>
        <w:t>12.5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其投标将被认定为</w:t>
      </w:r>
      <w:r>
        <w:rPr>
          <w:rFonts w:ascii="Arial" w:hAnsi="Arial" w:eastAsia="宋体" w:cs="Arial"/>
          <w:b/>
          <w:sz w:val="24"/>
        </w:rPr>
        <w:t>投标无效</w:t>
      </w:r>
      <w:r>
        <w:rPr>
          <w:rFonts w:ascii="Arial" w:hAnsi="Arial" w:eastAsia="宋体" w:cs="Arial"/>
          <w:sz w:val="24"/>
        </w:rPr>
        <w:t>。</w:t>
      </w:r>
    </w:p>
    <w:p>
      <w:pPr>
        <w:spacing w:line="360" w:lineRule="auto"/>
        <w:ind w:firstLine="435"/>
        <w:rPr>
          <w:rFonts w:ascii="Arial" w:hAnsi="Arial" w:eastAsia="宋体" w:cs="Arial"/>
          <w:sz w:val="24"/>
        </w:rPr>
      </w:pPr>
      <w:r>
        <w:rPr>
          <w:rFonts w:ascii="Arial" w:hAnsi="Arial" w:eastAsia="宋体" w:cs="Arial"/>
          <w:sz w:val="24"/>
        </w:rPr>
        <w:t>12.6采购人不接受具有附加条件的报价。</w:t>
      </w:r>
    </w:p>
    <w:p>
      <w:pPr>
        <w:spacing w:line="360" w:lineRule="auto"/>
        <w:ind w:firstLine="437"/>
        <w:outlineLvl w:val="3"/>
        <w:rPr>
          <w:rFonts w:ascii="Arial" w:hAnsi="Arial" w:eastAsia="宋体" w:cs="Arial"/>
          <w:b/>
          <w:sz w:val="24"/>
        </w:rPr>
      </w:pPr>
      <w:r>
        <w:rPr>
          <w:rFonts w:ascii="Arial" w:hAnsi="Arial" w:eastAsia="宋体" w:cs="Arial"/>
          <w:b/>
          <w:sz w:val="24"/>
        </w:rPr>
        <w:t>13.投标保证金</w:t>
      </w:r>
    </w:p>
    <w:p>
      <w:pPr>
        <w:spacing w:line="360" w:lineRule="auto"/>
        <w:ind w:firstLine="435"/>
        <w:rPr>
          <w:rFonts w:ascii="Arial" w:hAnsi="Arial" w:eastAsia="宋体" w:cs="Arial"/>
          <w:sz w:val="24"/>
        </w:rPr>
      </w:pPr>
      <w:r>
        <w:rPr>
          <w:rFonts w:hint="eastAsia" w:ascii="宋体" w:hAnsi="宋体" w:eastAsia="宋体"/>
          <w:sz w:val="24"/>
        </w:rPr>
        <w:t>13.1本项目不适用。</w:t>
      </w:r>
    </w:p>
    <w:p>
      <w:pPr>
        <w:spacing w:line="360" w:lineRule="auto"/>
        <w:ind w:firstLine="435"/>
        <w:rPr>
          <w:rFonts w:ascii="Arial" w:hAnsi="Arial" w:eastAsia="宋体" w:cs="Arial"/>
          <w:sz w:val="24"/>
        </w:rPr>
      </w:pPr>
      <w:r>
        <w:rPr>
          <w:rFonts w:ascii="Arial" w:hAnsi="Arial" w:eastAsia="宋体" w:cs="Arial"/>
          <w:sz w:val="24"/>
        </w:rPr>
        <w:t>13.1投标人应提交</w:t>
      </w:r>
      <w:r>
        <w:rPr>
          <w:rFonts w:ascii="Arial" w:hAnsi="Arial" w:eastAsia="宋体" w:cs="Arial"/>
          <w:sz w:val="24"/>
          <w:u w:val="single"/>
        </w:rPr>
        <w:t>投标人须知前附表</w:t>
      </w:r>
      <w:r>
        <w:rPr>
          <w:rFonts w:ascii="Arial" w:hAnsi="Arial" w:eastAsia="宋体" w:cs="Arial"/>
          <w:sz w:val="24"/>
        </w:rPr>
        <w:t>中规定的投标保证金，并作为其投标的一部分。投标人未按本招标文件规定提交投标保证金的，其投标将被认定为</w:t>
      </w:r>
      <w:r>
        <w:rPr>
          <w:rFonts w:ascii="Arial" w:hAnsi="Arial" w:eastAsia="宋体" w:cs="Arial"/>
          <w:b/>
          <w:sz w:val="24"/>
        </w:rPr>
        <w:t>投标无效</w:t>
      </w:r>
      <w:r>
        <w:rPr>
          <w:rFonts w:ascii="Arial" w:hAnsi="Arial" w:eastAsia="宋体" w:cs="Arial"/>
          <w:sz w:val="24"/>
        </w:rPr>
        <w:t>。</w:t>
      </w:r>
    </w:p>
    <w:p>
      <w:pPr>
        <w:spacing w:line="360" w:lineRule="auto"/>
        <w:ind w:firstLine="435"/>
        <w:rPr>
          <w:rFonts w:ascii="Arial" w:hAnsi="Arial" w:eastAsia="宋体" w:cs="Arial"/>
          <w:sz w:val="24"/>
        </w:rPr>
      </w:pPr>
      <w:r>
        <w:rPr>
          <w:rFonts w:ascii="Arial" w:hAnsi="Arial" w:eastAsia="宋体" w:cs="Arial"/>
          <w:sz w:val="24"/>
        </w:rPr>
        <w:t>13.2投标人请注意：</w:t>
      </w:r>
    </w:p>
    <w:p>
      <w:pPr>
        <w:numPr>
          <w:ilvl w:val="0"/>
          <w:numId w:val="1"/>
        </w:numPr>
        <w:spacing w:line="360" w:lineRule="auto"/>
        <w:ind w:firstLine="435"/>
        <w:rPr>
          <w:rFonts w:ascii="宋体" w:hAnsi="宋体" w:eastAsia="宋体"/>
          <w:sz w:val="24"/>
        </w:rPr>
      </w:pPr>
      <w:r>
        <w:rPr>
          <w:rFonts w:hint="eastAsia" w:ascii="宋体" w:hAnsi="宋体" w:eastAsia="宋体"/>
          <w:sz w:val="24"/>
        </w:rPr>
        <w:t>投标</w:t>
      </w:r>
      <w:r>
        <w:rPr>
          <w:rFonts w:ascii="宋体" w:hAnsi="宋体" w:eastAsia="宋体"/>
          <w:sz w:val="24"/>
        </w:rPr>
        <w:t>保证金缴纳人名称与</w:t>
      </w:r>
      <w:r>
        <w:rPr>
          <w:rFonts w:hint="eastAsia" w:ascii="宋体" w:hAnsi="宋体" w:eastAsia="宋体"/>
          <w:sz w:val="24"/>
        </w:rPr>
        <w:t>投标人</w:t>
      </w:r>
      <w:r>
        <w:rPr>
          <w:rFonts w:ascii="宋体" w:hAnsi="宋体" w:eastAsia="宋体"/>
          <w:sz w:val="24"/>
        </w:rPr>
        <w:t>名称应当一致。除非</w:t>
      </w:r>
      <w:r>
        <w:rPr>
          <w:rFonts w:hint="eastAsia" w:ascii="宋体" w:hAnsi="宋体" w:eastAsia="宋体"/>
          <w:sz w:val="24"/>
        </w:rPr>
        <w:t>招标</w:t>
      </w:r>
      <w:r>
        <w:rPr>
          <w:rFonts w:ascii="宋体" w:hAnsi="宋体" w:eastAsia="宋体"/>
          <w:sz w:val="24"/>
        </w:rPr>
        <w:t>文件另有规定，分公司或子公司代缴</w:t>
      </w:r>
      <w:r>
        <w:rPr>
          <w:rFonts w:hint="eastAsia" w:ascii="宋体" w:hAnsi="宋体" w:eastAsia="宋体"/>
          <w:sz w:val="24"/>
        </w:rPr>
        <w:t>投标</w:t>
      </w:r>
      <w:r>
        <w:rPr>
          <w:rFonts w:ascii="宋体" w:hAnsi="宋体" w:eastAsia="宋体"/>
          <w:sz w:val="24"/>
        </w:rPr>
        <w:t>保证金，视同名称不一致。</w:t>
      </w:r>
      <w:r>
        <w:rPr>
          <w:rFonts w:hint="eastAsia" w:ascii="宋体" w:hAnsi="宋体" w:eastAsia="宋体"/>
          <w:sz w:val="24"/>
        </w:rPr>
        <w:t>投标</w:t>
      </w:r>
      <w:r>
        <w:rPr>
          <w:rFonts w:ascii="宋体" w:hAnsi="宋体" w:eastAsia="宋体"/>
          <w:sz w:val="24"/>
        </w:rPr>
        <w:t>保证金缴纳人名称与</w:t>
      </w:r>
      <w:r>
        <w:rPr>
          <w:rFonts w:hint="eastAsia" w:ascii="宋体" w:hAnsi="宋体" w:eastAsia="宋体"/>
          <w:sz w:val="24"/>
        </w:rPr>
        <w:t>投标人</w:t>
      </w:r>
      <w:r>
        <w:rPr>
          <w:rFonts w:ascii="宋体" w:hAnsi="宋体" w:eastAsia="宋体"/>
          <w:sz w:val="24"/>
        </w:rPr>
        <w:t>名称不一致的，</w:t>
      </w:r>
      <w:r>
        <w:rPr>
          <w:rFonts w:hint="eastAsia" w:ascii="宋体" w:hAnsi="宋体" w:eastAsia="宋体"/>
          <w:sz w:val="24"/>
        </w:rPr>
        <w:t>其投标文件将被认定为</w:t>
      </w:r>
      <w:r>
        <w:rPr>
          <w:rFonts w:hint="eastAsia" w:ascii="宋体" w:hAnsi="宋体" w:eastAsia="宋体"/>
          <w:b/>
          <w:sz w:val="24"/>
        </w:rPr>
        <w:t>投标无效</w:t>
      </w:r>
      <w:r>
        <w:rPr>
          <w:rFonts w:hint="eastAsia" w:ascii="宋体" w:hAnsi="宋体" w:eastAsia="宋体"/>
          <w:sz w:val="24"/>
        </w:rPr>
        <w:t>。</w:t>
      </w:r>
    </w:p>
    <w:p>
      <w:pPr>
        <w:numPr>
          <w:ilvl w:val="0"/>
          <w:numId w:val="1"/>
        </w:numPr>
        <w:spacing w:line="360" w:lineRule="auto"/>
        <w:ind w:firstLine="435"/>
        <w:rPr>
          <w:rFonts w:ascii="Arial" w:hAnsi="Arial" w:eastAsia="宋体" w:cs="Arial"/>
          <w:sz w:val="24"/>
        </w:rPr>
      </w:pPr>
      <w:r>
        <w:rPr>
          <w:rFonts w:ascii="Arial" w:hAnsi="Arial" w:eastAsia="宋体" w:cs="Arial"/>
          <w:sz w:val="24"/>
        </w:rPr>
        <w:t>前次采购失败的，采购代理机构将退还投标人的投标保证金。</w:t>
      </w:r>
    </w:p>
    <w:p>
      <w:pPr>
        <w:spacing w:line="360" w:lineRule="auto"/>
        <w:ind w:firstLine="435"/>
        <w:rPr>
          <w:rFonts w:ascii="Arial" w:hAnsi="Arial" w:eastAsia="宋体" w:cs="Arial"/>
          <w:sz w:val="24"/>
        </w:rPr>
      </w:pPr>
      <w:r>
        <w:rPr>
          <w:rFonts w:ascii="Arial" w:hAnsi="Arial" w:eastAsia="宋体" w:cs="Arial"/>
          <w:sz w:val="24"/>
        </w:rPr>
        <w:t>（</w:t>
      </w:r>
      <w:r>
        <w:rPr>
          <w:rFonts w:hint="eastAsia" w:ascii="Arial" w:hAnsi="Arial" w:eastAsia="宋体" w:cs="Arial"/>
          <w:sz w:val="24"/>
        </w:rPr>
        <w:t>3</w:t>
      </w:r>
      <w:r>
        <w:rPr>
          <w:rFonts w:ascii="Arial" w:hAnsi="Arial" w:eastAsia="宋体" w:cs="Arial"/>
          <w:sz w:val="24"/>
        </w:rPr>
        <w:t>）采购代理机构投标保证金缴纳账号采用动态虚拟账号（分包项目每一个包别对应一个账号），项目采购失败后，投标保证金缴纳账号将会发生变化，请投标人参与后续采购时，注意勿将投标保证金错交至其他项目虚拟账号或前次公告账号。</w:t>
      </w:r>
    </w:p>
    <w:p>
      <w:pPr>
        <w:spacing w:line="360" w:lineRule="auto"/>
        <w:ind w:firstLine="435"/>
        <w:rPr>
          <w:rFonts w:ascii="Arial" w:hAnsi="Arial" w:eastAsia="宋体" w:cs="Arial"/>
          <w:sz w:val="24"/>
        </w:rPr>
      </w:pPr>
      <w:r>
        <w:rPr>
          <w:rFonts w:ascii="Arial" w:hAnsi="Arial" w:eastAsia="宋体" w:cs="Arial"/>
          <w:sz w:val="24"/>
        </w:rPr>
        <w:t>（</w:t>
      </w:r>
      <w:r>
        <w:rPr>
          <w:rFonts w:hint="eastAsia" w:ascii="Arial" w:hAnsi="Arial" w:eastAsia="宋体" w:cs="Arial"/>
          <w:sz w:val="24"/>
        </w:rPr>
        <w:t>4</w:t>
      </w:r>
      <w:r>
        <w:rPr>
          <w:rFonts w:ascii="Arial" w:hAnsi="Arial" w:eastAsia="宋体" w:cs="Arial"/>
          <w:sz w:val="24"/>
        </w:rPr>
        <w:t>）凡转账到其他项目虚拟账号或本项目前次公告账号的，投标保证金无效。</w:t>
      </w:r>
    </w:p>
    <w:p>
      <w:pPr>
        <w:spacing w:line="360" w:lineRule="auto"/>
        <w:ind w:firstLine="435"/>
        <w:rPr>
          <w:rFonts w:ascii="Arial" w:hAnsi="Arial" w:eastAsia="宋体" w:cs="Arial"/>
          <w:sz w:val="24"/>
        </w:rPr>
      </w:pPr>
      <w:r>
        <w:rPr>
          <w:rFonts w:ascii="Arial" w:hAnsi="Arial" w:eastAsia="宋体" w:cs="Arial"/>
          <w:sz w:val="24"/>
        </w:rPr>
        <w:t>13.3有下列情形之一的，投标保证金不予退还：</w:t>
      </w:r>
    </w:p>
    <w:p>
      <w:pPr>
        <w:numPr>
          <w:ilvl w:val="0"/>
          <w:numId w:val="2"/>
        </w:numPr>
        <w:spacing w:line="360" w:lineRule="auto"/>
        <w:ind w:firstLine="435"/>
        <w:rPr>
          <w:rFonts w:ascii="Arial" w:hAnsi="Arial" w:eastAsia="宋体" w:cs="Arial"/>
          <w:sz w:val="24"/>
        </w:rPr>
      </w:pPr>
      <w:r>
        <w:rPr>
          <w:rFonts w:ascii="Arial" w:hAnsi="Arial" w:eastAsia="宋体" w:cs="Arial"/>
          <w:sz w:val="24"/>
        </w:rPr>
        <w:t>投标人在投标文件中提供虚假材料的；</w:t>
      </w:r>
    </w:p>
    <w:p>
      <w:pPr>
        <w:numPr>
          <w:ilvl w:val="0"/>
          <w:numId w:val="2"/>
        </w:numPr>
        <w:spacing w:line="360" w:lineRule="auto"/>
        <w:ind w:firstLine="435"/>
        <w:rPr>
          <w:rFonts w:ascii="Arial" w:hAnsi="Arial" w:eastAsia="宋体" w:cs="Arial"/>
          <w:sz w:val="24"/>
        </w:rPr>
      </w:pPr>
      <w:r>
        <w:rPr>
          <w:rFonts w:hint="eastAsia" w:ascii="宋体" w:hAnsi="宋体" w:eastAsia="宋体"/>
          <w:sz w:val="24"/>
        </w:rPr>
        <w:t>除因不可抗力或招标文件认可的情形以外，中标人放弃中标资格的；</w:t>
      </w:r>
    </w:p>
    <w:p>
      <w:pPr>
        <w:spacing w:line="360" w:lineRule="auto"/>
        <w:ind w:firstLine="435"/>
        <w:rPr>
          <w:rFonts w:ascii="Arial" w:hAnsi="Arial" w:eastAsia="宋体" w:cs="Arial"/>
          <w:sz w:val="24"/>
        </w:rPr>
      </w:pPr>
      <w:r>
        <w:rPr>
          <w:rFonts w:ascii="Arial" w:hAnsi="Arial" w:eastAsia="宋体" w:cs="Arial"/>
          <w:sz w:val="24"/>
        </w:rPr>
        <w:t>（3）除因不可抗力或招标文件认可的情形以外，中标不与采购人签订合同的；</w:t>
      </w:r>
    </w:p>
    <w:p>
      <w:pPr>
        <w:spacing w:line="360" w:lineRule="auto"/>
        <w:ind w:firstLine="435"/>
        <w:rPr>
          <w:rFonts w:ascii="Arial" w:hAnsi="Arial" w:eastAsia="宋体" w:cs="Arial"/>
          <w:sz w:val="24"/>
        </w:rPr>
      </w:pPr>
      <w:r>
        <w:rPr>
          <w:rFonts w:ascii="Arial" w:hAnsi="Arial" w:eastAsia="宋体" w:cs="Arial"/>
          <w:sz w:val="24"/>
        </w:rPr>
        <w:t>（4）投标人与采购人、其他投标人或者采购代理机构恶意串通的；</w:t>
      </w:r>
    </w:p>
    <w:p>
      <w:pPr>
        <w:spacing w:line="360" w:lineRule="auto"/>
        <w:ind w:firstLine="435"/>
        <w:rPr>
          <w:rFonts w:ascii="Arial" w:hAnsi="Arial" w:eastAsia="宋体" w:cs="Arial"/>
          <w:sz w:val="24"/>
        </w:rPr>
      </w:pPr>
      <w:r>
        <w:rPr>
          <w:rFonts w:ascii="Arial" w:hAnsi="Arial" w:eastAsia="宋体" w:cs="Arial"/>
          <w:sz w:val="24"/>
        </w:rPr>
        <w:t>（5）投标人在投标有效期内撤销投标文件的；</w:t>
      </w:r>
    </w:p>
    <w:p>
      <w:pPr>
        <w:spacing w:line="360" w:lineRule="auto"/>
        <w:ind w:firstLine="437"/>
        <w:outlineLvl w:val="3"/>
        <w:rPr>
          <w:rFonts w:ascii="Arial" w:hAnsi="Arial" w:eastAsia="宋体" w:cs="Arial"/>
          <w:bCs/>
          <w:sz w:val="24"/>
        </w:rPr>
      </w:pPr>
      <w:r>
        <w:rPr>
          <w:rFonts w:ascii="Arial" w:hAnsi="Arial" w:eastAsia="宋体" w:cs="Arial"/>
          <w:sz w:val="24"/>
        </w:rPr>
        <w:t>（6）</w:t>
      </w:r>
      <w:r>
        <w:rPr>
          <w:rFonts w:ascii="Arial" w:hAnsi="Arial" w:eastAsia="宋体" w:cs="Arial"/>
          <w:sz w:val="24"/>
          <w:u w:val="single"/>
        </w:rPr>
        <w:t>投标人须知前附表</w:t>
      </w:r>
      <w:r>
        <w:rPr>
          <w:rFonts w:ascii="Arial" w:hAnsi="Arial" w:eastAsia="宋体" w:cs="Arial"/>
          <w:sz w:val="24"/>
        </w:rPr>
        <w:t>中规定的其他不予退还投标保证金的情形。</w:t>
      </w:r>
    </w:p>
    <w:p>
      <w:pPr>
        <w:spacing w:line="360" w:lineRule="auto"/>
        <w:ind w:firstLine="437"/>
        <w:outlineLvl w:val="3"/>
        <w:rPr>
          <w:rFonts w:ascii="Arial" w:hAnsi="Arial" w:eastAsia="宋体" w:cs="Arial"/>
          <w:b/>
          <w:sz w:val="24"/>
        </w:rPr>
      </w:pPr>
      <w:r>
        <w:rPr>
          <w:rFonts w:ascii="Arial" w:hAnsi="Arial" w:eastAsia="宋体" w:cs="Arial"/>
          <w:b/>
          <w:sz w:val="24"/>
        </w:rPr>
        <w:t>14.投标有效期</w:t>
      </w:r>
    </w:p>
    <w:p>
      <w:pPr>
        <w:spacing w:line="360" w:lineRule="auto"/>
        <w:ind w:firstLine="435"/>
        <w:rPr>
          <w:rFonts w:ascii="Arial" w:hAnsi="Arial" w:eastAsia="宋体" w:cs="Arial"/>
          <w:sz w:val="24"/>
        </w:rPr>
      </w:pPr>
      <w:r>
        <w:rPr>
          <w:rFonts w:ascii="Arial" w:hAnsi="Arial" w:eastAsia="宋体" w:cs="Arial"/>
          <w:sz w:val="24"/>
        </w:rPr>
        <w:t>14.1投标有效期为从投标截止之日算起的日历天数，投标有效期详见</w:t>
      </w:r>
      <w:r>
        <w:rPr>
          <w:rFonts w:ascii="Arial" w:hAnsi="Arial" w:eastAsia="宋体" w:cs="Arial"/>
          <w:sz w:val="24"/>
          <w:u w:val="single"/>
        </w:rPr>
        <w:t>投标人须知前附表</w:t>
      </w:r>
      <w:r>
        <w:rPr>
          <w:rFonts w:ascii="Arial" w:hAnsi="Arial" w:eastAsia="宋体" w:cs="Arial"/>
          <w:sz w:val="24"/>
        </w:rPr>
        <w:t>。</w:t>
      </w:r>
    </w:p>
    <w:p>
      <w:pPr>
        <w:spacing w:line="360" w:lineRule="auto"/>
        <w:ind w:firstLine="435"/>
        <w:rPr>
          <w:rFonts w:ascii="Arial" w:hAnsi="Arial" w:eastAsia="宋体" w:cs="Arial"/>
          <w:sz w:val="24"/>
        </w:rPr>
      </w:pPr>
      <w:r>
        <w:rPr>
          <w:rFonts w:ascii="Arial" w:hAnsi="Arial" w:eastAsia="宋体" w:cs="Arial"/>
          <w:sz w:val="24"/>
        </w:rPr>
        <w:t>14.2在投标有效期内，投标人的投标保持有效，投标人不得要求撤销或修改其投标文件。投标有效期不满足要求的投标，其投标将被认定为</w:t>
      </w:r>
      <w:r>
        <w:rPr>
          <w:rFonts w:ascii="Arial" w:hAnsi="Arial" w:eastAsia="宋体" w:cs="Arial"/>
          <w:b/>
          <w:sz w:val="24"/>
        </w:rPr>
        <w:t>投标无效</w:t>
      </w:r>
      <w:r>
        <w:rPr>
          <w:rFonts w:ascii="Arial" w:hAnsi="Arial" w:eastAsia="宋体" w:cs="Arial"/>
          <w:sz w:val="24"/>
        </w:rPr>
        <w:t>。</w:t>
      </w:r>
    </w:p>
    <w:p>
      <w:pPr>
        <w:spacing w:line="360" w:lineRule="auto"/>
        <w:ind w:firstLine="435"/>
        <w:rPr>
          <w:rFonts w:ascii="Arial" w:hAnsi="Arial" w:eastAsia="宋体" w:cs="Arial"/>
          <w:sz w:val="24"/>
        </w:rPr>
      </w:pPr>
      <w:r>
        <w:rPr>
          <w:rFonts w:ascii="Arial" w:hAnsi="Arial" w:eastAsia="宋体" w:cs="Arial"/>
          <w:sz w:val="24"/>
        </w:rPr>
        <w:t>14.3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pPr>
        <w:spacing w:line="360" w:lineRule="auto"/>
        <w:ind w:firstLine="437"/>
        <w:outlineLvl w:val="3"/>
        <w:rPr>
          <w:rFonts w:ascii="Arial" w:hAnsi="Arial" w:eastAsia="宋体" w:cs="Arial"/>
          <w:b/>
          <w:sz w:val="24"/>
        </w:rPr>
      </w:pPr>
      <w:r>
        <w:rPr>
          <w:rFonts w:ascii="Arial" w:hAnsi="Arial" w:eastAsia="宋体" w:cs="Arial"/>
          <w:b/>
          <w:sz w:val="24"/>
        </w:rPr>
        <w:t>15.投标文件的制作</w:t>
      </w:r>
    </w:p>
    <w:p>
      <w:pPr>
        <w:spacing w:line="360" w:lineRule="auto"/>
        <w:ind w:firstLine="435"/>
        <w:rPr>
          <w:rFonts w:ascii="宋体" w:hAnsi="宋体" w:eastAsia="宋体"/>
          <w:sz w:val="24"/>
        </w:rPr>
      </w:pPr>
      <w:r>
        <w:rPr>
          <w:rFonts w:hint="eastAsia" w:ascii="宋体" w:hAnsi="宋体" w:eastAsia="宋体"/>
          <w:sz w:val="24"/>
        </w:rPr>
        <w:t>15.1本项目要求提供的投标文件要求详见</w:t>
      </w:r>
      <w:r>
        <w:rPr>
          <w:rFonts w:hint="eastAsia" w:ascii="宋体" w:hAnsi="宋体" w:eastAsia="宋体"/>
          <w:sz w:val="24"/>
          <w:u w:val="single"/>
        </w:rPr>
        <w:t>投标人须知前附表</w:t>
      </w:r>
      <w:r>
        <w:rPr>
          <w:rFonts w:hint="eastAsia" w:ascii="宋体" w:hAnsi="宋体" w:eastAsia="宋体"/>
          <w:sz w:val="24"/>
        </w:rPr>
        <w:t>。投标</w:t>
      </w:r>
      <w:r>
        <w:rPr>
          <w:rFonts w:ascii="宋体" w:hAnsi="宋体" w:eastAsia="宋体"/>
          <w:sz w:val="24"/>
        </w:rPr>
        <w:t>文件的制作应满足以下规定：</w:t>
      </w:r>
    </w:p>
    <w:p>
      <w:pPr>
        <w:spacing w:line="360" w:lineRule="auto"/>
        <w:ind w:firstLine="435"/>
        <w:rPr>
          <w:rFonts w:ascii="宋体" w:hAnsi="宋体" w:eastAsia="宋体"/>
          <w:sz w:val="24"/>
        </w:rPr>
      </w:pPr>
      <w:r>
        <w:rPr>
          <w:rFonts w:hint="eastAsia" w:ascii="宋体" w:hAnsi="宋体" w:eastAsia="宋体"/>
          <w:sz w:val="24"/>
        </w:rPr>
        <w:t>（</w:t>
      </w:r>
      <w:r>
        <w:rPr>
          <w:rFonts w:ascii="宋体" w:hAnsi="宋体" w:eastAsia="宋体"/>
          <w:sz w:val="24"/>
        </w:rPr>
        <w:t>1）</w:t>
      </w:r>
      <w:r>
        <w:rPr>
          <w:rFonts w:hint="eastAsia" w:ascii="宋体" w:hAnsi="宋体" w:eastAsia="宋体"/>
          <w:sz w:val="24"/>
        </w:rPr>
        <w:t>加密的电子投标</w:t>
      </w:r>
      <w:r>
        <w:rPr>
          <w:rFonts w:ascii="宋体" w:hAnsi="宋体" w:eastAsia="宋体"/>
          <w:sz w:val="24"/>
        </w:rPr>
        <w:t>文件由</w:t>
      </w:r>
      <w:r>
        <w:rPr>
          <w:rFonts w:hint="eastAsia" w:ascii="宋体" w:hAnsi="宋体" w:eastAsia="宋体"/>
          <w:sz w:val="24"/>
        </w:rPr>
        <w:t>投标人</w:t>
      </w:r>
      <w:r>
        <w:rPr>
          <w:rFonts w:ascii="宋体" w:hAnsi="宋体" w:eastAsia="宋体"/>
          <w:sz w:val="24"/>
        </w:rPr>
        <w:t>使用</w:t>
      </w:r>
      <w:r>
        <w:rPr>
          <w:rFonts w:hint="eastAsia" w:ascii="宋体" w:hAnsi="宋体" w:eastAsia="宋体"/>
          <w:sz w:val="24"/>
        </w:rPr>
        <w:t>安招采全流程</w:t>
      </w:r>
      <w:r>
        <w:rPr>
          <w:rFonts w:ascii="宋体" w:hAnsi="宋体" w:eastAsia="宋体"/>
          <w:sz w:val="24"/>
        </w:rPr>
        <w:t>电子交易系统提供的“投标文件制作工具”制作生成。“投标</w:t>
      </w:r>
      <w:r>
        <w:rPr>
          <w:rFonts w:hint="eastAsia" w:ascii="宋体" w:hAnsi="宋体" w:eastAsia="宋体"/>
          <w:sz w:val="24"/>
        </w:rPr>
        <w:t>文件制作工具”可以通过电子交易系统中下载。投标人应当在互联网络通畅状态下启用最新版投标文件制作工具制作投标文件。</w:t>
      </w:r>
    </w:p>
    <w:p>
      <w:pPr>
        <w:spacing w:line="360" w:lineRule="auto"/>
        <w:ind w:firstLine="435"/>
        <w:rPr>
          <w:rFonts w:ascii="宋体" w:hAnsi="宋体" w:eastAsia="宋体"/>
          <w:sz w:val="24"/>
        </w:rPr>
      </w:pPr>
      <w:r>
        <w:rPr>
          <w:rFonts w:hint="eastAsia" w:ascii="宋体" w:hAnsi="宋体" w:eastAsia="宋体"/>
          <w:sz w:val="24"/>
        </w:rPr>
        <w:t>（2）未加密的投标文件包括电子投标文件和纸质投标文件，具体要求详见</w:t>
      </w:r>
      <w:r>
        <w:rPr>
          <w:rFonts w:hint="eastAsia" w:ascii="宋体" w:hAnsi="宋体" w:eastAsia="宋体"/>
          <w:sz w:val="24"/>
          <w:u w:val="single"/>
        </w:rPr>
        <w:t>投标人须知前附表</w:t>
      </w:r>
      <w:r>
        <w:rPr>
          <w:rFonts w:hint="eastAsia" w:ascii="宋体" w:hAnsi="宋体" w:eastAsia="宋体"/>
          <w:sz w:val="24"/>
        </w:rPr>
        <w:t>。</w:t>
      </w:r>
    </w:p>
    <w:p>
      <w:pPr>
        <w:spacing w:line="360" w:lineRule="auto"/>
        <w:ind w:firstLine="435"/>
        <w:rPr>
          <w:rFonts w:ascii="宋体" w:hAnsi="宋体" w:eastAsia="宋体"/>
          <w:sz w:val="24"/>
        </w:rPr>
      </w:pPr>
      <w:r>
        <w:rPr>
          <w:rFonts w:hint="eastAsia" w:ascii="宋体" w:hAnsi="宋体" w:eastAsia="宋体"/>
          <w:sz w:val="24"/>
        </w:rPr>
        <w:t>（3</w:t>
      </w:r>
      <w:r>
        <w:rPr>
          <w:rFonts w:ascii="宋体" w:hAnsi="宋体" w:eastAsia="宋体"/>
          <w:sz w:val="24"/>
        </w:rPr>
        <w:t>）在第</w:t>
      </w:r>
      <w:r>
        <w:rPr>
          <w:rFonts w:hint="eastAsia" w:ascii="宋体" w:hAnsi="宋体" w:eastAsia="宋体"/>
          <w:sz w:val="24"/>
        </w:rPr>
        <w:t>六</w:t>
      </w:r>
      <w:r>
        <w:rPr>
          <w:rFonts w:ascii="宋体" w:hAnsi="宋体" w:eastAsia="宋体"/>
          <w:sz w:val="24"/>
        </w:rPr>
        <w:t>章“</w:t>
      </w:r>
      <w:r>
        <w:rPr>
          <w:rFonts w:hint="eastAsia" w:ascii="宋体" w:hAnsi="宋体" w:eastAsia="宋体"/>
          <w:sz w:val="24"/>
        </w:rPr>
        <w:t>投标</w:t>
      </w:r>
      <w:r>
        <w:rPr>
          <w:rFonts w:ascii="宋体" w:hAnsi="宋体" w:eastAsia="宋体"/>
          <w:sz w:val="24"/>
        </w:rPr>
        <w:t>文件格式”中要求</w:t>
      </w:r>
      <w:r>
        <w:rPr>
          <w:rFonts w:hint="eastAsia" w:ascii="宋体" w:hAnsi="宋体" w:eastAsia="宋体"/>
          <w:sz w:val="24"/>
        </w:rPr>
        <w:t>加</w:t>
      </w:r>
      <w:r>
        <w:rPr>
          <w:rFonts w:ascii="宋体" w:hAnsi="宋体" w:eastAsia="宋体"/>
          <w:sz w:val="24"/>
        </w:rPr>
        <w:t>盖</w:t>
      </w:r>
      <w:r>
        <w:rPr>
          <w:rFonts w:hint="eastAsia" w:ascii="宋体" w:hAnsi="宋体" w:eastAsia="宋体"/>
          <w:sz w:val="24"/>
        </w:rPr>
        <w:t>投标人公章</w:t>
      </w:r>
      <w:r>
        <w:rPr>
          <w:rFonts w:ascii="宋体" w:hAnsi="宋体" w:eastAsia="宋体"/>
          <w:sz w:val="24"/>
        </w:rPr>
        <w:t>处，</w:t>
      </w:r>
      <w:r>
        <w:rPr>
          <w:rFonts w:hint="eastAsia" w:ascii="宋体" w:hAnsi="宋体" w:eastAsia="宋体"/>
          <w:sz w:val="24"/>
        </w:rPr>
        <w:t>加密的电子投标文件</w:t>
      </w:r>
      <w:r>
        <w:rPr>
          <w:rFonts w:ascii="宋体" w:hAnsi="宋体" w:eastAsia="宋体"/>
          <w:sz w:val="24"/>
        </w:rPr>
        <w:t>应加盖</w:t>
      </w:r>
      <w:r>
        <w:rPr>
          <w:rFonts w:hint="eastAsia" w:ascii="宋体" w:hAnsi="宋体" w:eastAsia="宋体"/>
          <w:sz w:val="24"/>
        </w:rPr>
        <w:t>投标人</w:t>
      </w:r>
      <w:r>
        <w:rPr>
          <w:rFonts w:ascii="宋体" w:hAnsi="宋体" w:eastAsia="宋体"/>
          <w:sz w:val="24"/>
        </w:rPr>
        <w:t>电子</w:t>
      </w:r>
      <w:r>
        <w:rPr>
          <w:rFonts w:hint="eastAsia" w:ascii="宋体" w:hAnsi="宋体" w:eastAsia="宋体"/>
          <w:sz w:val="24"/>
        </w:rPr>
        <w:t>签</w:t>
      </w:r>
      <w:r>
        <w:rPr>
          <w:rFonts w:ascii="宋体" w:hAnsi="宋体" w:eastAsia="宋体"/>
          <w:sz w:val="24"/>
        </w:rPr>
        <w:t>章</w:t>
      </w:r>
      <w:r>
        <w:rPr>
          <w:rFonts w:hint="eastAsia" w:ascii="宋体" w:hAnsi="宋体" w:eastAsia="宋体"/>
          <w:sz w:val="24"/>
        </w:rPr>
        <w:t>或公章；</w:t>
      </w:r>
      <w:r>
        <w:rPr>
          <w:rFonts w:ascii="宋体" w:hAnsi="宋体" w:eastAsia="宋体"/>
          <w:sz w:val="24"/>
        </w:rPr>
        <w:t>联合体参加</w:t>
      </w:r>
      <w:r>
        <w:rPr>
          <w:rFonts w:hint="eastAsia" w:ascii="宋体" w:hAnsi="宋体" w:eastAsia="宋体"/>
          <w:sz w:val="24"/>
        </w:rPr>
        <w:t>投标</w:t>
      </w:r>
      <w:r>
        <w:rPr>
          <w:rFonts w:ascii="宋体" w:hAnsi="宋体" w:eastAsia="宋体"/>
          <w:sz w:val="24"/>
        </w:rPr>
        <w:t>的，除联合协议</w:t>
      </w:r>
      <w:r>
        <w:rPr>
          <w:rFonts w:hint="eastAsia" w:ascii="宋体" w:hAnsi="宋体" w:eastAsia="宋体"/>
          <w:sz w:val="24"/>
        </w:rPr>
        <w:t>及招标文件规定须联合体各成员单位各自盖章的证明材料</w:t>
      </w:r>
      <w:r>
        <w:rPr>
          <w:rFonts w:ascii="宋体" w:hAnsi="宋体" w:eastAsia="宋体"/>
          <w:sz w:val="24"/>
        </w:rPr>
        <w:t>外，</w:t>
      </w:r>
      <w:r>
        <w:rPr>
          <w:rFonts w:hint="eastAsia" w:ascii="宋体" w:hAnsi="宋体" w:eastAsia="宋体"/>
          <w:sz w:val="24"/>
        </w:rPr>
        <w:t>投标</w:t>
      </w:r>
      <w:r>
        <w:rPr>
          <w:rFonts w:ascii="宋体" w:hAnsi="宋体" w:eastAsia="宋体"/>
          <w:sz w:val="24"/>
        </w:rPr>
        <w:t>文件由联合体牵头人按上述规定加盖联合体牵头人单位电子</w:t>
      </w:r>
      <w:r>
        <w:rPr>
          <w:rFonts w:hint="eastAsia" w:ascii="宋体" w:hAnsi="宋体" w:eastAsia="宋体"/>
          <w:sz w:val="24"/>
        </w:rPr>
        <w:t>签</w:t>
      </w:r>
      <w:r>
        <w:rPr>
          <w:rFonts w:ascii="宋体" w:hAnsi="宋体" w:eastAsia="宋体"/>
          <w:sz w:val="24"/>
        </w:rPr>
        <w:t>章</w:t>
      </w:r>
      <w:r>
        <w:rPr>
          <w:rFonts w:hint="eastAsia" w:ascii="宋体" w:hAnsi="宋体" w:eastAsia="宋体"/>
          <w:sz w:val="24"/>
        </w:rPr>
        <w:t>或公章。</w:t>
      </w:r>
    </w:p>
    <w:p>
      <w:pPr>
        <w:spacing w:line="360" w:lineRule="auto"/>
        <w:ind w:firstLine="435"/>
        <w:rPr>
          <w:rFonts w:ascii="宋体" w:hAnsi="宋体" w:eastAsia="宋体"/>
          <w:sz w:val="24"/>
        </w:rPr>
      </w:pPr>
      <w:r>
        <w:rPr>
          <w:rFonts w:hint="eastAsia" w:ascii="宋体" w:hAnsi="宋体" w:eastAsia="宋体"/>
          <w:sz w:val="24"/>
        </w:rPr>
        <w:t>（4</w:t>
      </w:r>
      <w:r>
        <w:rPr>
          <w:rFonts w:ascii="宋体" w:hAnsi="宋体" w:eastAsia="宋体"/>
          <w:sz w:val="24"/>
        </w:rPr>
        <w:t>）</w:t>
      </w:r>
      <w:r>
        <w:rPr>
          <w:rFonts w:hint="eastAsia" w:ascii="宋体" w:hAnsi="宋体" w:eastAsia="宋体"/>
          <w:sz w:val="24"/>
        </w:rPr>
        <w:t>投标</w:t>
      </w:r>
      <w:r>
        <w:rPr>
          <w:rFonts w:ascii="宋体" w:hAnsi="宋体" w:eastAsia="宋体"/>
          <w:sz w:val="24"/>
        </w:rPr>
        <w:t>文件制作完成后，采用数字证书加密的，加密时</w:t>
      </w:r>
      <w:r>
        <w:rPr>
          <w:rFonts w:hint="eastAsia" w:ascii="宋体" w:hAnsi="宋体" w:eastAsia="宋体"/>
          <w:sz w:val="24"/>
        </w:rPr>
        <w:t>投标</w:t>
      </w:r>
      <w:r>
        <w:rPr>
          <w:rFonts w:ascii="宋体" w:hAnsi="宋体" w:eastAsia="宋体"/>
          <w:sz w:val="24"/>
        </w:rPr>
        <w:t>文件的所有内容均只能使用同一把数字证书进行加密，否则引起的解密失败责任由</w:t>
      </w:r>
      <w:r>
        <w:rPr>
          <w:rFonts w:hint="eastAsia" w:ascii="宋体" w:hAnsi="宋体" w:eastAsia="宋体"/>
          <w:sz w:val="24"/>
        </w:rPr>
        <w:t>投标人</w:t>
      </w:r>
      <w:r>
        <w:rPr>
          <w:rFonts w:ascii="宋体" w:hAnsi="宋体" w:eastAsia="宋体"/>
          <w:sz w:val="24"/>
        </w:rPr>
        <w:t>自行承担。</w:t>
      </w:r>
    </w:p>
    <w:p>
      <w:pPr>
        <w:spacing w:line="360" w:lineRule="auto"/>
        <w:ind w:firstLine="435"/>
        <w:rPr>
          <w:rFonts w:ascii="宋体" w:hAnsi="宋体" w:eastAsia="宋体"/>
          <w:sz w:val="24"/>
        </w:rPr>
      </w:pPr>
      <w:r>
        <w:rPr>
          <w:rFonts w:ascii="宋体" w:hAnsi="宋体" w:eastAsia="宋体"/>
          <w:sz w:val="24"/>
        </w:rPr>
        <w:t>15.2因</w:t>
      </w:r>
      <w:r>
        <w:rPr>
          <w:rFonts w:hint="eastAsia" w:ascii="宋体" w:hAnsi="宋体" w:eastAsia="宋体"/>
          <w:sz w:val="24"/>
        </w:rPr>
        <w:t>投标人</w:t>
      </w:r>
      <w:r>
        <w:rPr>
          <w:rFonts w:ascii="宋体" w:hAnsi="宋体" w:eastAsia="宋体"/>
          <w:sz w:val="24"/>
        </w:rPr>
        <w:t>自身原因而导致</w:t>
      </w:r>
      <w:r>
        <w:rPr>
          <w:rFonts w:hint="eastAsia" w:ascii="宋体" w:hAnsi="宋体" w:eastAsia="宋体"/>
          <w:sz w:val="24"/>
        </w:rPr>
        <w:t>投标</w:t>
      </w:r>
      <w:r>
        <w:rPr>
          <w:rFonts w:ascii="宋体" w:hAnsi="宋体" w:eastAsia="宋体"/>
          <w:sz w:val="24"/>
        </w:rPr>
        <w:t>文件无法导入电子交易</w:t>
      </w:r>
      <w:r>
        <w:rPr>
          <w:rFonts w:hint="eastAsia" w:ascii="宋体" w:hAnsi="宋体" w:eastAsia="宋体"/>
          <w:sz w:val="24"/>
        </w:rPr>
        <w:t>系统</w:t>
      </w:r>
      <w:r>
        <w:rPr>
          <w:rFonts w:ascii="宋体" w:hAnsi="宋体" w:eastAsia="宋体"/>
          <w:sz w:val="24"/>
        </w:rPr>
        <w:t>电子开标、评标系统</w:t>
      </w:r>
      <w:r>
        <w:rPr>
          <w:rFonts w:hint="eastAsia" w:ascii="宋体" w:hAnsi="宋体" w:eastAsia="宋体"/>
          <w:sz w:val="24"/>
        </w:rPr>
        <w:t>的</w:t>
      </w:r>
      <w:r>
        <w:rPr>
          <w:rFonts w:ascii="宋体" w:hAnsi="宋体" w:eastAsia="宋体"/>
          <w:sz w:val="24"/>
        </w:rPr>
        <w:t>，</w:t>
      </w:r>
      <w:r>
        <w:rPr>
          <w:rFonts w:hint="eastAsia" w:ascii="宋体" w:hAnsi="宋体" w:eastAsia="宋体"/>
          <w:sz w:val="24"/>
        </w:rPr>
        <w:t>将按照未加密的电子投标文件、纸质投标文件的先后顺序进行开标和评标</w:t>
      </w:r>
      <w:r>
        <w:rPr>
          <w:rFonts w:ascii="宋体" w:hAnsi="宋体" w:eastAsia="宋体"/>
          <w:sz w:val="24"/>
        </w:rPr>
        <w:t>，</w:t>
      </w:r>
      <w:r>
        <w:rPr>
          <w:rFonts w:hint="eastAsia" w:ascii="宋体" w:hAnsi="宋体" w:eastAsia="宋体"/>
          <w:sz w:val="24"/>
        </w:rPr>
        <w:t>投标人</w:t>
      </w:r>
      <w:r>
        <w:rPr>
          <w:rFonts w:ascii="宋体" w:hAnsi="宋体" w:eastAsia="宋体"/>
          <w:sz w:val="24"/>
        </w:rPr>
        <w:t>自行承担由此导致的全部责任。。</w:t>
      </w:r>
    </w:p>
    <w:p>
      <w:pPr>
        <w:spacing w:line="360" w:lineRule="auto"/>
        <w:ind w:firstLine="435"/>
        <w:rPr>
          <w:rFonts w:ascii="宋体" w:hAnsi="宋体" w:eastAsia="宋体"/>
          <w:sz w:val="24"/>
        </w:rPr>
      </w:pPr>
      <w:r>
        <w:rPr>
          <w:rFonts w:hint="eastAsia" w:ascii="宋体" w:hAnsi="宋体" w:eastAsia="宋体"/>
          <w:sz w:val="24"/>
        </w:rPr>
        <w:t>1</w:t>
      </w:r>
      <w:r>
        <w:rPr>
          <w:rFonts w:ascii="宋体" w:hAnsi="宋体" w:eastAsia="宋体"/>
          <w:sz w:val="24"/>
        </w:rPr>
        <w:t>5.3</w:t>
      </w:r>
      <w:r>
        <w:rPr>
          <w:rFonts w:hint="eastAsia" w:ascii="宋体" w:hAnsi="宋体" w:eastAsia="宋体"/>
          <w:sz w:val="24"/>
        </w:rPr>
        <w:t>开标现场提交的其他材料要求详见</w:t>
      </w:r>
      <w:r>
        <w:rPr>
          <w:rFonts w:hint="eastAsia" w:ascii="宋体" w:hAnsi="宋体" w:eastAsia="宋体"/>
          <w:sz w:val="24"/>
          <w:u w:val="single"/>
        </w:rPr>
        <w:t>投标人须知前附表</w:t>
      </w:r>
      <w:r>
        <w:rPr>
          <w:rFonts w:hint="eastAsia" w:ascii="宋体" w:hAnsi="宋体" w:eastAsia="宋体"/>
          <w:sz w:val="24"/>
        </w:rPr>
        <w:t>。</w:t>
      </w:r>
    </w:p>
    <w:p>
      <w:pPr>
        <w:spacing w:line="360" w:lineRule="auto"/>
        <w:ind w:firstLine="435"/>
        <w:rPr>
          <w:rFonts w:ascii="宋体" w:hAnsi="宋体" w:eastAsia="宋体"/>
          <w:sz w:val="24"/>
        </w:rPr>
      </w:pPr>
      <w:r>
        <w:rPr>
          <w:rFonts w:hint="eastAsia" w:ascii="宋体" w:hAnsi="宋体" w:eastAsia="宋体"/>
          <w:sz w:val="24"/>
        </w:rPr>
        <w:t>15.4采购人保留要求中标人提供其投标文件纸质版的权利。</w:t>
      </w:r>
    </w:p>
    <w:p>
      <w:pPr>
        <w:spacing w:line="360" w:lineRule="auto"/>
        <w:ind w:firstLine="435"/>
        <w:rPr>
          <w:rFonts w:ascii="宋体" w:hAnsi="宋体" w:eastAsia="宋体"/>
          <w:sz w:val="24"/>
        </w:rPr>
      </w:pPr>
      <w:r>
        <w:rPr>
          <w:rFonts w:hint="eastAsia" w:ascii="宋体" w:hAnsi="宋体" w:eastAsia="宋体"/>
          <w:sz w:val="24"/>
        </w:rPr>
        <w:t>15.5“投标人须知前附表”另有规定的以“投标人须知前附表为准”。</w:t>
      </w:r>
    </w:p>
    <w:p>
      <w:pPr>
        <w:spacing w:line="360" w:lineRule="auto"/>
        <w:ind w:firstLine="437"/>
        <w:outlineLvl w:val="3"/>
        <w:rPr>
          <w:rFonts w:ascii="Arial" w:hAnsi="Arial" w:eastAsia="宋体" w:cs="Arial"/>
          <w:b/>
          <w:sz w:val="24"/>
        </w:rPr>
      </w:pPr>
      <w:r>
        <w:rPr>
          <w:rFonts w:hint="eastAsia" w:ascii="Arial" w:hAnsi="Arial" w:eastAsia="宋体" w:cs="Arial"/>
          <w:b/>
          <w:sz w:val="24"/>
        </w:rPr>
        <w:t>16</w:t>
      </w:r>
      <w:r>
        <w:rPr>
          <w:rFonts w:ascii="Arial" w:hAnsi="Arial" w:eastAsia="宋体" w:cs="Arial"/>
          <w:b/>
          <w:sz w:val="24"/>
        </w:rPr>
        <w:t>.</w:t>
      </w:r>
      <w:r>
        <w:rPr>
          <w:rFonts w:hint="eastAsia" w:ascii="Arial" w:hAnsi="Arial" w:eastAsia="宋体" w:cs="Arial"/>
          <w:b/>
          <w:sz w:val="24"/>
        </w:rPr>
        <w:t>投标截止及投标文件的提交</w:t>
      </w:r>
    </w:p>
    <w:p>
      <w:pPr>
        <w:spacing w:line="360" w:lineRule="auto"/>
        <w:ind w:firstLine="437"/>
        <w:outlineLvl w:val="3"/>
        <w:rPr>
          <w:rFonts w:ascii="Arial" w:hAnsi="Arial" w:eastAsia="宋体" w:cs="Arial"/>
          <w:bCs/>
          <w:sz w:val="24"/>
        </w:rPr>
      </w:pPr>
      <w:r>
        <w:rPr>
          <w:rFonts w:hint="eastAsia" w:ascii="Arial" w:hAnsi="Arial" w:eastAsia="宋体" w:cs="Arial"/>
          <w:bCs/>
          <w:sz w:val="24"/>
        </w:rPr>
        <w:t>16</w:t>
      </w:r>
      <w:r>
        <w:rPr>
          <w:rFonts w:ascii="Arial" w:hAnsi="Arial" w:eastAsia="宋体" w:cs="Arial"/>
          <w:bCs/>
          <w:sz w:val="24"/>
        </w:rPr>
        <w:t>.1投标人应当在</w:t>
      </w:r>
      <w:r>
        <w:rPr>
          <w:rFonts w:hint="eastAsia" w:ascii="宋体" w:hAnsi="宋体" w:eastAsia="宋体"/>
          <w:sz w:val="24"/>
        </w:rPr>
        <w:t>“投标邀请”</w:t>
      </w:r>
      <w:r>
        <w:rPr>
          <w:rFonts w:ascii="Arial" w:hAnsi="Arial" w:eastAsia="宋体" w:cs="Arial"/>
          <w:bCs/>
          <w:sz w:val="24"/>
        </w:rPr>
        <w:t>规定的投标截止时间前，</w:t>
      </w:r>
      <w:r>
        <w:rPr>
          <w:rFonts w:hint="eastAsia" w:ascii="Arial" w:hAnsi="Arial" w:eastAsia="宋体" w:cs="Arial"/>
          <w:bCs/>
          <w:sz w:val="24"/>
        </w:rPr>
        <w:t>在网上提交加密电子投标文件，同时</w:t>
      </w:r>
      <w:r>
        <w:rPr>
          <w:rFonts w:ascii="Arial" w:hAnsi="Arial" w:eastAsia="宋体" w:cs="Arial"/>
          <w:bCs/>
          <w:sz w:val="24"/>
        </w:rPr>
        <w:t>将</w:t>
      </w:r>
      <w:r>
        <w:rPr>
          <w:rFonts w:hint="eastAsia" w:ascii="Arial" w:hAnsi="Arial" w:eastAsia="宋体" w:cs="Arial"/>
          <w:bCs/>
          <w:sz w:val="24"/>
        </w:rPr>
        <w:t>未加密的</w:t>
      </w:r>
      <w:r>
        <w:rPr>
          <w:rFonts w:ascii="Arial" w:hAnsi="Arial" w:eastAsia="宋体" w:cs="Arial"/>
          <w:bCs/>
          <w:sz w:val="24"/>
        </w:rPr>
        <w:t>投标文件密封送达</w:t>
      </w:r>
      <w:r>
        <w:rPr>
          <w:rFonts w:ascii="Arial" w:hAnsi="Arial" w:eastAsia="宋体" w:cs="Arial"/>
          <w:sz w:val="24"/>
          <w:u w:val="single"/>
        </w:rPr>
        <w:t>投标人须知前附表</w:t>
      </w:r>
      <w:r>
        <w:rPr>
          <w:rFonts w:ascii="Arial" w:hAnsi="Arial" w:eastAsia="宋体" w:cs="Arial"/>
          <w:bCs/>
          <w:sz w:val="24"/>
        </w:rPr>
        <w:t>指定的开标地点。</w:t>
      </w:r>
    </w:p>
    <w:p>
      <w:pPr>
        <w:spacing w:line="360" w:lineRule="auto"/>
        <w:ind w:firstLine="437"/>
        <w:outlineLvl w:val="3"/>
        <w:rPr>
          <w:rFonts w:ascii="Arial" w:hAnsi="Arial" w:eastAsia="宋体" w:cs="Arial"/>
          <w:bCs/>
          <w:sz w:val="24"/>
        </w:rPr>
      </w:pPr>
      <w:r>
        <w:rPr>
          <w:rFonts w:hint="eastAsia" w:ascii="Arial" w:hAnsi="Arial" w:eastAsia="宋体" w:cs="Arial"/>
          <w:bCs/>
          <w:sz w:val="24"/>
        </w:rPr>
        <w:t>16</w:t>
      </w:r>
      <w:r>
        <w:rPr>
          <w:rFonts w:ascii="Arial" w:hAnsi="Arial" w:eastAsia="宋体" w:cs="Arial"/>
          <w:bCs/>
          <w:sz w:val="24"/>
        </w:rPr>
        <w:t>.2在投标截止时间之后</w:t>
      </w:r>
      <w:r>
        <w:rPr>
          <w:rFonts w:hint="eastAsia" w:ascii="Arial" w:hAnsi="Arial" w:eastAsia="宋体" w:cs="Arial"/>
          <w:bCs/>
          <w:sz w:val="24"/>
        </w:rPr>
        <w:t>上传和</w:t>
      </w:r>
      <w:r>
        <w:rPr>
          <w:rFonts w:ascii="Arial" w:hAnsi="Arial" w:eastAsia="宋体" w:cs="Arial"/>
          <w:bCs/>
          <w:sz w:val="24"/>
        </w:rPr>
        <w:t>送达的投标文件将被拒绝。</w:t>
      </w:r>
    </w:p>
    <w:p>
      <w:pPr>
        <w:spacing w:line="360" w:lineRule="auto"/>
        <w:ind w:firstLine="437"/>
        <w:outlineLvl w:val="3"/>
        <w:rPr>
          <w:rFonts w:ascii="Arial" w:hAnsi="Arial" w:eastAsia="宋体" w:cs="Arial"/>
          <w:b/>
          <w:sz w:val="24"/>
        </w:rPr>
      </w:pPr>
      <w:r>
        <w:rPr>
          <w:rFonts w:ascii="Arial" w:hAnsi="Arial" w:eastAsia="宋体" w:cs="Arial"/>
          <w:b/>
          <w:sz w:val="24"/>
        </w:rPr>
        <w:t>17.投标文件的修改</w:t>
      </w:r>
      <w:r>
        <w:rPr>
          <w:rFonts w:hint="eastAsia" w:ascii="Arial" w:hAnsi="Arial" w:eastAsia="宋体" w:cs="Arial"/>
          <w:b/>
          <w:sz w:val="24"/>
        </w:rPr>
        <w:t>、补充</w:t>
      </w:r>
      <w:r>
        <w:rPr>
          <w:rFonts w:ascii="Arial" w:hAnsi="Arial" w:eastAsia="宋体" w:cs="Arial"/>
          <w:b/>
          <w:sz w:val="24"/>
        </w:rPr>
        <w:t>与撤回</w:t>
      </w:r>
    </w:p>
    <w:p>
      <w:pPr>
        <w:spacing w:line="360" w:lineRule="auto"/>
        <w:ind w:firstLine="435"/>
        <w:rPr>
          <w:rFonts w:ascii="宋体" w:hAnsi="宋体" w:eastAsia="宋体"/>
          <w:sz w:val="24"/>
        </w:rPr>
      </w:pPr>
      <w:r>
        <w:rPr>
          <w:rFonts w:ascii="宋体" w:hAnsi="宋体" w:eastAsia="宋体"/>
          <w:sz w:val="24"/>
        </w:rPr>
        <w:t>17</w:t>
      </w:r>
      <w:r>
        <w:rPr>
          <w:rFonts w:hint="eastAsia" w:ascii="宋体" w:hAnsi="宋体" w:eastAsia="宋体"/>
          <w:sz w:val="24"/>
        </w:rPr>
        <w:t>.1投标人应当在第一章“投标邀请”规定的投标文件提交截止时间前</w:t>
      </w:r>
      <w:r>
        <w:rPr>
          <w:rFonts w:ascii="宋体" w:hAnsi="宋体" w:eastAsia="宋体"/>
          <w:sz w:val="24"/>
        </w:rPr>
        <w:t>，将加密的</w:t>
      </w:r>
      <w:r>
        <w:rPr>
          <w:rFonts w:hint="eastAsia" w:ascii="宋体" w:hAnsi="宋体" w:eastAsia="宋体"/>
          <w:sz w:val="24"/>
        </w:rPr>
        <w:t>电子投标</w:t>
      </w:r>
      <w:r>
        <w:rPr>
          <w:rFonts w:ascii="宋体" w:hAnsi="宋体" w:eastAsia="宋体"/>
          <w:sz w:val="24"/>
        </w:rPr>
        <w:t>文件</w:t>
      </w:r>
      <w:r>
        <w:rPr>
          <w:rFonts w:hint="eastAsia" w:ascii="宋体" w:hAnsi="宋体" w:eastAsia="宋体"/>
          <w:sz w:val="24"/>
        </w:rPr>
        <w:t>在电子交易系统</w:t>
      </w:r>
      <w:r>
        <w:rPr>
          <w:rFonts w:ascii="宋体" w:hAnsi="宋体" w:eastAsia="宋体"/>
          <w:sz w:val="24"/>
        </w:rPr>
        <w:t>上传</w:t>
      </w:r>
      <w:r>
        <w:rPr>
          <w:rFonts w:hint="eastAsia" w:ascii="宋体" w:hAnsi="宋体" w:eastAsia="宋体"/>
          <w:sz w:val="24"/>
        </w:rPr>
        <w:t>，同时将未加密的电子投标文件和纸质投标文件密封送达投标人须知前附表指定投标文件接收地点。</w:t>
      </w:r>
    </w:p>
    <w:p>
      <w:pPr>
        <w:spacing w:line="360" w:lineRule="auto"/>
        <w:ind w:firstLine="435"/>
        <w:rPr>
          <w:rFonts w:ascii="宋体" w:hAnsi="宋体" w:eastAsia="宋体"/>
          <w:sz w:val="24"/>
        </w:rPr>
      </w:pPr>
      <w:r>
        <w:rPr>
          <w:rFonts w:ascii="宋体" w:hAnsi="宋体" w:eastAsia="宋体"/>
          <w:sz w:val="24"/>
        </w:rPr>
        <w:t>17</w:t>
      </w:r>
      <w:r>
        <w:rPr>
          <w:rFonts w:hint="eastAsia" w:ascii="宋体" w:hAnsi="宋体" w:eastAsia="宋体"/>
          <w:sz w:val="24"/>
        </w:rPr>
        <w:t>.2投标人应当在投标文件提交截止时间前完成投标文件（包括加密的电子投标文件、未加密的电子投标文件、纸质投标文件）的传输提交，并可以补充、修改或者撤回投标文件。投标文件提交截止时间前未完成投标文件传输的，视为撤回投标文件。未按规定加密或投标文件提交截止时间后送达的投标文件，电子交易系统应当拒收。</w:t>
      </w:r>
    </w:p>
    <w:p>
      <w:pPr>
        <w:spacing w:line="360" w:lineRule="auto"/>
        <w:ind w:firstLine="435"/>
        <w:rPr>
          <w:rFonts w:ascii="宋体" w:hAnsi="宋体" w:eastAsia="宋体"/>
          <w:sz w:val="24"/>
        </w:rPr>
      </w:pPr>
      <w:r>
        <w:rPr>
          <w:rFonts w:ascii="宋体" w:hAnsi="宋体" w:eastAsia="宋体"/>
          <w:sz w:val="24"/>
        </w:rPr>
        <w:t>17</w:t>
      </w:r>
      <w:r>
        <w:rPr>
          <w:rFonts w:hint="eastAsia" w:ascii="宋体" w:hAnsi="宋体" w:eastAsia="宋体"/>
          <w:sz w:val="24"/>
        </w:rPr>
        <w:t>.</w:t>
      </w:r>
      <w:r>
        <w:rPr>
          <w:rFonts w:ascii="宋体" w:hAnsi="宋体" w:eastAsia="宋体"/>
          <w:sz w:val="24"/>
        </w:rPr>
        <w:t>3</w:t>
      </w:r>
      <w:r>
        <w:rPr>
          <w:rFonts w:hint="eastAsia" w:ascii="宋体" w:hAnsi="宋体" w:eastAsia="宋体"/>
          <w:sz w:val="24"/>
        </w:rPr>
        <w:t>投标人应在</w:t>
      </w:r>
      <w:r>
        <w:rPr>
          <w:rFonts w:hint="eastAsia" w:ascii="宋体" w:hAnsi="宋体" w:eastAsia="宋体"/>
          <w:sz w:val="24"/>
          <w:u w:val="single"/>
        </w:rPr>
        <w:t>投标人须知前附表</w:t>
      </w:r>
      <w:r>
        <w:rPr>
          <w:rFonts w:hint="eastAsia" w:ascii="宋体" w:hAnsi="宋体" w:eastAsia="宋体"/>
          <w:sz w:val="24"/>
        </w:rPr>
        <w:t>规定的解密时间前（以电子交易系统解密倒计时为准）对本单位的投标文件进行解密，采购代理机构工作人员在监督下解密所有投标文件。</w:t>
      </w:r>
    </w:p>
    <w:p>
      <w:pPr>
        <w:spacing w:line="360" w:lineRule="auto"/>
        <w:ind w:firstLine="435"/>
        <w:rPr>
          <w:rFonts w:ascii="Arial" w:hAnsi="Arial" w:eastAsia="宋体" w:cs="Arial"/>
          <w:sz w:val="24"/>
        </w:rPr>
      </w:pPr>
      <w:r>
        <w:rPr>
          <w:rFonts w:hint="eastAsia" w:ascii="宋体" w:hAnsi="宋体" w:eastAsia="宋体"/>
          <w:sz w:val="24"/>
        </w:rPr>
        <w:t>17.4在投标文件提交截止时间之后，投标人不得对其投标文件做任何修改。但属于评标委员会在评标中发现的计算错误并进行核实的修改不在此列。</w:t>
      </w:r>
    </w:p>
    <w:p>
      <w:pPr>
        <w:spacing w:line="360" w:lineRule="auto"/>
        <w:ind w:firstLine="437"/>
        <w:outlineLvl w:val="3"/>
        <w:rPr>
          <w:rFonts w:ascii="Arial" w:hAnsi="Arial" w:eastAsia="宋体" w:cs="Arial"/>
          <w:b/>
          <w:sz w:val="24"/>
        </w:rPr>
      </w:pPr>
      <w:r>
        <w:rPr>
          <w:rFonts w:ascii="Arial" w:hAnsi="Arial" w:eastAsia="宋体" w:cs="Arial"/>
          <w:b/>
          <w:sz w:val="24"/>
        </w:rPr>
        <w:t>18.开标</w:t>
      </w:r>
    </w:p>
    <w:p>
      <w:pPr>
        <w:spacing w:line="360" w:lineRule="auto"/>
        <w:ind w:firstLine="435"/>
        <w:rPr>
          <w:rFonts w:ascii="Arial" w:hAnsi="Arial" w:eastAsia="宋体" w:cs="Arial"/>
          <w:sz w:val="24"/>
        </w:rPr>
      </w:pPr>
      <w:r>
        <w:rPr>
          <w:rFonts w:ascii="Arial" w:hAnsi="Arial" w:eastAsia="宋体" w:cs="Arial"/>
          <w:sz w:val="24"/>
        </w:rPr>
        <w:t>18.1开标将在</w:t>
      </w:r>
      <w:r>
        <w:rPr>
          <w:rFonts w:hint="eastAsia" w:ascii="宋体" w:hAnsi="宋体" w:eastAsia="宋体"/>
          <w:sz w:val="24"/>
          <w:u w:val="single"/>
        </w:rPr>
        <w:t>投标人须知前附表</w:t>
      </w:r>
      <w:r>
        <w:rPr>
          <w:rFonts w:ascii="Arial" w:hAnsi="Arial" w:eastAsia="宋体" w:cs="Arial"/>
          <w:sz w:val="24"/>
        </w:rPr>
        <w:t>规定的时间和地点进行。</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18</w:t>
      </w:r>
      <w:r>
        <w:rPr>
          <w:rFonts w:asciiTheme="minorEastAsia" w:hAnsiTheme="minorEastAsia" w:eastAsiaTheme="minorEastAsia"/>
          <w:sz w:val="24"/>
        </w:rPr>
        <w:t>.2开标时，各投标</w:t>
      </w:r>
      <w:r>
        <w:rPr>
          <w:rFonts w:hint="eastAsia" w:asciiTheme="minorEastAsia" w:hAnsiTheme="minorEastAsia" w:eastAsiaTheme="minorEastAsia"/>
          <w:sz w:val="24"/>
        </w:rPr>
        <w:t>人</w:t>
      </w:r>
      <w:r>
        <w:rPr>
          <w:rFonts w:asciiTheme="minorEastAsia" w:hAnsiTheme="minorEastAsia" w:eastAsiaTheme="minorEastAsia"/>
          <w:sz w:val="24"/>
        </w:rPr>
        <w:t>应在规定时间前（</w:t>
      </w:r>
      <w:r>
        <w:rPr>
          <w:rFonts w:hint="eastAsia" w:asciiTheme="minorEastAsia" w:hAnsiTheme="minorEastAsia" w:eastAsiaTheme="minorEastAsia"/>
          <w:sz w:val="24"/>
        </w:rPr>
        <w:t>以电子交易系统解密倒计时为准</w:t>
      </w:r>
      <w:r>
        <w:rPr>
          <w:rFonts w:asciiTheme="minorEastAsia" w:hAnsiTheme="minorEastAsia" w:eastAsiaTheme="minorEastAsia"/>
          <w:sz w:val="24"/>
        </w:rPr>
        <w:t>）对本单位的投标文件</w:t>
      </w:r>
      <w:r>
        <w:rPr>
          <w:rFonts w:hint="eastAsia" w:asciiTheme="minorEastAsia" w:hAnsiTheme="minorEastAsia" w:eastAsiaTheme="minorEastAsia"/>
          <w:sz w:val="24"/>
        </w:rPr>
        <w:t>进行</w:t>
      </w:r>
      <w:r>
        <w:rPr>
          <w:rFonts w:asciiTheme="minorEastAsia" w:hAnsiTheme="minorEastAsia" w:eastAsiaTheme="minorEastAsia"/>
          <w:sz w:val="24"/>
        </w:rPr>
        <w:t>解密。</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18</w:t>
      </w:r>
      <w:r>
        <w:rPr>
          <w:rFonts w:asciiTheme="minorEastAsia" w:hAnsiTheme="minorEastAsia" w:eastAsiaTheme="minorEastAsia"/>
          <w:sz w:val="24"/>
        </w:rPr>
        <w:t>.</w:t>
      </w:r>
      <w:r>
        <w:rPr>
          <w:rFonts w:hint="eastAsia" w:asciiTheme="minorEastAsia" w:hAnsiTheme="minorEastAsia" w:eastAsiaTheme="minorEastAsia"/>
          <w:sz w:val="24"/>
        </w:rPr>
        <w:t>3</w:t>
      </w:r>
      <w:r>
        <w:rPr>
          <w:rFonts w:asciiTheme="minorEastAsia" w:hAnsiTheme="minorEastAsia" w:eastAsiaTheme="minorEastAsia"/>
          <w:sz w:val="24"/>
        </w:rPr>
        <w:t>开标时，</w:t>
      </w:r>
      <w:r>
        <w:rPr>
          <w:rFonts w:hint="eastAsia" w:asciiTheme="minorEastAsia" w:hAnsiTheme="minorEastAsia" w:eastAsiaTheme="minorEastAsia"/>
          <w:sz w:val="24"/>
        </w:rPr>
        <w:t>招标</w:t>
      </w:r>
      <w:r>
        <w:rPr>
          <w:rFonts w:asciiTheme="minorEastAsia" w:hAnsiTheme="minorEastAsia" w:eastAsiaTheme="minorEastAsia"/>
          <w:sz w:val="24"/>
        </w:rPr>
        <w:t>代理机构将通过网上开标系统公布</w:t>
      </w:r>
      <w:r>
        <w:rPr>
          <w:rFonts w:hint="eastAsia" w:asciiTheme="minorEastAsia" w:hAnsiTheme="minorEastAsia" w:eastAsiaTheme="minorEastAsia"/>
          <w:sz w:val="24"/>
        </w:rPr>
        <w:t>开标结果，公布内容包括投标人名称、投标价格及招标文件规定的内容。</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18.4招标人或招标代理机构将对开标过程进行记录，由参加开标的各投标人代表和相关工作人员签字确认，并存档备查。</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投标人未派代表参加开标的，视同投标人认可开标结果。</w:t>
      </w:r>
    </w:p>
    <w:p>
      <w:pPr>
        <w:spacing w:line="360" w:lineRule="auto"/>
        <w:ind w:firstLine="437"/>
        <w:outlineLvl w:val="3"/>
        <w:rPr>
          <w:rFonts w:asciiTheme="minorEastAsia" w:hAnsiTheme="minorEastAsia" w:eastAsiaTheme="minorEastAsia"/>
          <w:sz w:val="24"/>
        </w:rPr>
      </w:pPr>
      <w:r>
        <w:rPr>
          <w:rFonts w:hint="eastAsia" w:asciiTheme="minorEastAsia" w:hAnsiTheme="minorEastAsia" w:eastAsiaTheme="minorEastAsia"/>
          <w:sz w:val="24"/>
        </w:rPr>
        <w:t>18.5投标人代表对开标过程和开标记录有疑义，以及认为招标、招标代理机构相关工作人员有需要回避的情形的，应当场提出询问或者回避申请。</w:t>
      </w:r>
    </w:p>
    <w:p>
      <w:pPr>
        <w:spacing w:line="360" w:lineRule="auto"/>
        <w:ind w:firstLine="437"/>
        <w:outlineLvl w:val="3"/>
        <w:rPr>
          <w:rFonts w:ascii="Arial" w:hAnsi="Arial" w:eastAsia="宋体" w:cs="Arial"/>
          <w:b/>
          <w:sz w:val="24"/>
        </w:rPr>
      </w:pPr>
      <w:r>
        <w:rPr>
          <w:rFonts w:ascii="Arial" w:hAnsi="Arial" w:eastAsia="宋体" w:cs="Arial"/>
          <w:b/>
          <w:sz w:val="24"/>
        </w:rPr>
        <w:t>19.资格审查及组建评标委员会</w:t>
      </w:r>
    </w:p>
    <w:p>
      <w:pPr>
        <w:spacing w:line="360" w:lineRule="auto"/>
        <w:ind w:firstLine="435"/>
        <w:rPr>
          <w:rFonts w:ascii="Arial" w:hAnsi="Arial" w:eastAsia="宋体" w:cs="Arial"/>
          <w:sz w:val="24"/>
        </w:rPr>
      </w:pPr>
      <w:r>
        <w:rPr>
          <w:rFonts w:ascii="Arial" w:hAnsi="Arial" w:eastAsia="宋体" w:cs="Arial"/>
          <w:sz w:val="24"/>
        </w:rPr>
        <w:t>19.1采购人或采购代理机构依据法律法规和招标文件中规定的内容，对投标人资格进行审查，未通过资格审查的投标人不进入评标。</w:t>
      </w:r>
    </w:p>
    <w:p>
      <w:pPr>
        <w:spacing w:line="360" w:lineRule="auto"/>
        <w:ind w:firstLine="435"/>
        <w:rPr>
          <w:rFonts w:ascii="Arial" w:hAnsi="Arial" w:eastAsia="宋体" w:cs="Arial"/>
          <w:sz w:val="24"/>
        </w:rPr>
      </w:pPr>
      <w:r>
        <w:rPr>
          <w:rFonts w:ascii="Arial" w:hAnsi="Arial" w:eastAsia="宋体" w:cs="Arial"/>
          <w:sz w:val="24"/>
        </w:rPr>
        <w:t>19.2采购人或采购代理机构将在投标截止时间后至</w:t>
      </w:r>
      <w:bookmarkStart w:id="35" w:name="_Hlk11535240"/>
      <w:r>
        <w:rPr>
          <w:rFonts w:ascii="Arial" w:hAnsi="Arial" w:eastAsia="宋体" w:cs="Arial"/>
          <w:sz w:val="24"/>
        </w:rPr>
        <w:t>评审结束</w:t>
      </w:r>
      <w:bookmarkEnd w:id="35"/>
      <w:r>
        <w:rPr>
          <w:rFonts w:ascii="Arial" w:hAnsi="Arial" w:eastAsia="宋体" w:cs="Arial"/>
          <w:sz w:val="24"/>
        </w:rPr>
        <w:t>前查询投标人的信用记录。投标人存在不良信用记录的，其投标将被认定为</w:t>
      </w:r>
      <w:r>
        <w:rPr>
          <w:rFonts w:ascii="Arial" w:hAnsi="Arial" w:eastAsia="宋体" w:cs="Arial"/>
          <w:b/>
          <w:sz w:val="24"/>
        </w:rPr>
        <w:t>投标无效</w:t>
      </w:r>
      <w:r>
        <w:rPr>
          <w:rFonts w:ascii="Arial" w:hAnsi="Arial" w:eastAsia="宋体" w:cs="Arial"/>
          <w:sz w:val="24"/>
        </w:rPr>
        <w:t>。</w:t>
      </w:r>
    </w:p>
    <w:p>
      <w:pPr>
        <w:spacing w:line="360" w:lineRule="auto"/>
        <w:ind w:firstLine="435"/>
        <w:rPr>
          <w:rFonts w:ascii="宋体" w:hAnsi="宋体" w:eastAsia="宋体"/>
          <w:sz w:val="24"/>
          <w:szCs w:val="18"/>
        </w:rPr>
      </w:pPr>
      <w:r>
        <w:rPr>
          <w:rFonts w:ascii="Arial" w:hAnsi="Arial" w:eastAsia="宋体" w:cs="Arial"/>
          <w:sz w:val="24"/>
        </w:rPr>
        <w:t>19.2.1不良信用记录是指：</w:t>
      </w:r>
      <w:bookmarkStart w:id="36" w:name="_Hlk24663244"/>
      <w:r>
        <w:rPr>
          <w:rFonts w:hint="eastAsia" w:ascii="宋体" w:hAnsi="宋体" w:eastAsia="宋体"/>
          <w:sz w:val="24"/>
          <w:szCs w:val="18"/>
        </w:rPr>
        <w:t>（1）供应商被人民法院列入失信被执行人；（3）供应商被税务部门列入重大税收违法案件当事人名单；（3）供应商被政府采购监管部门列入政府采购严重违法失信行为记录名单。</w:t>
      </w:r>
    </w:p>
    <w:p>
      <w:pPr>
        <w:spacing w:line="360" w:lineRule="auto"/>
        <w:ind w:firstLine="435"/>
        <w:rPr>
          <w:rFonts w:ascii="宋体" w:hAnsi="宋体" w:eastAsia="宋体"/>
          <w:sz w:val="24"/>
        </w:rPr>
      </w:pPr>
      <w:r>
        <w:rPr>
          <w:rFonts w:hint="eastAsia" w:ascii="宋体" w:hAnsi="宋体" w:eastAsia="宋体"/>
          <w:sz w:val="24"/>
        </w:rPr>
        <w:t>以联合体形式参加投标的，联合体任何成员存在以上不良信用记录的，联合体投标将被认定为</w:t>
      </w:r>
      <w:r>
        <w:rPr>
          <w:rFonts w:hint="eastAsia" w:ascii="宋体" w:hAnsi="宋体" w:eastAsia="宋体"/>
          <w:b/>
          <w:sz w:val="24"/>
        </w:rPr>
        <w:t>投标无效</w:t>
      </w:r>
      <w:r>
        <w:rPr>
          <w:rFonts w:hint="eastAsia" w:ascii="宋体" w:hAnsi="宋体" w:eastAsia="宋体"/>
          <w:sz w:val="24"/>
        </w:rPr>
        <w:t>。</w:t>
      </w:r>
    </w:p>
    <w:p>
      <w:pPr>
        <w:spacing w:line="360" w:lineRule="auto"/>
        <w:ind w:firstLine="435"/>
        <w:rPr>
          <w:rFonts w:ascii="宋体" w:hAnsi="宋体" w:eastAsia="宋体"/>
          <w:sz w:val="24"/>
        </w:rPr>
      </w:pPr>
      <w:r>
        <w:rPr>
          <w:rFonts w:ascii="Arial" w:hAnsi="Arial" w:eastAsia="宋体" w:cs="Arial"/>
          <w:sz w:val="24"/>
        </w:rPr>
        <w:t>19.2</w:t>
      </w:r>
      <w:r>
        <w:rPr>
          <w:rFonts w:hint="eastAsia" w:ascii="Arial" w:hAnsi="Arial" w:eastAsia="宋体" w:cs="Arial"/>
          <w:sz w:val="24"/>
        </w:rPr>
        <w:t>.2信用信息查询渠道：中国执行信息公开网</w:t>
      </w:r>
      <w:r>
        <w:rPr>
          <w:rFonts w:hint="eastAsia" w:ascii="宋体" w:hAnsi="宋体" w:eastAsia="宋体"/>
          <w:sz w:val="24"/>
        </w:rPr>
        <w:t>（http://zxgk.court.gov.cn/shixin/）、“信用中国”网站（www.creditchina.gov.cn）、中国政府采购网（www.ccgp.gov.cn）。</w:t>
      </w:r>
    </w:p>
    <w:p>
      <w:pPr>
        <w:spacing w:line="360" w:lineRule="auto"/>
        <w:ind w:firstLine="435"/>
        <w:rPr>
          <w:rFonts w:ascii="Arial" w:hAnsi="Arial" w:eastAsia="宋体" w:cs="Arial"/>
          <w:sz w:val="24"/>
        </w:rPr>
      </w:pPr>
      <w:r>
        <w:rPr>
          <w:rFonts w:ascii="Arial" w:hAnsi="Arial" w:eastAsia="宋体" w:cs="Arial"/>
          <w:sz w:val="24"/>
        </w:rPr>
        <w:t>19.2.3信用信息记录方式：采购人或采购代理机构工作人员将查询网页打印、签字并存档备查。投标人不良信用记录以采购人或采购代理机构查询结果为准。</w:t>
      </w:r>
    </w:p>
    <w:p>
      <w:pPr>
        <w:spacing w:line="360" w:lineRule="auto"/>
        <w:ind w:firstLine="435"/>
        <w:rPr>
          <w:rFonts w:ascii="Arial" w:hAnsi="Arial" w:eastAsia="宋体" w:cs="Arial"/>
          <w:sz w:val="24"/>
        </w:rPr>
      </w:pPr>
      <w:bookmarkStart w:id="37" w:name="_Hlk24663338"/>
      <w:r>
        <w:rPr>
          <w:rFonts w:ascii="Arial" w:hAnsi="Arial" w:eastAsia="宋体" w:cs="Arial"/>
          <w:sz w:val="24"/>
        </w:rPr>
        <w:t>在本招标文件规定的查询时间之外，网站信息发生的任何变更均不作为资格审查依据。</w:t>
      </w:r>
    </w:p>
    <w:bookmarkEnd w:id="37"/>
    <w:p>
      <w:pPr>
        <w:spacing w:line="360" w:lineRule="auto"/>
        <w:ind w:firstLine="435"/>
        <w:rPr>
          <w:rFonts w:ascii="Arial" w:hAnsi="Arial" w:eastAsia="宋体" w:cs="Arial"/>
          <w:sz w:val="24"/>
        </w:rPr>
      </w:pPr>
      <w:r>
        <w:rPr>
          <w:rFonts w:ascii="Arial" w:hAnsi="Arial" w:eastAsia="宋体" w:cs="Arial"/>
          <w:sz w:val="24"/>
        </w:rPr>
        <w:t>投标人自行提供的与网站信息不一致的其他证明材料亦不作为资格审查依据。</w:t>
      </w:r>
    </w:p>
    <w:bookmarkEnd w:id="36"/>
    <w:p>
      <w:pPr>
        <w:spacing w:line="360" w:lineRule="auto"/>
        <w:ind w:firstLine="435"/>
        <w:rPr>
          <w:rFonts w:ascii="Arial" w:hAnsi="Arial" w:eastAsia="宋体" w:cs="Arial"/>
          <w:b/>
          <w:sz w:val="24"/>
        </w:rPr>
      </w:pPr>
      <w:r>
        <w:rPr>
          <w:rFonts w:ascii="Arial" w:hAnsi="Arial" w:eastAsia="宋体" w:cs="Arial"/>
          <w:sz w:val="24"/>
        </w:rPr>
        <w:t>19.3按照《中华人民共和国政府采购法》、《中华人民共和国政府采购法实施条例》及本项目本级和上级财政部门、政府采购监督管理部门的有关规定依法组建的评标委员会，负责本项目评标工作。</w:t>
      </w:r>
    </w:p>
    <w:p>
      <w:pPr>
        <w:spacing w:line="360" w:lineRule="auto"/>
        <w:ind w:firstLine="437"/>
        <w:outlineLvl w:val="3"/>
        <w:rPr>
          <w:rFonts w:ascii="Arial" w:hAnsi="Arial" w:eastAsia="宋体" w:cs="Arial"/>
          <w:b/>
          <w:sz w:val="24"/>
        </w:rPr>
      </w:pPr>
      <w:r>
        <w:rPr>
          <w:rFonts w:ascii="Arial" w:hAnsi="Arial" w:eastAsia="宋体" w:cs="Arial"/>
          <w:b/>
          <w:sz w:val="24"/>
        </w:rPr>
        <w:t>20.投标文件符合性审查与澄清</w:t>
      </w:r>
    </w:p>
    <w:p>
      <w:pPr>
        <w:spacing w:line="360" w:lineRule="auto"/>
        <w:ind w:firstLine="435"/>
        <w:rPr>
          <w:rFonts w:ascii="Arial" w:hAnsi="Arial" w:eastAsia="宋体" w:cs="Arial"/>
          <w:sz w:val="24"/>
        </w:rPr>
      </w:pPr>
      <w:r>
        <w:rPr>
          <w:rFonts w:ascii="Arial" w:hAnsi="Arial" w:eastAsia="宋体" w:cs="Arial"/>
          <w:sz w:val="24"/>
        </w:rPr>
        <w:t>20.1符合性审查是指依据招标文件的规定，从投标文件的有效性和完整性对招标文件的响应程度进行审查，以确定是否对招标文件的实质性要求做出响应。</w:t>
      </w:r>
    </w:p>
    <w:p>
      <w:pPr>
        <w:spacing w:line="360" w:lineRule="auto"/>
        <w:ind w:firstLine="435"/>
        <w:rPr>
          <w:rFonts w:ascii="Arial" w:hAnsi="Arial" w:eastAsia="宋体" w:cs="Arial"/>
          <w:sz w:val="24"/>
        </w:rPr>
      </w:pPr>
      <w:r>
        <w:rPr>
          <w:rFonts w:ascii="Arial" w:hAnsi="Arial" w:eastAsia="宋体" w:cs="Arial"/>
          <w:sz w:val="24"/>
        </w:rPr>
        <w:t>20.2如一个分包内只有一种产品，不同投标人所投产品为同一品牌的，按如下方式处理：</w:t>
      </w:r>
    </w:p>
    <w:p>
      <w:pPr>
        <w:spacing w:line="360" w:lineRule="auto"/>
        <w:ind w:firstLine="435"/>
        <w:rPr>
          <w:rFonts w:ascii="Arial" w:hAnsi="Arial" w:eastAsia="宋体" w:cs="Arial"/>
          <w:sz w:val="24"/>
        </w:rPr>
      </w:pPr>
      <w:r>
        <w:rPr>
          <w:rFonts w:ascii="Arial" w:hAnsi="Arial" w:eastAsia="宋体" w:cs="Arial"/>
          <w:sz w:val="24"/>
        </w:rPr>
        <w:t>20.2.1如本项目使用最低评标价法，提供相同品牌产品的不同投标人以其中通过资格审查、符合性审查且报价最低的参加评标；报价相同的，由采购人或者采购人委托评标委员会按照招标文件中评标方法和标准规定的方式确定一个参加评标的投标人；未规定的采取随机抽取方式确定，其他投标将被认定为</w:t>
      </w:r>
      <w:r>
        <w:rPr>
          <w:rFonts w:ascii="Arial" w:hAnsi="Arial" w:eastAsia="宋体" w:cs="Arial"/>
          <w:b/>
          <w:sz w:val="24"/>
        </w:rPr>
        <w:t>投标无效</w:t>
      </w:r>
      <w:r>
        <w:rPr>
          <w:rFonts w:ascii="Arial" w:hAnsi="Arial" w:eastAsia="宋体" w:cs="Arial"/>
          <w:sz w:val="24"/>
        </w:rPr>
        <w:t>。</w:t>
      </w:r>
    </w:p>
    <w:p>
      <w:pPr>
        <w:spacing w:line="360" w:lineRule="auto"/>
        <w:ind w:firstLine="435"/>
        <w:rPr>
          <w:rFonts w:ascii="Arial" w:hAnsi="Arial" w:eastAsia="宋体" w:cs="Arial"/>
          <w:sz w:val="24"/>
        </w:rPr>
      </w:pPr>
      <w:r>
        <w:rPr>
          <w:rFonts w:ascii="Arial" w:hAnsi="Arial" w:eastAsia="宋体" w:cs="Arial"/>
          <w:sz w:val="24"/>
        </w:rPr>
        <w:t>20.2.2如本项目使用综合评分法，提供相同品牌产品且通过资格审查、符合性审查的不同投标人，按一家投标人计算，评审后得分最高的同品牌投标人获得中标人推荐资格；评审得分相同的，由采购人或者采购人委托评标委员会按照招标文件中评标方法和标准规定的方式确定一个投标人获得中标人推荐资格；未规定的采取随机抽取方式确定，其他同品牌投标人不作为中标候选人。</w:t>
      </w:r>
    </w:p>
    <w:p>
      <w:pPr>
        <w:spacing w:line="360" w:lineRule="auto"/>
        <w:ind w:firstLine="435"/>
        <w:rPr>
          <w:rFonts w:ascii="Arial" w:hAnsi="Arial" w:eastAsia="宋体" w:cs="Arial"/>
          <w:sz w:val="24"/>
        </w:rPr>
      </w:pPr>
      <w:r>
        <w:rPr>
          <w:rFonts w:ascii="Arial" w:hAnsi="Arial" w:eastAsia="宋体" w:cs="Arial"/>
          <w:sz w:val="24"/>
        </w:rPr>
        <w:t>20.3如一个分包内包含多种产品的，采购人或采购代理机构将在投标人须知前附表中载明核心产品</w:t>
      </w:r>
      <w:r>
        <w:rPr>
          <w:rFonts w:hint="eastAsia" w:ascii="Arial" w:hAnsi="Arial" w:eastAsia="宋体" w:cs="Arial"/>
          <w:sz w:val="24"/>
        </w:rPr>
        <w:t>。核心产品超过一种产品的，核心产品中只要有一种产品为相同品牌，即认定为核心产品为相同品牌。</w:t>
      </w:r>
      <w:r>
        <w:rPr>
          <w:rFonts w:ascii="Arial" w:hAnsi="Arial" w:eastAsia="宋体" w:cs="Arial"/>
          <w:sz w:val="24"/>
        </w:rPr>
        <w:t>多家投标人提供的核心产品品牌相同的，按第20.2款规定处理。</w:t>
      </w:r>
    </w:p>
    <w:p>
      <w:pPr>
        <w:spacing w:line="360" w:lineRule="auto"/>
        <w:ind w:firstLine="435"/>
        <w:rPr>
          <w:rFonts w:ascii="Arial" w:hAnsi="Arial" w:eastAsia="宋体" w:cs="Arial"/>
          <w:sz w:val="24"/>
        </w:rPr>
      </w:pPr>
      <w:r>
        <w:rPr>
          <w:rFonts w:ascii="Arial" w:hAnsi="Arial" w:eastAsia="宋体" w:cs="Arial"/>
          <w:sz w:val="24"/>
        </w:rPr>
        <w:t>20.4投标文件的澄清</w:t>
      </w:r>
    </w:p>
    <w:p>
      <w:pPr>
        <w:spacing w:line="360" w:lineRule="auto"/>
        <w:ind w:firstLine="435"/>
        <w:rPr>
          <w:rFonts w:ascii="Arial" w:hAnsi="Arial" w:eastAsia="宋体" w:cs="Arial"/>
          <w:sz w:val="24"/>
        </w:rPr>
      </w:pPr>
      <w:r>
        <w:rPr>
          <w:rFonts w:ascii="Arial" w:hAnsi="Arial" w:eastAsia="宋体" w:cs="Arial"/>
          <w:sz w:val="24"/>
        </w:rPr>
        <w:t>20.4.1为有助于投标文件的审查、评价和比较，在评标期间，评标委员会将以</w:t>
      </w:r>
      <w:r>
        <w:rPr>
          <w:rFonts w:hint="eastAsia" w:ascii="Arial" w:hAnsi="Arial" w:eastAsia="宋体" w:cs="Arial"/>
          <w:sz w:val="24"/>
        </w:rPr>
        <w:t>网上或</w:t>
      </w:r>
      <w:r>
        <w:rPr>
          <w:rFonts w:ascii="Arial" w:hAnsi="Arial" w:eastAsia="宋体" w:cs="Arial"/>
          <w:sz w:val="24"/>
        </w:rPr>
        <w:t>书面方式（询标）要求投标人对其投标文件中含义不明确、对同类问题表述不一致或者有明显文字和计算错误的内容，以及评标委员会认为投标人的报价明显低于其他通过符合性审查投标人的报价，有可能影响履约的情况作必要的澄清、说明或补正。投标人的澄清、说明或补正应在评标委员会规定的时间内以</w:t>
      </w:r>
      <w:r>
        <w:rPr>
          <w:rFonts w:hint="eastAsia" w:ascii="Arial" w:hAnsi="Arial" w:eastAsia="宋体" w:cs="Arial"/>
          <w:sz w:val="24"/>
        </w:rPr>
        <w:t>网上或</w:t>
      </w:r>
      <w:r>
        <w:rPr>
          <w:rFonts w:ascii="Arial" w:hAnsi="Arial" w:eastAsia="宋体" w:cs="Arial"/>
          <w:sz w:val="24"/>
        </w:rPr>
        <w:t>书面方式进行，并不得超出投标文件范围或者改变投标文件的实质性内容。</w:t>
      </w:r>
    </w:p>
    <w:p>
      <w:pPr>
        <w:spacing w:line="360" w:lineRule="auto"/>
        <w:ind w:firstLine="435"/>
        <w:rPr>
          <w:rFonts w:ascii="Arial" w:hAnsi="Arial" w:eastAsia="宋体" w:cs="Arial"/>
          <w:sz w:val="24"/>
        </w:rPr>
      </w:pPr>
      <w:r>
        <w:rPr>
          <w:rFonts w:hint="eastAsia" w:ascii="宋体" w:hAnsi="宋体" w:eastAsia="宋体"/>
          <w:b/>
          <w:color w:val="FF0000"/>
          <w:sz w:val="24"/>
        </w:rPr>
        <w:t>如有询标，授权代表（或法定代表人）可通过远程登录的方式接受网上询标，也可凭本人有效身份证明参加询标。因授权代表联系不上</w:t>
      </w:r>
      <w:r>
        <w:rPr>
          <w:rFonts w:hint="eastAsia" w:ascii="宋体" w:hAnsi="宋体" w:eastAsia="宋体"/>
          <w:b/>
          <w:bCs/>
          <w:color w:val="FF0000"/>
          <w:sz w:val="24"/>
        </w:rPr>
        <w:t>、没有及时登录系统等情形</w:t>
      </w:r>
      <w:r>
        <w:rPr>
          <w:rFonts w:hint="eastAsia" w:ascii="宋体" w:hAnsi="宋体" w:eastAsia="宋体"/>
          <w:b/>
          <w:color w:val="FF0000"/>
          <w:sz w:val="24"/>
        </w:rPr>
        <w:t>而无法接受评标委员会询标的，投标人自行承担相关风险</w:t>
      </w:r>
      <w:r>
        <w:rPr>
          <w:rFonts w:ascii="Arial" w:hAnsi="Arial" w:eastAsia="宋体" w:cs="Arial"/>
          <w:b/>
          <w:bCs/>
          <w:sz w:val="24"/>
        </w:rPr>
        <w:t>。</w:t>
      </w:r>
    </w:p>
    <w:p>
      <w:pPr>
        <w:spacing w:line="360" w:lineRule="auto"/>
        <w:ind w:firstLine="435"/>
        <w:rPr>
          <w:rFonts w:ascii="Arial" w:hAnsi="Arial" w:eastAsia="宋体" w:cs="Arial"/>
          <w:sz w:val="24"/>
        </w:rPr>
      </w:pPr>
      <w:r>
        <w:rPr>
          <w:rFonts w:ascii="Arial" w:hAnsi="Arial" w:eastAsia="宋体" w:cs="Arial"/>
          <w:sz w:val="24"/>
        </w:rPr>
        <w:t>20.4.2投标人的澄清、说明或补正将作为投标文件的一部分。</w:t>
      </w:r>
    </w:p>
    <w:p>
      <w:pPr>
        <w:spacing w:line="360" w:lineRule="auto"/>
        <w:ind w:firstLine="435"/>
        <w:rPr>
          <w:rFonts w:ascii="Arial" w:hAnsi="Arial" w:eastAsia="宋体" w:cs="Arial"/>
          <w:sz w:val="24"/>
        </w:rPr>
      </w:pPr>
      <w:r>
        <w:rPr>
          <w:rFonts w:ascii="Arial" w:hAnsi="Arial" w:eastAsia="宋体" w:cs="Arial"/>
          <w:sz w:val="24"/>
        </w:rPr>
        <w:t>20.4.3评标委员会对投标人提交的澄清、说明或补正有疑问的，可以要求投标人进一步澄清、说明或补正，直至满足评标委员会的要求。</w:t>
      </w:r>
    </w:p>
    <w:p>
      <w:pPr>
        <w:spacing w:line="360" w:lineRule="auto"/>
        <w:ind w:firstLine="435"/>
        <w:rPr>
          <w:rFonts w:ascii="Arial" w:hAnsi="Arial" w:eastAsia="宋体" w:cs="Arial"/>
          <w:sz w:val="24"/>
        </w:rPr>
      </w:pPr>
      <w:r>
        <w:rPr>
          <w:rFonts w:ascii="Arial" w:hAnsi="Arial" w:eastAsia="宋体" w:cs="Arial"/>
          <w:sz w:val="24"/>
        </w:rPr>
        <w:t>20.5投标文件报价出现前后不一致的，按照下列规定修正：</w:t>
      </w:r>
    </w:p>
    <w:p>
      <w:pPr>
        <w:spacing w:line="360" w:lineRule="auto"/>
        <w:ind w:firstLine="435"/>
        <w:rPr>
          <w:rFonts w:ascii="Arial" w:hAnsi="Arial" w:eastAsia="宋体" w:cs="Arial"/>
          <w:sz w:val="24"/>
        </w:rPr>
      </w:pPr>
      <w:r>
        <w:rPr>
          <w:rFonts w:ascii="Arial" w:hAnsi="Arial" w:eastAsia="宋体" w:cs="Arial"/>
          <w:sz w:val="24"/>
        </w:rPr>
        <w:t>（1）投标文件中开标一览表内容与投标文件中相应内容不一致的，以开标一览表为准；</w:t>
      </w:r>
    </w:p>
    <w:p>
      <w:pPr>
        <w:spacing w:line="360" w:lineRule="auto"/>
        <w:ind w:firstLine="435"/>
        <w:rPr>
          <w:rFonts w:ascii="Arial" w:hAnsi="Arial" w:eastAsia="宋体" w:cs="Arial"/>
          <w:sz w:val="24"/>
        </w:rPr>
      </w:pPr>
      <w:r>
        <w:rPr>
          <w:rFonts w:ascii="Arial" w:hAnsi="Arial" w:eastAsia="宋体" w:cs="Arial"/>
          <w:sz w:val="24"/>
        </w:rPr>
        <w:t>（2）大写金额和小写金额不一致的，以大写金额为准；</w:t>
      </w:r>
    </w:p>
    <w:p>
      <w:pPr>
        <w:spacing w:line="360" w:lineRule="auto"/>
        <w:ind w:firstLine="435"/>
        <w:rPr>
          <w:rFonts w:ascii="Arial" w:hAnsi="Arial" w:eastAsia="宋体" w:cs="Arial"/>
          <w:sz w:val="24"/>
        </w:rPr>
      </w:pPr>
      <w:r>
        <w:rPr>
          <w:rFonts w:ascii="Arial" w:hAnsi="Arial" w:eastAsia="宋体" w:cs="Arial"/>
          <w:sz w:val="24"/>
        </w:rPr>
        <w:t>（3）单价金额小数点或者百分比有明显错位的，以开标一览表的总价为准，并修改单价；</w:t>
      </w:r>
    </w:p>
    <w:p>
      <w:pPr>
        <w:spacing w:line="360" w:lineRule="auto"/>
        <w:ind w:firstLine="435"/>
        <w:rPr>
          <w:rFonts w:ascii="Arial" w:hAnsi="Arial" w:eastAsia="宋体" w:cs="Arial"/>
          <w:sz w:val="24"/>
        </w:rPr>
      </w:pPr>
      <w:r>
        <w:rPr>
          <w:rFonts w:ascii="Arial" w:hAnsi="Arial" w:eastAsia="宋体" w:cs="Arial"/>
          <w:sz w:val="24"/>
        </w:rPr>
        <w:t>（4）总价金额与按单价汇总金额不一致的，以单价金额计算结果为准。</w:t>
      </w:r>
    </w:p>
    <w:p>
      <w:pPr>
        <w:spacing w:line="360" w:lineRule="auto"/>
        <w:ind w:firstLine="435"/>
        <w:rPr>
          <w:rFonts w:ascii="Arial" w:hAnsi="Arial" w:eastAsia="宋体" w:cs="Arial"/>
          <w:sz w:val="24"/>
        </w:rPr>
      </w:pPr>
      <w:r>
        <w:rPr>
          <w:rFonts w:ascii="Arial" w:hAnsi="Arial" w:eastAsia="宋体" w:cs="Arial"/>
          <w:sz w:val="24"/>
        </w:rPr>
        <w:t>同时出现两种以上不一致的，按照前款规定的顺序修正。修正后的报价按照第20.4条的规定经投标人确认后产生约束力，投标人不确认的，其投标将被认定为</w:t>
      </w:r>
      <w:r>
        <w:rPr>
          <w:rFonts w:ascii="Arial" w:hAnsi="Arial" w:eastAsia="宋体" w:cs="Arial"/>
          <w:b/>
          <w:sz w:val="24"/>
        </w:rPr>
        <w:t>投标无效</w:t>
      </w:r>
      <w:r>
        <w:rPr>
          <w:rFonts w:ascii="Arial" w:hAnsi="Arial" w:eastAsia="宋体" w:cs="Arial"/>
          <w:sz w:val="24"/>
        </w:rPr>
        <w:t>。</w:t>
      </w:r>
    </w:p>
    <w:p>
      <w:pPr>
        <w:spacing w:line="360" w:lineRule="auto"/>
        <w:ind w:firstLine="435"/>
        <w:rPr>
          <w:rFonts w:ascii="Arial" w:hAnsi="Arial" w:eastAsia="宋体" w:cs="Arial"/>
          <w:b/>
          <w:sz w:val="24"/>
        </w:rPr>
      </w:pPr>
      <w:r>
        <w:rPr>
          <w:rFonts w:ascii="Arial" w:hAnsi="Arial" w:eastAsia="宋体" w:cs="Arial"/>
          <w:sz w:val="24"/>
        </w:rPr>
        <w:t>对不同文字文本投标文件的解释发生异议的，以中文文本为准。</w:t>
      </w:r>
    </w:p>
    <w:p>
      <w:pPr>
        <w:spacing w:line="360" w:lineRule="auto"/>
        <w:ind w:firstLine="437"/>
        <w:outlineLvl w:val="3"/>
        <w:rPr>
          <w:rFonts w:ascii="Arial" w:hAnsi="Arial" w:eastAsia="宋体" w:cs="Arial"/>
          <w:b/>
          <w:sz w:val="24"/>
        </w:rPr>
      </w:pPr>
      <w:r>
        <w:rPr>
          <w:rFonts w:ascii="Arial" w:hAnsi="Arial" w:eastAsia="宋体" w:cs="Arial"/>
          <w:b/>
          <w:sz w:val="24"/>
        </w:rPr>
        <w:t>21.投标无效</w:t>
      </w:r>
    </w:p>
    <w:p>
      <w:pPr>
        <w:spacing w:line="360" w:lineRule="auto"/>
        <w:ind w:firstLine="435"/>
        <w:rPr>
          <w:rFonts w:ascii="Arial" w:hAnsi="Arial" w:eastAsia="宋体" w:cs="Arial"/>
          <w:sz w:val="24"/>
        </w:rPr>
      </w:pPr>
      <w:r>
        <w:rPr>
          <w:rFonts w:ascii="Arial" w:hAnsi="Arial" w:eastAsia="宋体" w:cs="Arial"/>
          <w:sz w:val="24"/>
        </w:rPr>
        <w:t>21.1根据本招标文件的规定，评标委员会要审查每份投标文件是否实质上响应了招标文件的要求。投标人不得通过修正或撤销不符合要求的偏离，从而使其投标成为实质上响应的投标。</w:t>
      </w:r>
    </w:p>
    <w:p>
      <w:pPr>
        <w:spacing w:line="360" w:lineRule="auto"/>
        <w:ind w:firstLine="435"/>
        <w:rPr>
          <w:rFonts w:ascii="Arial" w:hAnsi="Arial" w:eastAsia="宋体" w:cs="Arial"/>
          <w:sz w:val="24"/>
        </w:rPr>
      </w:pPr>
      <w:r>
        <w:rPr>
          <w:rFonts w:ascii="Arial" w:hAnsi="Arial" w:eastAsia="宋体" w:cs="Arial"/>
          <w:sz w:val="24"/>
        </w:rPr>
        <w:t>评标委员会决定投标的响应性只根据招标文件要求和投标文件内容。</w:t>
      </w:r>
    </w:p>
    <w:p>
      <w:pPr>
        <w:spacing w:line="360" w:lineRule="auto"/>
        <w:ind w:firstLine="435"/>
        <w:rPr>
          <w:rFonts w:ascii="Arial" w:hAnsi="Arial" w:eastAsia="宋体" w:cs="Arial"/>
          <w:sz w:val="24"/>
        </w:rPr>
      </w:pPr>
      <w:r>
        <w:rPr>
          <w:rFonts w:ascii="Arial" w:hAnsi="Arial" w:eastAsia="宋体" w:cs="Arial"/>
          <w:sz w:val="24"/>
        </w:rPr>
        <w:t>无论何种原因，即使投标人投标时携带了证书材料的原件，但投标文件中未提供与之内容完全一致的</w:t>
      </w:r>
      <w:r>
        <w:rPr>
          <w:rFonts w:hint="eastAsia" w:ascii="Arial" w:hAnsi="Arial" w:eastAsia="宋体" w:cs="Arial"/>
          <w:sz w:val="24"/>
        </w:rPr>
        <w:t>影印件或复印件</w:t>
      </w:r>
      <w:r>
        <w:rPr>
          <w:rFonts w:ascii="Arial" w:hAnsi="Arial" w:eastAsia="宋体" w:cs="Arial"/>
          <w:sz w:val="24"/>
        </w:rPr>
        <w:t>的，评标委员会视同其未提供。</w:t>
      </w:r>
    </w:p>
    <w:p>
      <w:pPr>
        <w:spacing w:line="360" w:lineRule="auto"/>
        <w:ind w:firstLine="435"/>
        <w:rPr>
          <w:rFonts w:ascii="Arial" w:hAnsi="Arial" w:eastAsia="宋体" w:cs="Arial"/>
          <w:sz w:val="24"/>
        </w:rPr>
      </w:pPr>
      <w:r>
        <w:rPr>
          <w:rFonts w:ascii="Arial" w:hAnsi="Arial" w:eastAsia="宋体" w:cs="Arial"/>
          <w:sz w:val="24"/>
        </w:rPr>
        <w:t>21.2如发现下列情况之一的，其投标将被认定为</w:t>
      </w:r>
      <w:r>
        <w:rPr>
          <w:rFonts w:ascii="Arial" w:hAnsi="Arial" w:eastAsia="宋体" w:cs="Arial"/>
          <w:b/>
          <w:sz w:val="24"/>
        </w:rPr>
        <w:t>投标无效</w:t>
      </w:r>
      <w:r>
        <w:rPr>
          <w:rFonts w:ascii="Arial" w:hAnsi="Arial" w:eastAsia="宋体" w:cs="Arial"/>
          <w:sz w:val="24"/>
        </w:rPr>
        <w:t>：</w:t>
      </w:r>
    </w:p>
    <w:p>
      <w:pPr>
        <w:spacing w:line="360" w:lineRule="auto"/>
        <w:ind w:firstLine="435"/>
        <w:rPr>
          <w:rFonts w:ascii="Arial" w:hAnsi="Arial" w:eastAsia="宋体" w:cs="Arial"/>
          <w:sz w:val="24"/>
        </w:rPr>
      </w:pPr>
      <w:r>
        <w:rPr>
          <w:rFonts w:ascii="Arial" w:hAnsi="Arial" w:eastAsia="宋体" w:cs="Arial"/>
          <w:sz w:val="24"/>
        </w:rPr>
        <w:t>（</w:t>
      </w:r>
      <w:r>
        <w:rPr>
          <w:rFonts w:hint="eastAsia" w:ascii="Arial" w:hAnsi="Arial" w:eastAsia="宋体" w:cs="Arial"/>
          <w:sz w:val="24"/>
        </w:rPr>
        <w:t>1</w:t>
      </w:r>
      <w:r>
        <w:rPr>
          <w:rFonts w:ascii="Arial" w:hAnsi="Arial" w:eastAsia="宋体" w:cs="Arial"/>
          <w:sz w:val="24"/>
        </w:rPr>
        <w:t>）投标文件未按照招标文件规定要求签署、盖章的；</w:t>
      </w:r>
    </w:p>
    <w:p>
      <w:pPr>
        <w:spacing w:line="360" w:lineRule="auto"/>
        <w:ind w:firstLine="435"/>
        <w:rPr>
          <w:rFonts w:ascii="Arial" w:hAnsi="Arial" w:eastAsia="宋体" w:cs="Arial"/>
          <w:sz w:val="24"/>
        </w:rPr>
      </w:pPr>
      <w:r>
        <w:rPr>
          <w:rFonts w:ascii="Arial" w:hAnsi="Arial" w:eastAsia="宋体" w:cs="Arial"/>
          <w:sz w:val="24"/>
        </w:rPr>
        <w:t>（</w:t>
      </w:r>
      <w:r>
        <w:rPr>
          <w:rFonts w:hint="eastAsia" w:ascii="Arial" w:hAnsi="Arial" w:eastAsia="宋体" w:cs="Arial"/>
          <w:sz w:val="24"/>
        </w:rPr>
        <w:t>2</w:t>
      </w:r>
      <w:r>
        <w:rPr>
          <w:rFonts w:ascii="Arial" w:hAnsi="Arial" w:eastAsia="宋体" w:cs="Arial"/>
          <w:sz w:val="24"/>
        </w:rPr>
        <w:t>）不具备招标文件中规定的资格要求的；</w:t>
      </w:r>
    </w:p>
    <w:p>
      <w:pPr>
        <w:spacing w:line="360" w:lineRule="auto"/>
        <w:ind w:firstLine="435"/>
        <w:rPr>
          <w:rFonts w:ascii="Arial" w:hAnsi="Arial" w:eastAsia="宋体" w:cs="Arial"/>
          <w:sz w:val="24"/>
        </w:rPr>
      </w:pPr>
      <w:r>
        <w:rPr>
          <w:rFonts w:ascii="Arial" w:hAnsi="Arial" w:eastAsia="宋体" w:cs="Arial"/>
          <w:sz w:val="24"/>
        </w:rPr>
        <w:t>（</w:t>
      </w:r>
      <w:r>
        <w:rPr>
          <w:rFonts w:hint="eastAsia" w:ascii="Arial" w:hAnsi="Arial" w:eastAsia="宋体" w:cs="Arial"/>
          <w:sz w:val="24"/>
        </w:rPr>
        <w:t>3</w:t>
      </w:r>
      <w:r>
        <w:rPr>
          <w:rFonts w:ascii="Arial" w:hAnsi="Arial" w:eastAsia="宋体" w:cs="Arial"/>
          <w:sz w:val="24"/>
        </w:rPr>
        <w:t>）报价超过招标文件中规定的预算金额或者最高限价的；</w:t>
      </w:r>
    </w:p>
    <w:p>
      <w:pPr>
        <w:spacing w:line="360" w:lineRule="auto"/>
        <w:ind w:firstLine="435"/>
        <w:rPr>
          <w:rFonts w:ascii="Arial" w:hAnsi="Arial" w:eastAsia="宋体" w:cs="Arial"/>
          <w:sz w:val="24"/>
        </w:rPr>
      </w:pPr>
      <w:r>
        <w:rPr>
          <w:rFonts w:hint="eastAsia" w:ascii="Arial" w:hAnsi="Arial" w:eastAsia="宋体" w:cs="Arial"/>
          <w:sz w:val="24"/>
        </w:rPr>
        <w:t>（4）投标文件不满足招标文件全部实质性要求的；</w:t>
      </w:r>
    </w:p>
    <w:p>
      <w:pPr>
        <w:spacing w:line="360" w:lineRule="auto"/>
        <w:ind w:firstLine="435"/>
        <w:rPr>
          <w:rFonts w:ascii="Arial" w:hAnsi="Arial" w:eastAsia="宋体" w:cs="Arial"/>
          <w:sz w:val="24"/>
        </w:rPr>
      </w:pPr>
      <w:r>
        <w:rPr>
          <w:rFonts w:ascii="Arial" w:hAnsi="Arial" w:eastAsia="宋体" w:cs="Arial"/>
          <w:sz w:val="24"/>
        </w:rPr>
        <w:t>（</w:t>
      </w:r>
      <w:r>
        <w:rPr>
          <w:rFonts w:hint="eastAsia" w:ascii="Arial" w:hAnsi="Arial" w:eastAsia="宋体" w:cs="Arial"/>
          <w:sz w:val="24"/>
        </w:rPr>
        <w:t>5</w:t>
      </w:r>
      <w:r>
        <w:rPr>
          <w:rFonts w:ascii="Arial" w:hAnsi="Arial" w:eastAsia="宋体" w:cs="Arial"/>
          <w:sz w:val="24"/>
        </w:rPr>
        <w:t>）投标文件含有采购人不能接受的附加条件的；</w:t>
      </w:r>
    </w:p>
    <w:p>
      <w:pPr>
        <w:spacing w:line="360" w:lineRule="auto"/>
        <w:ind w:firstLine="435"/>
        <w:rPr>
          <w:rFonts w:ascii="Arial" w:hAnsi="Arial" w:eastAsia="宋体" w:cs="Arial"/>
          <w:sz w:val="24"/>
        </w:rPr>
      </w:pPr>
      <w:r>
        <w:rPr>
          <w:rFonts w:ascii="Arial" w:hAnsi="Arial" w:eastAsia="宋体" w:cs="Arial"/>
          <w:sz w:val="24"/>
        </w:rPr>
        <w:t>（</w:t>
      </w:r>
      <w:r>
        <w:rPr>
          <w:rFonts w:hint="eastAsia" w:ascii="Arial" w:hAnsi="Arial" w:eastAsia="宋体" w:cs="Arial"/>
          <w:sz w:val="24"/>
        </w:rPr>
        <w:t>6</w:t>
      </w:r>
      <w:r>
        <w:rPr>
          <w:rFonts w:ascii="Arial" w:hAnsi="Arial" w:eastAsia="宋体" w:cs="Arial"/>
          <w:sz w:val="24"/>
        </w:rPr>
        <w:t>）法律、法规和招标文件规定的其他无效情形。</w:t>
      </w:r>
    </w:p>
    <w:p>
      <w:pPr>
        <w:spacing w:line="360" w:lineRule="auto"/>
        <w:ind w:firstLine="437"/>
        <w:outlineLvl w:val="3"/>
        <w:rPr>
          <w:rFonts w:ascii="Arial" w:hAnsi="Arial" w:eastAsia="宋体" w:cs="Arial"/>
          <w:b/>
          <w:sz w:val="24"/>
        </w:rPr>
      </w:pPr>
      <w:r>
        <w:rPr>
          <w:rFonts w:ascii="Arial" w:hAnsi="Arial" w:eastAsia="宋体" w:cs="Arial"/>
          <w:b/>
          <w:sz w:val="24"/>
        </w:rPr>
        <w:t>22.比较与评价</w:t>
      </w:r>
    </w:p>
    <w:p>
      <w:pPr>
        <w:spacing w:line="360" w:lineRule="auto"/>
        <w:ind w:firstLine="435"/>
        <w:rPr>
          <w:rFonts w:ascii="Arial" w:hAnsi="Arial" w:eastAsia="宋体" w:cs="Arial"/>
          <w:sz w:val="24"/>
        </w:rPr>
      </w:pPr>
      <w:r>
        <w:rPr>
          <w:rFonts w:ascii="Arial" w:hAnsi="Arial" w:eastAsia="宋体" w:cs="Arial"/>
          <w:sz w:val="24"/>
        </w:rPr>
        <w:t>22.1经符合性审查合格的投标文件，评标委员会将根据招标文件确定的评标方法和标准，对其投标文件作进一步的比较与评价。</w:t>
      </w:r>
    </w:p>
    <w:p>
      <w:pPr>
        <w:spacing w:line="360" w:lineRule="auto"/>
        <w:ind w:firstLine="435"/>
        <w:rPr>
          <w:rFonts w:ascii="Arial" w:hAnsi="Arial" w:eastAsia="宋体" w:cs="Arial"/>
          <w:sz w:val="24"/>
        </w:rPr>
      </w:pPr>
      <w:r>
        <w:rPr>
          <w:rFonts w:ascii="Arial" w:hAnsi="Arial" w:eastAsia="宋体" w:cs="Arial"/>
          <w:sz w:val="24"/>
        </w:rPr>
        <w:t>22.2评标严格按照招标文件的要求和条件进行。根据实际情况，在</w:t>
      </w:r>
      <w:r>
        <w:rPr>
          <w:rFonts w:ascii="Arial" w:hAnsi="Arial" w:eastAsia="宋体" w:cs="Arial"/>
          <w:sz w:val="24"/>
          <w:u w:val="single"/>
        </w:rPr>
        <w:t>投标人须知前附表</w:t>
      </w:r>
      <w:r>
        <w:rPr>
          <w:rFonts w:ascii="Arial" w:hAnsi="Arial" w:eastAsia="宋体" w:cs="Arial"/>
          <w:sz w:val="24"/>
        </w:rPr>
        <w:t>中规定采用下列一种评标方法，详细评标方法和标准见招标文件第四章：</w:t>
      </w:r>
    </w:p>
    <w:p>
      <w:pPr>
        <w:spacing w:line="360" w:lineRule="auto"/>
        <w:ind w:firstLine="435"/>
        <w:rPr>
          <w:rFonts w:ascii="Arial" w:hAnsi="Arial" w:eastAsia="宋体" w:cs="Arial"/>
          <w:sz w:val="24"/>
        </w:rPr>
      </w:pPr>
      <w:r>
        <w:rPr>
          <w:rFonts w:ascii="Arial" w:hAnsi="Arial" w:eastAsia="宋体" w:cs="Arial"/>
          <w:sz w:val="24"/>
        </w:rPr>
        <w:t>（1）最低评标价法，是指投标文件满足招标文件全部实质性要求，且投标报价最低的投标人为中标候选人的评标方法。</w:t>
      </w:r>
    </w:p>
    <w:p>
      <w:pPr>
        <w:spacing w:line="360" w:lineRule="auto"/>
        <w:ind w:firstLine="435"/>
        <w:rPr>
          <w:rFonts w:ascii="Arial" w:hAnsi="Arial" w:eastAsia="宋体" w:cs="Arial"/>
          <w:sz w:val="24"/>
        </w:rPr>
      </w:pPr>
      <w:r>
        <w:rPr>
          <w:rFonts w:ascii="Arial" w:hAnsi="Arial" w:eastAsia="宋体" w:cs="Arial"/>
          <w:sz w:val="24"/>
        </w:rPr>
        <w:t>（2）综合评分法，是指投标文件满足招标文件全部实质性要求，且按照评审因素的量化指标评审得分最高的投标人为中标候选人的评标方法。</w:t>
      </w:r>
    </w:p>
    <w:p>
      <w:pPr>
        <w:spacing w:line="360" w:lineRule="auto"/>
        <w:ind w:firstLine="435"/>
        <w:rPr>
          <w:rFonts w:ascii="宋体" w:hAnsi="宋体" w:eastAsia="宋体"/>
          <w:sz w:val="24"/>
        </w:rPr>
      </w:pPr>
      <w:r>
        <w:rPr>
          <w:rFonts w:ascii="Arial" w:hAnsi="Arial" w:eastAsia="宋体" w:cs="Arial"/>
          <w:sz w:val="24"/>
        </w:rPr>
        <w:t>22.3</w:t>
      </w:r>
      <w:bookmarkStart w:id="38" w:name="_Hlk60581117"/>
      <w:r>
        <w:rPr>
          <w:rFonts w:hint="eastAsia" w:ascii="宋体" w:hAnsi="宋体" w:eastAsia="宋体"/>
          <w:sz w:val="24"/>
        </w:rPr>
        <w:t>根据《政府采购促进中小企业发展管理办法》（财库〔</w:t>
      </w:r>
      <w:r>
        <w:rPr>
          <w:rFonts w:ascii="宋体" w:hAnsi="宋体" w:eastAsia="宋体"/>
          <w:sz w:val="24"/>
        </w:rPr>
        <w:t>2020〕46号</w:t>
      </w:r>
      <w:r>
        <w:rPr>
          <w:rFonts w:hint="eastAsia" w:ascii="宋体" w:hAnsi="宋体" w:eastAsia="宋体"/>
          <w:sz w:val="24"/>
        </w:rPr>
        <w:t>）、《</w:t>
      </w:r>
      <w:r>
        <w:rPr>
          <w:rFonts w:ascii="宋体" w:hAnsi="宋体" w:eastAsia="宋体"/>
          <w:sz w:val="24"/>
        </w:rPr>
        <w:t>财政部 司法部关于政府采购支持监狱企业发展有关问题的通知</w:t>
      </w:r>
      <w:r>
        <w:rPr>
          <w:rFonts w:hint="eastAsia" w:ascii="宋体" w:hAnsi="宋体" w:eastAsia="宋体"/>
          <w:sz w:val="24"/>
        </w:rPr>
        <w:t>》（财库〔2014〕68号）和《三部门联合发布关于促进残疾人就业政府采购政策的通知》（财库〔2017〕141号）的规定，对满足价格扣除条件且在投标文件中提交了</w:t>
      </w:r>
      <w:r>
        <w:rPr>
          <w:rFonts w:ascii="宋体" w:hAnsi="宋体" w:eastAsia="宋体"/>
          <w:sz w:val="24"/>
        </w:rPr>
        <w:t>《中小企业声明函》</w:t>
      </w:r>
      <w:r>
        <w:rPr>
          <w:rFonts w:hint="eastAsia" w:ascii="宋体" w:hAnsi="宋体" w:eastAsia="宋体"/>
          <w:sz w:val="24"/>
        </w:rPr>
        <w:t>、</w:t>
      </w:r>
      <w:r>
        <w:rPr>
          <w:rFonts w:ascii="宋体" w:hAnsi="宋体" w:eastAsia="宋体"/>
          <w:sz w:val="24"/>
        </w:rPr>
        <w:t>《残疾人福利性单位声明函》</w:t>
      </w:r>
      <w:r>
        <w:rPr>
          <w:rFonts w:hint="eastAsia" w:ascii="宋体" w:hAnsi="宋体" w:eastAsia="宋体"/>
          <w:sz w:val="24"/>
        </w:rPr>
        <w:t>或省级以上监狱管理局、戒毒管理局（含新疆生产建设兵团）出具的属于监狱企业的证明文件的投标人，其投标报价按照</w:t>
      </w:r>
      <w:r>
        <w:rPr>
          <w:rFonts w:hint="eastAsia" w:ascii="宋体" w:hAnsi="宋体" w:eastAsia="宋体"/>
          <w:sz w:val="24"/>
          <w:u w:val="single"/>
        </w:rPr>
        <w:t>投标人须知前附表</w:t>
      </w:r>
      <w:r>
        <w:rPr>
          <w:rFonts w:hint="eastAsia" w:ascii="宋体" w:hAnsi="宋体" w:eastAsia="宋体"/>
          <w:sz w:val="24"/>
        </w:rPr>
        <w:t>中规定的标准扣除后的价格参与评审。对于同时属于小微企业、监狱企业或残疾人福利性单位的，不重复进行投标报价扣除。</w:t>
      </w:r>
    </w:p>
    <w:p>
      <w:pPr>
        <w:spacing w:line="360" w:lineRule="auto"/>
        <w:ind w:firstLine="435"/>
        <w:rPr>
          <w:rFonts w:ascii="宋体" w:hAnsi="宋体" w:eastAsia="宋体"/>
          <w:sz w:val="24"/>
        </w:rPr>
      </w:pPr>
      <w:r>
        <w:rPr>
          <w:rFonts w:hint="eastAsia" w:ascii="宋体" w:hAnsi="宋体" w:eastAsia="宋体"/>
          <w:sz w:val="24"/>
        </w:rPr>
        <w:t>接受大中型企业与小微企业组成联合体或者允许大中型企业向一家或者多家小微企业分包的，对于联合协议或者分包意向协议约定小微企业的合同份额占到合同总金额</w:t>
      </w:r>
      <w:r>
        <w:rPr>
          <w:rFonts w:ascii="宋体" w:hAnsi="宋体" w:eastAsia="宋体"/>
          <w:sz w:val="24"/>
        </w:rPr>
        <w:t>30%以上的，可给予联合体或者大中型企业的</w:t>
      </w:r>
      <w:r>
        <w:rPr>
          <w:rFonts w:hint="eastAsia" w:ascii="宋体" w:hAnsi="宋体" w:eastAsia="宋体"/>
          <w:sz w:val="24"/>
        </w:rPr>
        <w:t>投标报价按照</w:t>
      </w:r>
      <w:r>
        <w:rPr>
          <w:rFonts w:hint="eastAsia" w:ascii="宋体" w:hAnsi="宋体" w:eastAsia="宋体"/>
          <w:sz w:val="24"/>
          <w:u w:val="single"/>
        </w:rPr>
        <w:t>投标人须知前附表</w:t>
      </w:r>
      <w:r>
        <w:rPr>
          <w:rFonts w:hint="eastAsia" w:ascii="宋体" w:hAnsi="宋体" w:eastAsia="宋体"/>
          <w:sz w:val="24"/>
        </w:rPr>
        <w:t>中规定的标准扣除后的价格参与评审</w:t>
      </w:r>
      <w:r>
        <w:rPr>
          <w:rFonts w:ascii="宋体" w:hAnsi="宋体" w:eastAsia="宋体"/>
          <w:sz w:val="24"/>
        </w:rPr>
        <w:t>。</w:t>
      </w:r>
      <w:r>
        <w:rPr>
          <w:rFonts w:hint="eastAsia" w:ascii="宋体" w:hAnsi="宋体" w:eastAsia="宋体"/>
          <w:sz w:val="24"/>
        </w:rPr>
        <w:t>组成联合体或者接受分包的小微企业与联合体内其他企业、分包企业之间存在直接控股、管理关系的，不享受价格扣除优惠政策。</w:t>
      </w:r>
    </w:p>
    <w:p>
      <w:pPr>
        <w:spacing w:line="360" w:lineRule="auto"/>
        <w:ind w:firstLine="435"/>
        <w:rPr>
          <w:rFonts w:ascii="宋体" w:hAnsi="宋体" w:eastAsia="宋体"/>
          <w:sz w:val="24"/>
        </w:rPr>
      </w:pPr>
      <w:r>
        <w:rPr>
          <w:rFonts w:hint="eastAsia" w:ascii="宋体" w:hAnsi="宋体" w:eastAsia="宋体"/>
          <w:sz w:val="24"/>
        </w:rPr>
        <w:t>以联合体形式参加政府采购活动，联合体各方均为中小企业的，联合体视同中小企业。其中，联合体各方均为小微企业的，联合体视同小微企业。</w:t>
      </w:r>
      <w:bookmarkEnd w:id="38"/>
    </w:p>
    <w:p>
      <w:pPr>
        <w:spacing w:line="360" w:lineRule="auto"/>
        <w:ind w:firstLine="435"/>
        <w:rPr>
          <w:rFonts w:ascii="Arial" w:hAnsi="Arial" w:eastAsia="宋体" w:cs="Arial"/>
          <w:sz w:val="24"/>
        </w:rPr>
      </w:pPr>
      <w:r>
        <w:rPr>
          <w:rFonts w:hint="eastAsia" w:ascii="Arial" w:hAnsi="Arial" w:eastAsia="宋体" w:cs="Arial"/>
          <w:sz w:val="24"/>
        </w:rPr>
        <w:t>22.4</w:t>
      </w:r>
      <w:r>
        <w:rPr>
          <w:rFonts w:ascii="宋体" w:hAnsi="宋体" w:eastAsia="宋体"/>
          <w:sz w:val="24"/>
        </w:rPr>
        <w:t>按照&lt;财政部 国家发展改革委关于印发《节能产品政府采购实施意见》的通知&gt;（财库〔2004〕185号）、《关于环境标志产品政府采购实施的意见》（财库〔2006〕90号）、《国务院办公厅关于建立政府强制采购节能产品制度的通知》（国办发〔2007〕51号）、《财政部 发展改革委 生态环境部 市场监管总局关于调整优化节能产品 环境标志产品政府采购执行机制的通知》（财库〔2019〕9号）</w:t>
      </w:r>
      <w:r>
        <w:rPr>
          <w:rFonts w:hint="eastAsia" w:ascii="宋体" w:hAnsi="宋体" w:eastAsia="宋体"/>
          <w:sz w:val="24"/>
        </w:rPr>
        <w:t>、《关于印发环境标志产品政府采购品目清单的通知》</w:t>
      </w:r>
      <w:r>
        <w:rPr>
          <w:rFonts w:ascii="宋体" w:hAnsi="宋体" w:eastAsia="宋体"/>
          <w:sz w:val="24"/>
        </w:rPr>
        <w:t>（财库[2019]1</w:t>
      </w:r>
      <w:r>
        <w:rPr>
          <w:rFonts w:hint="eastAsia" w:ascii="宋体" w:hAnsi="宋体" w:eastAsia="宋体"/>
          <w:sz w:val="24"/>
        </w:rPr>
        <w:t>8</w:t>
      </w:r>
      <w:r>
        <w:rPr>
          <w:rFonts w:ascii="宋体" w:hAnsi="宋体" w:eastAsia="宋体"/>
          <w:sz w:val="24"/>
        </w:rPr>
        <w:t>号）</w:t>
      </w:r>
      <w:r>
        <w:rPr>
          <w:rFonts w:hint="eastAsia" w:ascii="宋体" w:hAnsi="宋体" w:eastAsia="宋体"/>
          <w:sz w:val="24"/>
        </w:rPr>
        <w:t>、《关于印发节能产品政府采购品目清单的通知》</w:t>
      </w:r>
      <w:r>
        <w:rPr>
          <w:rFonts w:ascii="宋体" w:hAnsi="宋体" w:eastAsia="宋体"/>
          <w:sz w:val="24"/>
        </w:rPr>
        <w:t>（财库[2019]19号）</w:t>
      </w:r>
      <w:r>
        <w:rPr>
          <w:rFonts w:hint="eastAsia" w:ascii="宋体" w:hAnsi="宋体" w:eastAsia="宋体"/>
          <w:sz w:val="24"/>
        </w:rPr>
        <w:t>等</w:t>
      </w:r>
      <w:r>
        <w:rPr>
          <w:rFonts w:ascii="宋体" w:hAnsi="宋体" w:eastAsia="宋体"/>
          <w:sz w:val="24"/>
        </w:rPr>
        <w:t>规定，</w:t>
      </w:r>
      <w:r>
        <w:rPr>
          <w:rFonts w:hint="eastAsia" w:ascii="宋体" w:hAnsi="宋体" w:eastAsia="宋体"/>
          <w:sz w:val="24"/>
        </w:rPr>
        <w:t>对满足节能、环保条件并提供了相关证明材料的产品，进行优先采购。</w:t>
      </w:r>
    </w:p>
    <w:p>
      <w:pPr>
        <w:spacing w:line="360" w:lineRule="auto"/>
        <w:ind w:firstLine="437"/>
        <w:outlineLvl w:val="3"/>
        <w:rPr>
          <w:rFonts w:ascii="Arial" w:hAnsi="Arial" w:eastAsia="宋体" w:cs="Arial"/>
          <w:b/>
          <w:sz w:val="24"/>
        </w:rPr>
      </w:pPr>
      <w:r>
        <w:rPr>
          <w:rFonts w:ascii="Arial" w:hAnsi="Arial" w:eastAsia="宋体" w:cs="Arial"/>
          <w:b/>
          <w:sz w:val="24"/>
        </w:rPr>
        <w:t>23.废标</w:t>
      </w:r>
    </w:p>
    <w:p>
      <w:pPr>
        <w:spacing w:line="360" w:lineRule="auto"/>
        <w:ind w:firstLine="435"/>
        <w:rPr>
          <w:rFonts w:ascii="Arial" w:hAnsi="Arial" w:eastAsia="宋体" w:cs="Arial"/>
          <w:sz w:val="24"/>
        </w:rPr>
      </w:pPr>
      <w:r>
        <w:rPr>
          <w:rFonts w:ascii="Arial" w:hAnsi="Arial" w:eastAsia="宋体" w:cs="Arial"/>
          <w:sz w:val="24"/>
        </w:rPr>
        <w:t>出现下列情形之一，将导致项目废标：</w:t>
      </w:r>
    </w:p>
    <w:p>
      <w:pPr>
        <w:spacing w:line="360" w:lineRule="auto"/>
        <w:ind w:firstLine="435"/>
        <w:rPr>
          <w:rFonts w:ascii="Arial" w:hAnsi="Arial" w:eastAsia="宋体" w:cs="Arial"/>
          <w:sz w:val="24"/>
        </w:rPr>
      </w:pPr>
      <w:r>
        <w:rPr>
          <w:rFonts w:ascii="Arial" w:hAnsi="Arial" w:eastAsia="宋体" w:cs="Arial"/>
          <w:sz w:val="24"/>
        </w:rPr>
        <w:t>（1）符合专业条件的</w:t>
      </w:r>
      <w:r>
        <w:rPr>
          <w:rFonts w:hint="eastAsia" w:ascii="Arial" w:hAnsi="Arial" w:eastAsia="宋体" w:cs="Arial"/>
          <w:sz w:val="24"/>
        </w:rPr>
        <w:t>投标人</w:t>
      </w:r>
      <w:r>
        <w:rPr>
          <w:rFonts w:ascii="Arial" w:hAnsi="Arial" w:eastAsia="宋体" w:cs="Arial"/>
          <w:sz w:val="24"/>
        </w:rPr>
        <w:t>或者对招标文件做实质性响应的</w:t>
      </w:r>
      <w:r>
        <w:rPr>
          <w:rFonts w:hint="eastAsia" w:ascii="Arial" w:hAnsi="Arial" w:eastAsia="宋体" w:cs="Arial"/>
          <w:sz w:val="24"/>
        </w:rPr>
        <w:t>投标人</w:t>
      </w:r>
      <w:r>
        <w:rPr>
          <w:rFonts w:ascii="Arial" w:hAnsi="Arial" w:eastAsia="宋体" w:cs="Arial"/>
          <w:sz w:val="24"/>
        </w:rPr>
        <w:t>不足规定数量的；</w:t>
      </w:r>
    </w:p>
    <w:p>
      <w:pPr>
        <w:spacing w:line="360" w:lineRule="auto"/>
        <w:ind w:firstLine="435"/>
        <w:rPr>
          <w:rFonts w:ascii="Arial" w:hAnsi="Arial" w:eastAsia="宋体" w:cs="Arial"/>
          <w:sz w:val="24"/>
        </w:rPr>
      </w:pPr>
      <w:r>
        <w:rPr>
          <w:rFonts w:ascii="Arial" w:hAnsi="Arial" w:eastAsia="宋体" w:cs="Arial"/>
          <w:sz w:val="24"/>
        </w:rPr>
        <w:t>（2）出现影响采购公正的违法、违规行为的；</w:t>
      </w:r>
    </w:p>
    <w:p>
      <w:pPr>
        <w:spacing w:line="360" w:lineRule="auto"/>
        <w:ind w:firstLine="435"/>
        <w:rPr>
          <w:rFonts w:ascii="Arial" w:hAnsi="Arial" w:eastAsia="宋体" w:cs="Arial"/>
          <w:sz w:val="24"/>
        </w:rPr>
      </w:pPr>
      <w:r>
        <w:rPr>
          <w:rFonts w:ascii="Arial" w:hAnsi="Arial" w:eastAsia="宋体" w:cs="Arial"/>
          <w:sz w:val="24"/>
        </w:rPr>
        <w:t>（3）投标人的报价均超过了采购预算，采购人不能支付的；</w:t>
      </w:r>
    </w:p>
    <w:p>
      <w:pPr>
        <w:spacing w:line="360" w:lineRule="auto"/>
        <w:ind w:firstLine="435"/>
        <w:rPr>
          <w:rFonts w:ascii="Arial" w:hAnsi="Arial" w:eastAsia="宋体" w:cs="Arial"/>
          <w:sz w:val="24"/>
        </w:rPr>
      </w:pPr>
      <w:r>
        <w:rPr>
          <w:rFonts w:ascii="Arial" w:hAnsi="Arial" w:eastAsia="宋体" w:cs="Arial"/>
          <w:sz w:val="24"/>
        </w:rPr>
        <w:t>（4）因重大变故，采购任务取消的。</w:t>
      </w:r>
    </w:p>
    <w:p>
      <w:pPr>
        <w:spacing w:line="360" w:lineRule="auto"/>
        <w:ind w:firstLine="437"/>
        <w:outlineLvl w:val="3"/>
        <w:rPr>
          <w:rFonts w:ascii="Arial" w:hAnsi="Arial" w:eastAsia="宋体" w:cs="Arial"/>
          <w:b/>
          <w:sz w:val="24"/>
        </w:rPr>
      </w:pPr>
      <w:r>
        <w:rPr>
          <w:rFonts w:ascii="Arial" w:hAnsi="Arial" w:eastAsia="宋体" w:cs="Arial"/>
          <w:b/>
          <w:sz w:val="24"/>
        </w:rPr>
        <w:t>24.保密要求</w:t>
      </w:r>
    </w:p>
    <w:p>
      <w:pPr>
        <w:spacing w:line="360" w:lineRule="auto"/>
        <w:ind w:firstLine="435"/>
        <w:rPr>
          <w:rFonts w:ascii="Arial" w:hAnsi="Arial" w:eastAsia="宋体" w:cs="Arial"/>
          <w:sz w:val="24"/>
        </w:rPr>
      </w:pPr>
      <w:r>
        <w:rPr>
          <w:rFonts w:ascii="Arial" w:hAnsi="Arial" w:eastAsia="宋体" w:cs="Arial"/>
          <w:sz w:val="24"/>
        </w:rPr>
        <w:t>24.1评标将在严格保密的情况下进行。</w:t>
      </w:r>
    </w:p>
    <w:p>
      <w:pPr>
        <w:spacing w:line="360" w:lineRule="auto"/>
        <w:ind w:firstLine="435"/>
        <w:rPr>
          <w:rFonts w:ascii="Arial" w:hAnsi="Arial" w:eastAsia="宋体" w:cs="Arial"/>
          <w:sz w:val="24"/>
        </w:rPr>
      </w:pPr>
      <w:r>
        <w:rPr>
          <w:rFonts w:ascii="Arial" w:hAnsi="Arial" w:eastAsia="宋体" w:cs="Arial"/>
          <w:sz w:val="24"/>
        </w:rPr>
        <w:t>24.2有关人员应当遵守评标工作纪律，不得泄露评标文件、评标情况和评标中获悉的国家秘密、商业秘密。</w:t>
      </w:r>
    </w:p>
    <w:p>
      <w:pPr>
        <w:spacing w:line="360" w:lineRule="auto"/>
        <w:ind w:firstLine="437"/>
        <w:outlineLvl w:val="3"/>
        <w:rPr>
          <w:rFonts w:ascii="Arial" w:hAnsi="Arial" w:eastAsia="宋体" w:cs="Arial"/>
          <w:b/>
          <w:sz w:val="24"/>
        </w:rPr>
      </w:pPr>
      <w:r>
        <w:rPr>
          <w:rFonts w:ascii="Arial" w:hAnsi="Arial" w:eastAsia="宋体" w:cs="Arial"/>
          <w:b/>
          <w:sz w:val="24"/>
        </w:rPr>
        <w:t>25.中标候选人的确定原则及标准</w:t>
      </w:r>
    </w:p>
    <w:p>
      <w:pPr>
        <w:spacing w:line="360" w:lineRule="auto"/>
        <w:ind w:firstLine="435"/>
        <w:rPr>
          <w:rFonts w:ascii="Arial" w:hAnsi="Arial" w:eastAsia="宋体" w:cs="Arial"/>
          <w:sz w:val="24"/>
        </w:rPr>
      </w:pPr>
      <w:r>
        <w:rPr>
          <w:rFonts w:ascii="Arial" w:hAnsi="Arial" w:eastAsia="宋体" w:cs="Arial"/>
          <w:sz w:val="24"/>
        </w:rPr>
        <w:t>25.1评标委员会依据本项目招标文件所约定的评标方法，对实质上响应招标文件的投标人按下列方法进行排序，确定中标候选人：</w:t>
      </w:r>
    </w:p>
    <w:p>
      <w:pPr>
        <w:spacing w:line="360" w:lineRule="auto"/>
        <w:ind w:firstLine="435"/>
        <w:rPr>
          <w:rFonts w:ascii="Arial" w:hAnsi="Arial" w:eastAsia="宋体" w:cs="Arial"/>
          <w:sz w:val="24"/>
        </w:rPr>
      </w:pPr>
      <w:r>
        <w:rPr>
          <w:rFonts w:ascii="Arial" w:hAnsi="Arial" w:eastAsia="宋体" w:cs="Arial"/>
          <w:sz w:val="24"/>
        </w:rPr>
        <w:t>（1）采用最低评标价法的，除了算术修正和落实政府采购政策需进行的价格扣除外，不对投标人的投标价格进行任何调整。评标结果按修正和扣除后的投标报价由低到高顺序排列。修正和扣除后的投标报价出现两家或两家以上相同者，则所投产品为节能产品、环境标志产品、不发达地区或少数民族地区产品者优先；若报价相同且所投产品同为节能产品、环境标志产品、不发达地区或少数民族地区产品的，则采取评标委员会抽签方式确定中标候选顺序。</w:t>
      </w:r>
    </w:p>
    <w:p>
      <w:pPr>
        <w:spacing w:line="360" w:lineRule="auto"/>
        <w:ind w:firstLine="435"/>
        <w:rPr>
          <w:rFonts w:ascii="Arial" w:hAnsi="Arial" w:eastAsia="宋体" w:cs="Arial"/>
          <w:sz w:val="24"/>
        </w:rPr>
      </w:pPr>
      <w:r>
        <w:rPr>
          <w:rFonts w:ascii="Arial" w:hAnsi="Arial" w:eastAsia="宋体" w:cs="Arial"/>
          <w:sz w:val="24"/>
        </w:rPr>
        <w:t>（2）采用综合评分法的，评标结果按评审后得分由高到低顺序排列。得分相同的，按投标报价由低到高顺序排列。得分与投标报价均相同的，则所投产品为节能产品、环境标志产品、不发达地区或少数民族地区产品者优先；若得分与投标报价均相同且所投产品同为节能产品、环境标志产品、不发达地区或少数民族地区产品的，则采取评标委员会抽签方式确定中标候选顺序。</w:t>
      </w:r>
    </w:p>
    <w:p>
      <w:pPr>
        <w:spacing w:line="360" w:lineRule="auto"/>
        <w:ind w:firstLine="437"/>
        <w:outlineLvl w:val="3"/>
        <w:rPr>
          <w:rFonts w:ascii="Arial" w:hAnsi="Arial" w:eastAsia="宋体" w:cs="Arial"/>
          <w:b/>
          <w:sz w:val="24"/>
        </w:rPr>
      </w:pPr>
      <w:r>
        <w:rPr>
          <w:rFonts w:ascii="Arial" w:hAnsi="Arial" w:eastAsia="宋体" w:cs="Arial"/>
          <w:b/>
          <w:sz w:val="24"/>
        </w:rPr>
        <w:t>26.确定中标候选人和中标人</w:t>
      </w:r>
    </w:p>
    <w:p>
      <w:pPr>
        <w:spacing w:line="360" w:lineRule="auto"/>
        <w:ind w:firstLine="435"/>
        <w:rPr>
          <w:rFonts w:ascii="Arial" w:hAnsi="Arial" w:eastAsia="宋体" w:cs="Arial"/>
          <w:sz w:val="24"/>
        </w:rPr>
      </w:pPr>
      <w:r>
        <w:rPr>
          <w:rFonts w:ascii="Arial" w:hAnsi="Arial" w:eastAsia="宋体" w:cs="Arial"/>
          <w:sz w:val="24"/>
        </w:rPr>
        <w:t>26.1评标委员会将根据评标标准，按</w:t>
      </w:r>
      <w:r>
        <w:rPr>
          <w:rFonts w:ascii="Arial" w:hAnsi="Arial" w:eastAsia="宋体" w:cs="Arial"/>
          <w:sz w:val="24"/>
          <w:u w:val="single"/>
        </w:rPr>
        <w:t>投标人须知前附表</w:t>
      </w:r>
      <w:r>
        <w:rPr>
          <w:rFonts w:ascii="Arial" w:hAnsi="Arial" w:eastAsia="宋体" w:cs="Arial"/>
          <w:sz w:val="24"/>
        </w:rPr>
        <w:t>中规定数量推荐中标候选人。</w:t>
      </w:r>
    </w:p>
    <w:p>
      <w:pPr>
        <w:spacing w:line="360" w:lineRule="auto"/>
        <w:ind w:firstLine="435"/>
        <w:rPr>
          <w:rFonts w:ascii="Arial" w:hAnsi="Arial" w:eastAsia="宋体" w:cs="Arial"/>
          <w:sz w:val="24"/>
        </w:rPr>
      </w:pPr>
      <w:r>
        <w:rPr>
          <w:rFonts w:ascii="Arial" w:hAnsi="Arial" w:eastAsia="宋体" w:cs="Arial"/>
          <w:sz w:val="24"/>
        </w:rPr>
        <w:t>26.2按</w:t>
      </w:r>
      <w:r>
        <w:rPr>
          <w:rFonts w:ascii="Arial" w:hAnsi="Arial" w:eastAsia="宋体" w:cs="Arial"/>
          <w:sz w:val="24"/>
          <w:u w:val="single"/>
        </w:rPr>
        <w:t>投标人须知前附表</w:t>
      </w:r>
      <w:r>
        <w:rPr>
          <w:rFonts w:ascii="Arial" w:hAnsi="Arial" w:eastAsia="宋体" w:cs="Arial"/>
          <w:sz w:val="24"/>
        </w:rPr>
        <w:t>中规定，由评标委员会或采购人确定中标人。</w:t>
      </w:r>
    </w:p>
    <w:p>
      <w:pPr>
        <w:spacing w:line="360" w:lineRule="auto"/>
        <w:ind w:firstLine="435"/>
        <w:rPr>
          <w:rFonts w:ascii="Arial" w:hAnsi="Arial" w:eastAsia="宋体" w:cs="Arial"/>
          <w:sz w:val="24"/>
        </w:rPr>
      </w:pPr>
      <w:r>
        <w:rPr>
          <w:rFonts w:ascii="Arial" w:hAnsi="Arial" w:eastAsia="宋体" w:cs="Arial"/>
          <w:sz w:val="24"/>
        </w:rPr>
        <w:t>26.3因重大变故采购任务取消时，采购人有权拒绝任何投标人中标，且对受影响的投标人不承担任何责任。</w:t>
      </w:r>
    </w:p>
    <w:p>
      <w:pPr>
        <w:spacing w:line="360" w:lineRule="auto"/>
        <w:ind w:firstLine="437"/>
        <w:outlineLvl w:val="3"/>
        <w:rPr>
          <w:rFonts w:ascii="Arial" w:hAnsi="Arial" w:eastAsia="宋体" w:cs="Arial"/>
          <w:b/>
          <w:sz w:val="24"/>
        </w:rPr>
      </w:pPr>
      <w:r>
        <w:rPr>
          <w:rFonts w:ascii="Arial" w:hAnsi="Arial" w:eastAsia="宋体" w:cs="Arial"/>
          <w:b/>
          <w:sz w:val="24"/>
        </w:rPr>
        <w:t>27.编写评标报告</w:t>
      </w:r>
    </w:p>
    <w:p>
      <w:pPr>
        <w:spacing w:line="360" w:lineRule="auto"/>
        <w:ind w:firstLine="435"/>
        <w:rPr>
          <w:rFonts w:ascii="Arial" w:hAnsi="Arial" w:eastAsia="宋体" w:cs="Arial"/>
          <w:sz w:val="24"/>
        </w:rPr>
      </w:pPr>
      <w:r>
        <w:rPr>
          <w:rFonts w:ascii="Arial" w:hAnsi="Arial" w:eastAsia="宋体" w:cs="Arial"/>
          <w:sz w:val="24"/>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pPr>
        <w:spacing w:line="360" w:lineRule="auto"/>
        <w:ind w:firstLine="437"/>
        <w:outlineLvl w:val="3"/>
        <w:rPr>
          <w:rFonts w:ascii="Arial" w:hAnsi="Arial" w:eastAsia="宋体" w:cs="Arial"/>
          <w:b/>
          <w:sz w:val="24"/>
        </w:rPr>
      </w:pPr>
      <w:r>
        <w:rPr>
          <w:rFonts w:ascii="Arial" w:hAnsi="Arial" w:eastAsia="宋体" w:cs="Arial"/>
          <w:b/>
          <w:sz w:val="24"/>
        </w:rPr>
        <w:t>28.中标</w:t>
      </w:r>
      <w:r>
        <w:rPr>
          <w:rFonts w:hint="eastAsia" w:ascii="Arial" w:hAnsi="Arial" w:eastAsia="宋体" w:cs="Arial"/>
          <w:b/>
          <w:sz w:val="24"/>
        </w:rPr>
        <w:t>结果</w:t>
      </w:r>
      <w:r>
        <w:rPr>
          <w:rFonts w:ascii="Arial" w:hAnsi="Arial" w:eastAsia="宋体" w:cs="Arial"/>
          <w:b/>
          <w:sz w:val="24"/>
        </w:rPr>
        <w:t>公告</w:t>
      </w:r>
    </w:p>
    <w:p>
      <w:pPr>
        <w:spacing w:line="360" w:lineRule="auto"/>
        <w:ind w:firstLine="435"/>
        <w:rPr>
          <w:rFonts w:ascii="Arial" w:hAnsi="Arial" w:eastAsia="宋体" w:cs="Arial"/>
          <w:sz w:val="24"/>
        </w:rPr>
      </w:pPr>
      <w:r>
        <w:rPr>
          <w:rFonts w:ascii="Arial" w:hAnsi="Arial" w:eastAsia="宋体" w:cs="Arial"/>
          <w:sz w:val="24"/>
        </w:rPr>
        <w:t>28.1除</w:t>
      </w:r>
      <w:r>
        <w:rPr>
          <w:rFonts w:ascii="Arial" w:hAnsi="Arial" w:eastAsia="宋体" w:cs="Arial"/>
          <w:sz w:val="24"/>
          <w:u w:val="single"/>
        </w:rPr>
        <w:t>投标人须知前附表</w:t>
      </w:r>
      <w:r>
        <w:rPr>
          <w:rFonts w:ascii="Arial" w:hAnsi="Arial" w:eastAsia="宋体" w:cs="Arial"/>
          <w:sz w:val="24"/>
        </w:rPr>
        <w:t>规定由评标委员会直接确定中标人外，在评标结束后2个工作日内，采购代理机构将评标报告送采购人。采购人应当自收到评标报告之日起５个工作日内，在评标报告确定的中标候选人名单中按顺序确定中标人。中标候选人并列的，由采购人或者采购人委托评标委员会按照招标文件规定的方式确定中标人；招标文件未规定的，采取随机抽取的方式确定。</w:t>
      </w:r>
    </w:p>
    <w:p>
      <w:pPr>
        <w:spacing w:line="360" w:lineRule="auto"/>
        <w:ind w:firstLine="435"/>
        <w:rPr>
          <w:rFonts w:ascii="Arial" w:hAnsi="Arial" w:eastAsia="宋体" w:cs="Arial"/>
          <w:sz w:val="24"/>
        </w:rPr>
      </w:pPr>
      <w:r>
        <w:rPr>
          <w:rFonts w:ascii="Arial" w:hAnsi="Arial" w:eastAsia="宋体" w:cs="Arial"/>
          <w:sz w:val="24"/>
        </w:rPr>
        <w:t>28.2自中标人确定之日起2个工作日内，采购代理机构将在安徽省政府采购网（www.ccgp-anhui.gov.cn）上发布中标</w:t>
      </w:r>
      <w:r>
        <w:rPr>
          <w:rFonts w:hint="eastAsia" w:ascii="Arial" w:hAnsi="Arial" w:eastAsia="宋体" w:cs="Arial"/>
          <w:sz w:val="24"/>
        </w:rPr>
        <w:t>结果</w:t>
      </w:r>
      <w:r>
        <w:rPr>
          <w:rFonts w:ascii="Arial" w:hAnsi="Arial" w:eastAsia="宋体" w:cs="Arial"/>
          <w:sz w:val="24"/>
        </w:rPr>
        <w:t>公告。</w:t>
      </w:r>
    </w:p>
    <w:p>
      <w:pPr>
        <w:spacing w:line="360" w:lineRule="auto"/>
        <w:ind w:firstLine="435"/>
        <w:rPr>
          <w:rFonts w:ascii="Arial" w:hAnsi="Arial" w:eastAsia="宋体" w:cs="Arial"/>
          <w:sz w:val="24"/>
        </w:rPr>
      </w:pPr>
      <w:r>
        <w:rPr>
          <w:rFonts w:ascii="Arial" w:hAnsi="Arial" w:eastAsia="宋体" w:cs="Arial"/>
          <w:sz w:val="24"/>
        </w:rPr>
        <w:t>28.3中标</w:t>
      </w:r>
      <w:r>
        <w:rPr>
          <w:rFonts w:hint="eastAsia" w:ascii="Arial" w:hAnsi="Arial" w:eastAsia="宋体" w:cs="Arial"/>
          <w:sz w:val="24"/>
        </w:rPr>
        <w:t>结果</w:t>
      </w:r>
      <w:r>
        <w:rPr>
          <w:rFonts w:ascii="Arial" w:hAnsi="Arial" w:eastAsia="宋体" w:cs="Arial"/>
          <w:sz w:val="24"/>
        </w:rPr>
        <w:t>公告内容应当包括采购人及其委托的采购代理机构的名称、地址、联系方式，项目名称和项目编号，中标人名称、地址和中标金额，主要中标标的的名称、规格型号、数量、单价、服务要求，中标公告期限、评审专家名单以及</w:t>
      </w:r>
      <w:r>
        <w:rPr>
          <w:rFonts w:ascii="Arial" w:hAnsi="Arial" w:eastAsia="宋体" w:cs="Arial"/>
          <w:sz w:val="24"/>
          <w:u w:val="single"/>
        </w:rPr>
        <w:t>投标人须知前附表</w:t>
      </w:r>
      <w:r>
        <w:rPr>
          <w:rFonts w:ascii="Arial" w:hAnsi="Arial" w:eastAsia="宋体" w:cs="Arial"/>
          <w:sz w:val="24"/>
        </w:rPr>
        <w:t>中约定进行公告的内容。中标公告期限为1个工作日。</w:t>
      </w:r>
    </w:p>
    <w:p>
      <w:pPr>
        <w:spacing w:line="360" w:lineRule="auto"/>
        <w:ind w:firstLine="437"/>
        <w:outlineLvl w:val="3"/>
        <w:rPr>
          <w:rFonts w:ascii="Arial" w:hAnsi="Arial" w:eastAsia="宋体" w:cs="Arial"/>
          <w:b/>
          <w:sz w:val="24"/>
        </w:rPr>
      </w:pPr>
      <w:r>
        <w:rPr>
          <w:rFonts w:ascii="Arial" w:hAnsi="Arial" w:eastAsia="宋体" w:cs="Arial"/>
          <w:b/>
          <w:sz w:val="24"/>
        </w:rPr>
        <w:t>29.中标通知书</w:t>
      </w:r>
    </w:p>
    <w:p>
      <w:pPr>
        <w:spacing w:line="360" w:lineRule="auto"/>
        <w:ind w:firstLine="435"/>
        <w:rPr>
          <w:rFonts w:ascii="Arial" w:hAnsi="Arial" w:eastAsia="宋体" w:cs="Arial"/>
          <w:sz w:val="24"/>
        </w:rPr>
      </w:pPr>
      <w:r>
        <w:rPr>
          <w:rFonts w:ascii="Arial" w:hAnsi="Arial" w:eastAsia="宋体" w:cs="Arial"/>
          <w:sz w:val="24"/>
        </w:rPr>
        <w:t>29.1采购代理机构发布中标公告</w:t>
      </w:r>
      <w:r>
        <w:rPr>
          <w:rFonts w:ascii="Arial" w:hAnsi="Arial" w:eastAsia="宋体" w:cs="Arial"/>
          <w:iCs/>
          <w:sz w:val="24"/>
        </w:rPr>
        <w:t>的</w:t>
      </w:r>
      <w:r>
        <w:rPr>
          <w:rFonts w:ascii="Arial" w:hAnsi="Arial" w:eastAsia="宋体" w:cs="Arial"/>
          <w:sz w:val="24"/>
        </w:rPr>
        <w:t>同时向中标人发出中标通知书。</w:t>
      </w:r>
    </w:p>
    <w:p>
      <w:pPr>
        <w:spacing w:line="360" w:lineRule="auto"/>
        <w:ind w:firstLine="435"/>
        <w:rPr>
          <w:rFonts w:ascii="Arial" w:hAnsi="Arial" w:eastAsia="宋体" w:cs="Arial"/>
          <w:sz w:val="24"/>
        </w:rPr>
      </w:pPr>
      <w:r>
        <w:rPr>
          <w:rFonts w:ascii="Arial" w:hAnsi="Arial" w:eastAsia="宋体" w:cs="Arial"/>
          <w:sz w:val="24"/>
        </w:rPr>
        <w:t>29.2中标通知书对采购人和中标人具有同等法律效力。中标通知书发出以后，采购人改变中标结果或者中标人放弃中标，应当承担相应的法律责任。</w:t>
      </w:r>
    </w:p>
    <w:p>
      <w:pPr>
        <w:spacing w:line="360" w:lineRule="auto"/>
        <w:ind w:firstLine="435"/>
        <w:rPr>
          <w:rFonts w:ascii="Arial" w:hAnsi="Arial" w:eastAsia="宋体" w:cs="Arial"/>
          <w:sz w:val="24"/>
        </w:rPr>
      </w:pPr>
      <w:r>
        <w:rPr>
          <w:rFonts w:ascii="Arial" w:hAnsi="Arial" w:eastAsia="宋体" w:cs="Arial"/>
          <w:sz w:val="24"/>
        </w:rPr>
        <w:t>29.3中标通知书是合同的组成部分。</w:t>
      </w:r>
    </w:p>
    <w:p>
      <w:pPr>
        <w:spacing w:line="360" w:lineRule="auto"/>
        <w:ind w:firstLine="437"/>
        <w:outlineLvl w:val="3"/>
        <w:rPr>
          <w:rFonts w:ascii="Arial" w:hAnsi="Arial" w:eastAsia="宋体" w:cs="Arial"/>
          <w:b/>
          <w:sz w:val="24"/>
        </w:rPr>
      </w:pPr>
      <w:r>
        <w:rPr>
          <w:rFonts w:ascii="Arial" w:hAnsi="Arial" w:eastAsia="宋体" w:cs="Arial"/>
          <w:b/>
          <w:sz w:val="24"/>
        </w:rPr>
        <w:t>30.告知招标结果</w:t>
      </w:r>
    </w:p>
    <w:p>
      <w:pPr>
        <w:spacing w:line="360" w:lineRule="auto"/>
        <w:ind w:firstLine="435"/>
        <w:rPr>
          <w:rFonts w:ascii="Arial" w:hAnsi="Arial" w:eastAsia="宋体" w:cs="Arial"/>
          <w:sz w:val="24"/>
        </w:rPr>
      </w:pPr>
      <w:r>
        <w:rPr>
          <w:rFonts w:ascii="Arial" w:hAnsi="Arial" w:eastAsia="宋体" w:cs="Arial"/>
          <w:sz w:val="24"/>
        </w:rPr>
        <w:t>30.1在公告中标结果的同时，采购代理机构同时以</w:t>
      </w:r>
      <w:r>
        <w:rPr>
          <w:rFonts w:ascii="Arial" w:hAnsi="Arial" w:eastAsia="宋体" w:cs="Arial"/>
          <w:sz w:val="24"/>
          <w:u w:val="single"/>
        </w:rPr>
        <w:t>投标人须知前附表</w:t>
      </w:r>
      <w:r>
        <w:rPr>
          <w:rFonts w:ascii="Arial" w:hAnsi="Arial" w:eastAsia="宋体" w:cs="Arial"/>
          <w:sz w:val="24"/>
        </w:rPr>
        <w:t>规定的形式告知未通过资格审查的投标人未通过的原因；采用综合评分法评审的，还将告知未中标人本人的评审得分和排序。</w:t>
      </w:r>
    </w:p>
    <w:p>
      <w:pPr>
        <w:spacing w:line="360" w:lineRule="auto"/>
        <w:ind w:firstLine="437"/>
        <w:outlineLvl w:val="3"/>
        <w:rPr>
          <w:rFonts w:ascii="Arial" w:hAnsi="Arial" w:eastAsia="宋体" w:cs="Arial"/>
          <w:b/>
          <w:sz w:val="24"/>
        </w:rPr>
      </w:pPr>
      <w:r>
        <w:rPr>
          <w:rFonts w:ascii="Arial" w:hAnsi="Arial" w:eastAsia="宋体" w:cs="Arial"/>
          <w:b/>
          <w:sz w:val="24"/>
        </w:rPr>
        <w:t>31.履约保证金</w:t>
      </w:r>
    </w:p>
    <w:p>
      <w:pPr>
        <w:spacing w:line="360" w:lineRule="auto"/>
        <w:ind w:firstLine="435"/>
        <w:rPr>
          <w:rFonts w:ascii="Arial" w:hAnsi="Arial" w:eastAsia="宋体" w:cs="Arial"/>
          <w:sz w:val="24"/>
        </w:rPr>
      </w:pPr>
      <w:r>
        <w:rPr>
          <w:rFonts w:ascii="Arial" w:hAnsi="Arial" w:eastAsia="宋体" w:cs="Arial"/>
          <w:sz w:val="24"/>
        </w:rPr>
        <w:t>31.1中标人应按照</w:t>
      </w:r>
      <w:r>
        <w:rPr>
          <w:rFonts w:ascii="Arial" w:hAnsi="Arial" w:eastAsia="宋体" w:cs="Arial"/>
          <w:sz w:val="24"/>
          <w:u w:val="single"/>
        </w:rPr>
        <w:t>投标人须知前附表</w:t>
      </w:r>
      <w:r>
        <w:rPr>
          <w:rFonts w:ascii="Arial" w:hAnsi="Arial" w:eastAsia="宋体" w:cs="Arial"/>
          <w:sz w:val="24"/>
        </w:rPr>
        <w:t>规定缴纳履约保证金。</w:t>
      </w:r>
    </w:p>
    <w:p>
      <w:pPr>
        <w:spacing w:line="360" w:lineRule="auto"/>
        <w:ind w:firstLine="435"/>
        <w:rPr>
          <w:rFonts w:ascii="Arial" w:hAnsi="Arial" w:eastAsia="宋体" w:cs="Arial"/>
          <w:b/>
          <w:sz w:val="24"/>
        </w:rPr>
      </w:pPr>
      <w:r>
        <w:rPr>
          <w:rFonts w:ascii="Arial" w:hAnsi="Arial" w:eastAsia="宋体" w:cs="Arial"/>
          <w:sz w:val="24"/>
        </w:rPr>
        <w:t>31.2如果中标人没有按照上述履约保证金的规定执行，将视为放弃中标资格。在此情况下，采购人可确定下一中标候选人为中标人，也可以重新开展采购活动。</w:t>
      </w:r>
    </w:p>
    <w:p>
      <w:pPr>
        <w:spacing w:line="360" w:lineRule="auto"/>
        <w:ind w:firstLine="437"/>
        <w:outlineLvl w:val="3"/>
        <w:rPr>
          <w:rFonts w:ascii="Arial" w:hAnsi="Arial" w:eastAsia="宋体" w:cs="Arial"/>
          <w:b/>
          <w:sz w:val="24"/>
        </w:rPr>
      </w:pPr>
      <w:r>
        <w:rPr>
          <w:rFonts w:ascii="Arial" w:hAnsi="Arial" w:eastAsia="宋体" w:cs="Arial"/>
          <w:b/>
          <w:sz w:val="24"/>
        </w:rPr>
        <w:t>32.签订合同</w:t>
      </w:r>
    </w:p>
    <w:p>
      <w:pPr>
        <w:spacing w:line="360" w:lineRule="auto"/>
        <w:ind w:firstLine="435"/>
        <w:rPr>
          <w:rFonts w:ascii="Arial" w:hAnsi="Arial" w:eastAsia="宋体" w:cs="Arial"/>
          <w:sz w:val="24"/>
        </w:rPr>
      </w:pPr>
      <w:r>
        <w:rPr>
          <w:rFonts w:ascii="Arial" w:hAnsi="Arial" w:eastAsia="宋体" w:cs="Arial"/>
          <w:sz w:val="24"/>
        </w:rPr>
        <w:t>32.1采购人与中标人应当自发出中标通知书之日起</w:t>
      </w:r>
      <w:r>
        <w:rPr>
          <w:rFonts w:hint="eastAsia" w:ascii="Arial" w:hAnsi="Arial" w:eastAsia="宋体" w:cs="Arial"/>
          <w:sz w:val="24"/>
          <w:lang w:val="en-US" w:eastAsia="zh-CN"/>
        </w:rPr>
        <w:t>7</w:t>
      </w:r>
      <w:r>
        <w:rPr>
          <w:rFonts w:hint="eastAsia" w:ascii="Arial" w:hAnsi="Arial" w:eastAsia="宋体" w:cs="Arial"/>
          <w:sz w:val="24"/>
        </w:rPr>
        <w:t>个工作日</w:t>
      </w:r>
      <w:r>
        <w:rPr>
          <w:rFonts w:ascii="Arial" w:hAnsi="Arial" w:eastAsia="宋体" w:cs="Arial"/>
          <w:sz w:val="24"/>
        </w:rPr>
        <w:t>内签订合同。</w:t>
      </w:r>
    </w:p>
    <w:p>
      <w:pPr>
        <w:spacing w:line="360" w:lineRule="auto"/>
        <w:ind w:firstLine="435"/>
        <w:rPr>
          <w:rFonts w:ascii="Arial" w:hAnsi="Arial" w:eastAsia="宋体" w:cs="Arial"/>
          <w:sz w:val="24"/>
        </w:rPr>
      </w:pPr>
      <w:r>
        <w:rPr>
          <w:rFonts w:ascii="Arial" w:hAnsi="Arial" w:eastAsia="宋体" w:cs="Arial"/>
          <w:sz w:val="24"/>
        </w:rPr>
        <w:t>32.2招标文件、中标人的投标文件及其澄清文件等，均为签订合同的依据。</w:t>
      </w:r>
    </w:p>
    <w:p>
      <w:pPr>
        <w:spacing w:line="360" w:lineRule="auto"/>
        <w:ind w:firstLine="435"/>
        <w:rPr>
          <w:rFonts w:ascii="Arial" w:hAnsi="Arial" w:eastAsia="宋体" w:cs="Arial"/>
          <w:sz w:val="24"/>
        </w:rPr>
      </w:pPr>
      <w:r>
        <w:rPr>
          <w:rFonts w:ascii="Arial" w:hAnsi="Arial" w:eastAsia="宋体" w:cs="Arial"/>
          <w:sz w:val="24"/>
        </w:rPr>
        <w:t>32.3中标人拒绝与采购人签订合同的，采购人可以按照评审报告推荐的中标候选人名单排序，确定下一中标候选人为中标人，也可以重新开展政府采购活动。</w:t>
      </w:r>
    </w:p>
    <w:p>
      <w:pPr>
        <w:spacing w:line="360" w:lineRule="auto"/>
        <w:ind w:firstLine="435"/>
        <w:rPr>
          <w:rFonts w:ascii="Arial" w:hAnsi="Arial" w:eastAsia="宋体" w:cs="Arial"/>
          <w:sz w:val="24"/>
        </w:rPr>
      </w:pPr>
      <w:r>
        <w:rPr>
          <w:rFonts w:ascii="Arial" w:hAnsi="Arial" w:eastAsia="宋体" w:cs="Arial"/>
          <w:sz w:val="24"/>
        </w:rPr>
        <w:t>32.4当出现法规规定的中标无效或中标结果无效情形时，采购人可依法与排名下一位的中标候选人另行签订合同，或依法重新开展采购活动。</w:t>
      </w:r>
    </w:p>
    <w:p>
      <w:pPr>
        <w:spacing w:line="360" w:lineRule="auto"/>
        <w:ind w:firstLine="435"/>
        <w:rPr>
          <w:rFonts w:ascii="Arial" w:hAnsi="Arial" w:eastAsia="宋体" w:cs="Arial"/>
          <w:sz w:val="24"/>
        </w:rPr>
      </w:pPr>
      <w:r>
        <w:rPr>
          <w:rFonts w:hint="eastAsia" w:ascii="宋体" w:hAnsi="宋体" w:eastAsia="宋体"/>
          <w:b/>
          <w:bCs/>
          <w:sz w:val="24"/>
        </w:rPr>
        <w:t>32.5</w:t>
      </w:r>
      <w:r>
        <w:rPr>
          <w:rFonts w:hint="eastAsia" w:ascii="宋体" w:hAnsi="宋体" w:eastAsia="宋体"/>
          <w:sz w:val="24"/>
        </w:rPr>
        <w:t>依据《政府采购促进中小企业发展管理办法》（财库〔</w:t>
      </w:r>
      <w:r>
        <w:rPr>
          <w:rFonts w:ascii="宋体" w:hAnsi="宋体" w:eastAsia="宋体"/>
          <w:sz w:val="24"/>
        </w:rPr>
        <w:t>2020〕46号</w:t>
      </w:r>
      <w:r>
        <w:rPr>
          <w:rFonts w:hint="eastAsia" w:ascii="宋体" w:hAnsi="宋体" w:eastAsia="宋体"/>
          <w:sz w:val="24"/>
        </w:rPr>
        <w:t>）规定享受扶持政策获得政府采购合同的，小微企业不得将合同分包给大中型企业，中型企业不得将合同分包给大型企业。</w:t>
      </w:r>
    </w:p>
    <w:p>
      <w:pPr>
        <w:spacing w:line="360" w:lineRule="auto"/>
        <w:ind w:firstLine="437"/>
        <w:outlineLvl w:val="3"/>
        <w:rPr>
          <w:rFonts w:ascii="Arial" w:hAnsi="Arial" w:eastAsia="宋体" w:cs="Arial"/>
          <w:b/>
          <w:sz w:val="24"/>
        </w:rPr>
      </w:pPr>
      <w:r>
        <w:rPr>
          <w:rFonts w:ascii="Arial" w:hAnsi="Arial" w:eastAsia="宋体" w:cs="Arial"/>
          <w:b/>
          <w:sz w:val="24"/>
        </w:rPr>
        <w:t>33.中标服务费</w:t>
      </w:r>
    </w:p>
    <w:p>
      <w:pPr>
        <w:spacing w:line="360" w:lineRule="auto"/>
        <w:ind w:firstLine="435"/>
        <w:rPr>
          <w:rFonts w:ascii="Arial" w:hAnsi="Arial" w:eastAsia="宋体" w:cs="Arial"/>
          <w:sz w:val="24"/>
        </w:rPr>
      </w:pPr>
      <w:r>
        <w:rPr>
          <w:rFonts w:ascii="Arial" w:hAnsi="Arial" w:eastAsia="宋体" w:cs="Arial"/>
          <w:sz w:val="24"/>
        </w:rPr>
        <w:t>33.1本项目中标服务费的收取按</w:t>
      </w:r>
      <w:r>
        <w:rPr>
          <w:rFonts w:ascii="Arial" w:hAnsi="Arial" w:eastAsia="宋体" w:cs="Arial"/>
          <w:sz w:val="24"/>
          <w:u w:val="single"/>
        </w:rPr>
        <w:t>投标人须知前附表的</w:t>
      </w:r>
      <w:r>
        <w:rPr>
          <w:rFonts w:ascii="Arial" w:hAnsi="Arial" w:eastAsia="宋体" w:cs="Arial"/>
          <w:sz w:val="24"/>
        </w:rPr>
        <w:t>规定执行。</w:t>
      </w:r>
    </w:p>
    <w:p>
      <w:pPr>
        <w:spacing w:line="360" w:lineRule="auto"/>
        <w:ind w:firstLine="437"/>
        <w:outlineLvl w:val="3"/>
        <w:rPr>
          <w:rFonts w:ascii="Arial" w:hAnsi="Arial" w:eastAsia="宋体" w:cs="Arial"/>
          <w:b/>
          <w:sz w:val="24"/>
        </w:rPr>
      </w:pPr>
      <w:bookmarkStart w:id="39" w:name="_Toc2583661"/>
      <w:bookmarkStart w:id="40" w:name="_Toc518923100"/>
      <w:r>
        <w:rPr>
          <w:rFonts w:ascii="Arial" w:hAnsi="Arial" w:eastAsia="宋体" w:cs="Arial"/>
          <w:b/>
          <w:sz w:val="24"/>
        </w:rPr>
        <w:t>34.廉洁自律规定</w:t>
      </w:r>
      <w:bookmarkEnd w:id="39"/>
      <w:bookmarkEnd w:id="40"/>
    </w:p>
    <w:p>
      <w:pPr>
        <w:spacing w:line="360" w:lineRule="auto"/>
        <w:ind w:firstLine="435"/>
        <w:rPr>
          <w:rFonts w:ascii="Arial" w:hAnsi="Arial" w:eastAsia="宋体" w:cs="Arial"/>
          <w:sz w:val="24"/>
        </w:rPr>
      </w:pPr>
      <w:r>
        <w:rPr>
          <w:rFonts w:ascii="Arial" w:hAnsi="Arial" w:eastAsia="宋体" w:cs="Arial"/>
          <w:sz w:val="24"/>
        </w:rPr>
        <w:t>34.1采购代理机构工作人员不得以不正当手段获取政府采购代理业务，不得与采购人、</w:t>
      </w:r>
      <w:r>
        <w:rPr>
          <w:rFonts w:hint="eastAsia" w:ascii="Arial" w:hAnsi="Arial" w:eastAsia="宋体" w:cs="Arial"/>
          <w:sz w:val="24"/>
        </w:rPr>
        <w:t>投标人</w:t>
      </w:r>
      <w:r>
        <w:rPr>
          <w:rFonts w:ascii="Arial" w:hAnsi="Arial" w:eastAsia="宋体" w:cs="Arial"/>
          <w:sz w:val="24"/>
        </w:rPr>
        <w:t>恶意串通。</w:t>
      </w:r>
    </w:p>
    <w:p>
      <w:pPr>
        <w:spacing w:line="360" w:lineRule="auto"/>
        <w:ind w:firstLine="435"/>
        <w:rPr>
          <w:rFonts w:ascii="Arial" w:hAnsi="Arial" w:eastAsia="宋体" w:cs="Arial"/>
          <w:sz w:val="24"/>
        </w:rPr>
      </w:pPr>
      <w:r>
        <w:rPr>
          <w:rFonts w:ascii="Arial" w:hAnsi="Arial" w:eastAsia="宋体" w:cs="Arial"/>
          <w:sz w:val="24"/>
        </w:rPr>
        <w:t>34.2采购代理机构工作人员不得接受采购人或者</w:t>
      </w:r>
      <w:r>
        <w:rPr>
          <w:rFonts w:hint="eastAsia" w:ascii="Arial" w:hAnsi="Arial" w:eastAsia="宋体" w:cs="Arial"/>
          <w:sz w:val="24"/>
        </w:rPr>
        <w:t>投标人</w:t>
      </w:r>
      <w:r>
        <w:rPr>
          <w:rFonts w:ascii="Arial" w:hAnsi="Arial" w:eastAsia="宋体" w:cs="Arial"/>
          <w:sz w:val="24"/>
        </w:rPr>
        <w:t>组织的宴请、旅游、娱乐，不得收受礼品、现金、有价证券等，不得向采购人或者</w:t>
      </w:r>
      <w:r>
        <w:rPr>
          <w:rFonts w:hint="eastAsia" w:ascii="Arial" w:hAnsi="Arial" w:eastAsia="宋体" w:cs="Arial"/>
          <w:sz w:val="24"/>
        </w:rPr>
        <w:t>投标人</w:t>
      </w:r>
      <w:r>
        <w:rPr>
          <w:rFonts w:ascii="Arial" w:hAnsi="Arial" w:eastAsia="宋体" w:cs="Arial"/>
          <w:sz w:val="24"/>
        </w:rPr>
        <w:t>报销应当由个人承担的费用。</w:t>
      </w:r>
    </w:p>
    <w:p>
      <w:pPr>
        <w:spacing w:line="360" w:lineRule="auto"/>
        <w:ind w:firstLine="437"/>
        <w:outlineLvl w:val="3"/>
        <w:rPr>
          <w:rFonts w:ascii="Arial" w:hAnsi="Arial" w:eastAsia="宋体" w:cs="Arial"/>
          <w:b/>
          <w:sz w:val="24"/>
        </w:rPr>
      </w:pPr>
      <w:bookmarkStart w:id="41" w:name="_Toc518923101"/>
      <w:bookmarkStart w:id="42" w:name="_Toc2583662"/>
      <w:r>
        <w:rPr>
          <w:rFonts w:ascii="Arial" w:hAnsi="Arial" w:eastAsia="宋体" w:cs="Arial"/>
          <w:b/>
          <w:sz w:val="24"/>
        </w:rPr>
        <w:t>35.人员回避</w:t>
      </w:r>
      <w:bookmarkEnd w:id="41"/>
      <w:bookmarkEnd w:id="42"/>
    </w:p>
    <w:p>
      <w:pPr>
        <w:spacing w:line="360" w:lineRule="auto"/>
        <w:ind w:firstLine="435"/>
        <w:rPr>
          <w:rFonts w:ascii="Arial" w:hAnsi="Arial" w:eastAsia="仿宋_GB2312" w:cs="Arial"/>
          <w:sz w:val="24"/>
        </w:rPr>
      </w:pPr>
      <w:r>
        <w:rPr>
          <w:rFonts w:ascii="Arial" w:hAnsi="Arial" w:eastAsia="宋体" w:cs="Arial"/>
          <w:sz w:val="24"/>
        </w:rPr>
        <w:t>投标人认为采购人员及其相关人员有法律法规所列与其他</w:t>
      </w:r>
      <w:r>
        <w:rPr>
          <w:rFonts w:hint="eastAsia" w:ascii="Arial" w:hAnsi="Arial" w:eastAsia="宋体" w:cs="Arial"/>
          <w:sz w:val="24"/>
        </w:rPr>
        <w:t>投标人</w:t>
      </w:r>
      <w:r>
        <w:rPr>
          <w:rFonts w:ascii="Arial" w:hAnsi="Arial" w:eastAsia="宋体" w:cs="Arial"/>
          <w:sz w:val="24"/>
        </w:rPr>
        <w:t>有利害关系的，可以向采购人或采购代理机构书面提出回避申请，并说明理由。</w:t>
      </w:r>
    </w:p>
    <w:p>
      <w:pPr>
        <w:spacing w:line="360" w:lineRule="auto"/>
        <w:ind w:firstLine="437"/>
        <w:outlineLvl w:val="3"/>
        <w:rPr>
          <w:rFonts w:ascii="Arial" w:hAnsi="Arial" w:eastAsia="宋体" w:cs="Arial"/>
          <w:b/>
          <w:sz w:val="24"/>
        </w:rPr>
      </w:pPr>
      <w:r>
        <w:rPr>
          <w:rFonts w:ascii="Arial" w:hAnsi="Arial" w:eastAsia="宋体" w:cs="Arial"/>
          <w:b/>
          <w:sz w:val="24"/>
        </w:rPr>
        <w:t>36.质疑的提出与接收</w:t>
      </w:r>
    </w:p>
    <w:p>
      <w:pPr>
        <w:spacing w:line="360" w:lineRule="auto"/>
        <w:ind w:firstLine="435"/>
        <w:rPr>
          <w:rFonts w:ascii="Arial" w:hAnsi="Arial" w:eastAsia="宋体" w:cs="Arial"/>
          <w:sz w:val="24"/>
        </w:rPr>
      </w:pPr>
      <w:r>
        <w:rPr>
          <w:rFonts w:ascii="Arial" w:hAnsi="Arial" w:eastAsia="宋体" w:cs="Arial"/>
          <w:sz w:val="24"/>
        </w:rPr>
        <w:t>36.1投标人认为招标文件、招标过程和中标结果使自己的权益受到损害的，可以根据《中华人民共和国政府采购法》、《中华人民共和国政府采购法实施条例》和《政府采购质疑和投诉办法》的有关规定，依法向采购人或其委托的采购代理机构提出质疑。</w:t>
      </w:r>
    </w:p>
    <w:p>
      <w:pPr>
        <w:spacing w:line="360" w:lineRule="auto"/>
        <w:ind w:firstLine="435"/>
        <w:rPr>
          <w:rFonts w:ascii="Arial" w:hAnsi="Arial" w:eastAsia="宋体" w:cs="Arial"/>
          <w:sz w:val="24"/>
        </w:rPr>
      </w:pPr>
      <w:r>
        <w:rPr>
          <w:rFonts w:ascii="Arial" w:hAnsi="Arial" w:eastAsia="宋体" w:cs="Arial"/>
          <w:sz w:val="24"/>
        </w:rPr>
        <w:t>36.2质疑</w:t>
      </w:r>
      <w:r>
        <w:rPr>
          <w:rFonts w:hint="eastAsia" w:ascii="Arial" w:hAnsi="Arial" w:eastAsia="宋体" w:cs="Arial"/>
          <w:sz w:val="24"/>
        </w:rPr>
        <w:t>供应商</w:t>
      </w:r>
      <w:r>
        <w:rPr>
          <w:rFonts w:ascii="Arial" w:hAnsi="Arial" w:eastAsia="宋体" w:cs="Arial"/>
          <w:sz w:val="24"/>
        </w:rPr>
        <w:t>应按照财政部制定的《政府采购</w:t>
      </w:r>
      <w:r>
        <w:rPr>
          <w:rFonts w:hint="eastAsia" w:ascii="Arial" w:hAnsi="Arial" w:eastAsia="宋体" w:cs="Arial"/>
          <w:sz w:val="24"/>
        </w:rPr>
        <w:t>供应商</w:t>
      </w:r>
      <w:r>
        <w:rPr>
          <w:rFonts w:ascii="Arial" w:hAnsi="Arial" w:eastAsia="宋体" w:cs="Arial"/>
          <w:sz w:val="24"/>
        </w:rPr>
        <w:t>质疑函范本》格式（详见招标文件第</w:t>
      </w:r>
      <w:r>
        <w:rPr>
          <w:rFonts w:hint="eastAsia" w:ascii="Arial" w:hAnsi="Arial" w:eastAsia="宋体" w:cs="Arial"/>
          <w:sz w:val="24"/>
        </w:rPr>
        <w:t>七</w:t>
      </w:r>
      <w:r>
        <w:rPr>
          <w:rFonts w:ascii="Arial" w:hAnsi="Arial" w:eastAsia="宋体" w:cs="Arial"/>
          <w:sz w:val="24"/>
        </w:rPr>
        <w:t>章）和《政府采购质疑和投诉办法》的要求，在</w:t>
      </w:r>
      <w:r>
        <w:rPr>
          <w:rFonts w:ascii="Arial" w:hAnsi="Arial" w:eastAsia="宋体" w:cs="Arial"/>
          <w:sz w:val="24"/>
          <w:u w:val="single"/>
        </w:rPr>
        <w:t>投标人须知前附表</w:t>
      </w:r>
      <w:r>
        <w:rPr>
          <w:rFonts w:hint="eastAsia" w:ascii="Arial" w:hAnsi="Arial" w:eastAsia="宋体" w:cs="Arial"/>
          <w:sz w:val="24"/>
        </w:rPr>
        <w:t>规定的</w:t>
      </w:r>
      <w:r>
        <w:rPr>
          <w:rFonts w:ascii="Arial" w:hAnsi="Arial" w:eastAsia="宋体" w:cs="Arial"/>
          <w:sz w:val="24"/>
        </w:rPr>
        <w:t>法定质疑期内以书面形式提出质疑，超出法定质疑期提交的质疑将被拒绝。针对同一采购程序环节的质疑应一次性提出。</w:t>
      </w:r>
    </w:p>
    <w:p>
      <w:pPr>
        <w:spacing w:line="360" w:lineRule="auto"/>
        <w:ind w:firstLine="435"/>
        <w:rPr>
          <w:rFonts w:ascii="Arial" w:hAnsi="Arial" w:eastAsia="宋体" w:cs="Arial"/>
          <w:sz w:val="24"/>
        </w:rPr>
      </w:pPr>
      <w:r>
        <w:rPr>
          <w:rFonts w:ascii="Arial" w:hAnsi="Arial" w:eastAsia="宋体" w:cs="Arial"/>
          <w:sz w:val="24"/>
        </w:rPr>
        <w:t>36.3采购代理机构质疑函接收部门、联系电话和通讯地址，见</w:t>
      </w:r>
      <w:r>
        <w:rPr>
          <w:rFonts w:ascii="Arial" w:hAnsi="Arial" w:eastAsia="宋体" w:cs="Arial"/>
          <w:sz w:val="24"/>
          <w:u w:val="single"/>
        </w:rPr>
        <w:t>投标人须知前附表</w:t>
      </w:r>
      <w:r>
        <w:rPr>
          <w:rFonts w:ascii="Arial" w:hAnsi="Arial" w:eastAsia="宋体" w:cs="Arial"/>
          <w:sz w:val="24"/>
        </w:rPr>
        <w:t>。</w:t>
      </w:r>
    </w:p>
    <w:p>
      <w:pPr>
        <w:spacing w:line="360" w:lineRule="auto"/>
        <w:ind w:firstLine="437"/>
        <w:outlineLvl w:val="3"/>
        <w:rPr>
          <w:rFonts w:ascii="Arial" w:hAnsi="Arial" w:eastAsia="宋体" w:cs="Arial"/>
          <w:b/>
          <w:sz w:val="24"/>
        </w:rPr>
      </w:pPr>
      <w:r>
        <w:rPr>
          <w:rFonts w:ascii="Arial" w:hAnsi="Arial" w:eastAsia="宋体" w:cs="Arial"/>
          <w:b/>
          <w:sz w:val="24"/>
        </w:rPr>
        <w:t>37.需要补充的其他内容</w:t>
      </w:r>
    </w:p>
    <w:p>
      <w:pPr>
        <w:spacing w:line="360" w:lineRule="auto"/>
        <w:ind w:firstLine="435"/>
        <w:rPr>
          <w:rFonts w:ascii="Arial" w:hAnsi="Arial" w:eastAsia="宋体" w:cs="Arial"/>
          <w:sz w:val="24"/>
        </w:rPr>
      </w:pPr>
      <w:r>
        <w:rPr>
          <w:rFonts w:ascii="Arial" w:hAnsi="Arial" w:eastAsia="宋体" w:cs="Arial"/>
          <w:sz w:val="24"/>
        </w:rPr>
        <w:t>需要补充的其他内容，见</w:t>
      </w:r>
      <w:r>
        <w:rPr>
          <w:rFonts w:ascii="Arial" w:hAnsi="Arial" w:eastAsia="宋体" w:cs="Arial"/>
          <w:sz w:val="24"/>
          <w:u w:val="single"/>
        </w:rPr>
        <w:t>投标人须知前附表</w:t>
      </w:r>
      <w:r>
        <w:rPr>
          <w:rFonts w:ascii="Arial" w:hAnsi="Arial" w:eastAsia="宋体" w:cs="Arial"/>
          <w:sz w:val="24"/>
        </w:rPr>
        <w:t>。</w:t>
      </w:r>
    </w:p>
    <w:p>
      <w:pPr>
        <w:widowControl/>
        <w:jc w:val="left"/>
        <w:rPr>
          <w:rFonts w:ascii="Arial" w:hAnsi="Arial" w:eastAsia="宋体" w:cs="Arial"/>
          <w:b/>
          <w:sz w:val="28"/>
        </w:rPr>
      </w:pPr>
      <w:r>
        <w:rPr>
          <w:rFonts w:ascii="Arial" w:hAnsi="Arial" w:eastAsia="宋体" w:cs="Arial"/>
          <w:sz w:val="24"/>
        </w:rPr>
        <w:br w:type="page"/>
      </w:r>
    </w:p>
    <w:p>
      <w:pPr>
        <w:spacing w:line="440" w:lineRule="exact"/>
        <w:jc w:val="center"/>
        <w:rPr>
          <w:rFonts w:ascii="Arial" w:hAnsi="Arial" w:eastAsia="宋体" w:cs="Arial"/>
          <w:b/>
          <w:color w:val="FF0000"/>
          <w:sz w:val="28"/>
          <w:szCs w:val="28"/>
        </w:rPr>
      </w:pPr>
      <w:bookmarkStart w:id="43" w:name="_Toc87822625"/>
      <w:bookmarkStart w:id="44" w:name="_Toc17676"/>
      <w:r>
        <w:rPr>
          <w:rFonts w:ascii="Arial" w:hAnsi="Arial" w:eastAsia="宋体" w:cs="Arial"/>
          <w:b/>
          <w:color w:val="FF0000"/>
          <w:sz w:val="28"/>
          <w:szCs w:val="28"/>
        </w:rPr>
        <w:t>附件：安招采平台电子招标投标操作规程</w:t>
      </w:r>
      <w:bookmarkEnd w:id="43"/>
    </w:p>
    <w:p>
      <w:pPr>
        <w:spacing w:line="440" w:lineRule="exact"/>
        <w:ind w:firstLine="482" w:firstLineChars="200"/>
        <w:jc w:val="left"/>
        <w:rPr>
          <w:rFonts w:ascii="Arial" w:hAnsi="Arial" w:eastAsia="宋体" w:cs="Arial"/>
          <w:b/>
          <w:bCs/>
          <w:color w:val="FF0000"/>
          <w:sz w:val="24"/>
        </w:rPr>
      </w:pPr>
      <w:r>
        <w:rPr>
          <w:rFonts w:ascii="Arial" w:hAnsi="Arial" w:eastAsia="宋体" w:cs="Arial"/>
          <w:b/>
          <w:bCs/>
          <w:color w:val="FF0000"/>
          <w:sz w:val="24"/>
        </w:rPr>
        <w:t>第一条 制订依据</w:t>
      </w:r>
    </w:p>
    <w:p>
      <w:pPr>
        <w:spacing w:line="440" w:lineRule="exact"/>
        <w:ind w:firstLine="480" w:firstLineChars="200"/>
        <w:jc w:val="left"/>
        <w:rPr>
          <w:rFonts w:ascii="Arial" w:hAnsi="Arial" w:eastAsia="宋体" w:cs="Arial"/>
          <w:color w:val="FF0000"/>
          <w:sz w:val="24"/>
        </w:rPr>
      </w:pPr>
      <w:r>
        <w:rPr>
          <w:rFonts w:ascii="Arial" w:hAnsi="Arial" w:eastAsia="宋体" w:cs="Arial"/>
          <w:color w:val="FF0000"/>
          <w:sz w:val="24"/>
        </w:rPr>
        <w:t>为进一步规范招标投标行为，提高招标投标效率，充分利用信息网络技术，根据《中华人民共和国招标投标法》、《中华人民共和国政府采购法》、《中华人民共和国电子签名法》和《电子招标投标办法》等有关规定，并结合工作实际，制订本规程。</w:t>
      </w:r>
    </w:p>
    <w:p>
      <w:pPr>
        <w:spacing w:line="440" w:lineRule="exact"/>
        <w:ind w:firstLine="482" w:firstLineChars="200"/>
        <w:jc w:val="left"/>
        <w:rPr>
          <w:rFonts w:ascii="Arial" w:hAnsi="Arial" w:eastAsia="宋体" w:cs="Arial"/>
          <w:b/>
          <w:bCs/>
          <w:color w:val="FF0000"/>
          <w:sz w:val="24"/>
        </w:rPr>
      </w:pPr>
      <w:r>
        <w:rPr>
          <w:rFonts w:ascii="Arial" w:hAnsi="Arial" w:eastAsia="宋体" w:cs="Arial"/>
          <w:b/>
          <w:bCs/>
          <w:color w:val="FF0000"/>
          <w:sz w:val="24"/>
        </w:rPr>
        <w:t>第二条 电子招标投标</w:t>
      </w:r>
    </w:p>
    <w:p>
      <w:pPr>
        <w:spacing w:line="440" w:lineRule="exact"/>
        <w:jc w:val="left"/>
        <w:rPr>
          <w:rFonts w:ascii="Arial" w:hAnsi="Arial" w:eastAsia="宋体" w:cs="Arial"/>
          <w:color w:val="FF0000"/>
          <w:sz w:val="24"/>
        </w:rPr>
      </w:pPr>
      <w:r>
        <w:rPr>
          <w:rFonts w:ascii="Arial" w:hAnsi="Arial" w:eastAsia="宋体" w:cs="Arial"/>
          <w:color w:val="FF0000"/>
          <w:sz w:val="24"/>
        </w:rPr>
        <w:tab/>
      </w:r>
      <w:r>
        <w:rPr>
          <w:rFonts w:ascii="Arial" w:hAnsi="Arial" w:eastAsia="宋体" w:cs="Arial"/>
          <w:color w:val="FF0000"/>
          <w:sz w:val="24"/>
        </w:rPr>
        <w:t>本规程所指的电子招标投标，是指以数据电文形式，依托安招采全流程电子招投标交易平台（以下简称安招采平台）完成的全部或者部分招标投标交易活动。</w:t>
      </w:r>
    </w:p>
    <w:p>
      <w:pPr>
        <w:spacing w:line="440" w:lineRule="exact"/>
        <w:ind w:firstLine="482" w:firstLineChars="200"/>
        <w:jc w:val="left"/>
        <w:rPr>
          <w:rFonts w:ascii="Arial" w:hAnsi="Arial" w:eastAsia="宋体" w:cs="Arial"/>
          <w:b/>
          <w:bCs/>
          <w:color w:val="FF0000"/>
          <w:sz w:val="24"/>
        </w:rPr>
      </w:pPr>
      <w:r>
        <w:rPr>
          <w:rFonts w:ascii="Arial" w:hAnsi="Arial" w:eastAsia="宋体" w:cs="Arial"/>
          <w:b/>
          <w:bCs/>
          <w:color w:val="FF0000"/>
          <w:sz w:val="24"/>
        </w:rPr>
        <w:t>第三条 适用范围</w:t>
      </w:r>
    </w:p>
    <w:p>
      <w:pPr>
        <w:spacing w:line="440" w:lineRule="exact"/>
        <w:ind w:firstLine="480" w:firstLineChars="200"/>
        <w:jc w:val="left"/>
        <w:rPr>
          <w:rFonts w:ascii="Arial" w:hAnsi="Arial" w:eastAsia="宋体" w:cs="Arial"/>
          <w:color w:val="FF0000"/>
          <w:sz w:val="24"/>
        </w:rPr>
      </w:pPr>
      <w:r>
        <w:rPr>
          <w:rFonts w:ascii="Arial" w:hAnsi="Arial" w:eastAsia="宋体" w:cs="Arial"/>
          <w:color w:val="FF0000"/>
          <w:sz w:val="24"/>
        </w:rPr>
        <w:t>本规程适用于安招采平台内发布的所有交易项目。</w:t>
      </w:r>
    </w:p>
    <w:p>
      <w:pPr>
        <w:spacing w:line="440" w:lineRule="exact"/>
        <w:ind w:firstLine="482" w:firstLineChars="200"/>
        <w:jc w:val="left"/>
        <w:rPr>
          <w:rFonts w:ascii="Arial" w:hAnsi="Arial" w:eastAsia="宋体" w:cs="Arial"/>
          <w:b/>
          <w:bCs/>
          <w:color w:val="FF0000"/>
          <w:sz w:val="24"/>
        </w:rPr>
      </w:pPr>
      <w:r>
        <w:rPr>
          <w:rFonts w:ascii="Arial" w:hAnsi="Arial" w:eastAsia="宋体" w:cs="Arial"/>
          <w:b/>
          <w:bCs/>
          <w:color w:val="FF0000"/>
          <w:sz w:val="24"/>
        </w:rPr>
        <w:t>第四条 职责分工</w:t>
      </w:r>
    </w:p>
    <w:p>
      <w:pPr>
        <w:spacing w:line="440" w:lineRule="exact"/>
        <w:ind w:firstLine="480" w:firstLineChars="200"/>
        <w:jc w:val="left"/>
        <w:rPr>
          <w:rFonts w:ascii="Arial" w:hAnsi="Arial" w:eastAsia="宋体" w:cs="Arial"/>
          <w:color w:val="FF0000"/>
          <w:sz w:val="24"/>
        </w:rPr>
      </w:pPr>
      <w:r>
        <w:rPr>
          <w:rFonts w:ascii="Arial" w:hAnsi="Arial" w:eastAsia="宋体" w:cs="Arial"/>
          <w:color w:val="FF0000"/>
          <w:sz w:val="24"/>
        </w:rPr>
        <w:t>招标人或招标代理机构负责电子招标投标项目的组织实施，安徽安招采网络科技有限公司负责安招采平台的运行及服务保障。</w:t>
      </w:r>
    </w:p>
    <w:p>
      <w:pPr>
        <w:spacing w:line="440" w:lineRule="exact"/>
        <w:ind w:firstLine="482" w:firstLineChars="200"/>
        <w:jc w:val="left"/>
        <w:rPr>
          <w:rFonts w:ascii="Arial" w:hAnsi="Arial" w:eastAsia="宋体" w:cs="Arial"/>
          <w:b/>
          <w:bCs/>
          <w:color w:val="FF0000"/>
          <w:sz w:val="24"/>
        </w:rPr>
      </w:pPr>
      <w:r>
        <w:rPr>
          <w:rFonts w:ascii="Arial" w:hAnsi="Arial" w:eastAsia="宋体" w:cs="Arial"/>
          <w:b/>
          <w:bCs/>
          <w:color w:val="FF0000"/>
          <w:sz w:val="24"/>
        </w:rPr>
        <w:t>第五条 数字证书（CA锁）</w:t>
      </w:r>
    </w:p>
    <w:p>
      <w:pPr>
        <w:spacing w:line="440" w:lineRule="exact"/>
        <w:ind w:firstLine="480" w:firstLineChars="200"/>
        <w:jc w:val="left"/>
        <w:rPr>
          <w:rFonts w:ascii="Arial" w:hAnsi="Arial" w:eastAsia="宋体" w:cs="Arial"/>
          <w:color w:val="FF0000"/>
          <w:sz w:val="24"/>
        </w:rPr>
      </w:pPr>
      <w:r>
        <w:rPr>
          <w:rFonts w:ascii="Arial" w:hAnsi="Arial" w:eastAsia="宋体" w:cs="Arial"/>
          <w:color w:val="FF0000"/>
          <w:sz w:val="24"/>
        </w:rPr>
        <w:t>参与全流程电子标项目的投标人需要使用CA锁对电子投标文件进行加密、签章、解密操作。投标人应提前办理并妥善保管好CA锁，由于未办理CA锁或CA锁遗失、损坏、更换、续期等情况导致投标文件无法加密、签章或解密，由投标人自行承担责任。加密和解密投标文件必须使用同一把CA锁。</w:t>
      </w:r>
    </w:p>
    <w:p>
      <w:pPr>
        <w:spacing w:line="440" w:lineRule="exact"/>
        <w:ind w:firstLine="480" w:firstLineChars="200"/>
        <w:jc w:val="left"/>
        <w:rPr>
          <w:rFonts w:ascii="Arial" w:hAnsi="Arial" w:eastAsia="宋体" w:cs="Arial"/>
          <w:color w:val="FF0000"/>
          <w:sz w:val="24"/>
        </w:rPr>
      </w:pPr>
      <w:r>
        <w:rPr>
          <w:rFonts w:ascii="Arial" w:hAnsi="Arial" w:eastAsia="宋体" w:cs="Arial"/>
          <w:color w:val="FF0000"/>
          <w:sz w:val="24"/>
        </w:rPr>
        <w:t>参与全流程电子标项目的投标人需要在投标文件递交前办理CA锁（在生成投标文件时需要使用CA锁进行电子签章和加密）。</w:t>
      </w:r>
    </w:p>
    <w:p>
      <w:pPr>
        <w:spacing w:line="440" w:lineRule="exact"/>
        <w:ind w:firstLine="480" w:firstLineChars="200"/>
        <w:jc w:val="left"/>
        <w:rPr>
          <w:rFonts w:ascii="Arial" w:hAnsi="Arial" w:eastAsia="宋体" w:cs="Arial"/>
          <w:color w:val="FF0000"/>
          <w:sz w:val="24"/>
        </w:rPr>
      </w:pPr>
      <w:r>
        <w:rPr>
          <w:rFonts w:ascii="Arial" w:hAnsi="Arial" w:eastAsia="宋体" w:cs="Arial"/>
          <w:color w:val="FF0000"/>
          <w:sz w:val="24"/>
        </w:rPr>
        <w:t>CA锁办理方式为：</w:t>
      </w:r>
    </w:p>
    <w:p>
      <w:pPr>
        <w:spacing w:line="440" w:lineRule="exact"/>
        <w:ind w:firstLine="480" w:firstLineChars="200"/>
        <w:jc w:val="left"/>
        <w:rPr>
          <w:rFonts w:ascii="Arial" w:hAnsi="Arial" w:eastAsia="宋体" w:cs="Arial"/>
          <w:color w:val="FF0000"/>
          <w:sz w:val="24"/>
        </w:rPr>
      </w:pPr>
      <w:r>
        <w:rPr>
          <w:rFonts w:ascii="Arial" w:hAnsi="Arial" w:eastAsia="宋体" w:cs="Arial"/>
          <w:color w:val="FF0000"/>
          <w:sz w:val="24"/>
        </w:rPr>
        <w:t>访问</w:t>
      </w:r>
      <w:r>
        <w:fldChar w:fldCharType="begin"/>
      </w:r>
      <w:r>
        <w:instrText xml:space="preserve"> HYPERLINK "http://online.aheca.cn/ocss/portal/self-service" </w:instrText>
      </w:r>
      <w:r>
        <w:fldChar w:fldCharType="separate"/>
      </w:r>
      <w:r>
        <w:rPr>
          <w:rStyle w:val="30"/>
          <w:rFonts w:ascii="Arial" w:hAnsi="Arial" w:eastAsia="宋体" w:cs="Arial"/>
          <w:color w:val="FF0000"/>
          <w:sz w:val="24"/>
        </w:rPr>
        <w:t>http://online.aheca.cn/ocss/portal/self-service</w:t>
      </w:r>
      <w:r>
        <w:rPr>
          <w:rStyle w:val="30"/>
          <w:rFonts w:ascii="Arial" w:hAnsi="Arial" w:eastAsia="宋体" w:cs="Arial"/>
          <w:color w:val="FF0000"/>
          <w:sz w:val="24"/>
        </w:rPr>
        <w:fldChar w:fldCharType="end"/>
      </w:r>
      <w:r>
        <w:rPr>
          <w:rFonts w:ascii="Arial" w:hAnsi="Arial" w:eastAsia="宋体" w:cs="Arial"/>
          <w:color w:val="FF0000"/>
          <w:sz w:val="24"/>
        </w:rPr>
        <w:t xml:space="preserve"> 点击在线新办 ，选择安招采进入并注册账号申请办理，CA办理咨询热线：400-880-4959。</w:t>
      </w:r>
    </w:p>
    <w:p>
      <w:pPr>
        <w:spacing w:line="440" w:lineRule="exact"/>
        <w:ind w:firstLine="482" w:firstLineChars="200"/>
        <w:jc w:val="left"/>
        <w:rPr>
          <w:rFonts w:ascii="Arial" w:hAnsi="Arial" w:eastAsia="宋体" w:cs="Arial"/>
          <w:b/>
          <w:bCs/>
          <w:color w:val="FF0000"/>
          <w:sz w:val="24"/>
        </w:rPr>
      </w:pPr>
      <w:r>
        <w:rPr>
          <w:rFonts w:ascii="Arial" w:hAnsi="Arial" w:eastAsia="宋体" w:cs="Arial"/>
          <w:b/>
          <w:bCs/>
          <w:color w:val="FF0000"/>
          <w:sz w:val="24"/>
        </w:rPr>
        <w:t>第六条 招标文件获取</w:t>
      </w:r>
    </w:p>
    <w:p>
      <w:pPr>
        <w:spacing w:line="440" w:lineRule="exact"/>
        <w:ind w:firstLine="480" w:firstLineChars="200"/>
        <w:jc w:val="left"/>
        <w:rPr>
          <w:rFonts w:ascii="Arial" w:hAnsi="Arial" w:eastAsia="宋体" w:cs="Arial"/>
          <w:color w:val="FF0000"/>
          <w:sz w:val="24"/>
        </w:rPr>
      </w:pPr>
      <w:r>
        <w:rPr>
          <w:rFonts w:ascii="Arial" w:hAnsi="Arial" w:eastAsia="宋体" w:cs="Arial"/>
          <w:color w:val="FF0000"/>
          <w:sz w:val="24"/>
        </w:rPr>
        <w:t>投标人注册并登录安招采平台找到对应公告后参与项目，并按照要求在线支付文件费后（如需），下载招标文件。</w:t>
      </w:r>
    </w:p>
    <w:p>
      <w:pPr>
        <w:spacing w:line="440" w:lineRule="exact"/>
        <w:ind w:firstLine="482" w:firstLineChars="200"/>
        <w:jc w:val="left"/>
        <w:rPr>
          <w:rFonts w:ascii="Arial" w:hAnsi="Arial" w:eastAsia="宋体" w:cs="Arial"/>
          <w:b/>
          <w:bCs/>
          <w:color w:val="FF0000"/>
          <w:sz w:val="24"/>
        </w:rPr>
      </w:pPr>
      <w:r>
        <w:rPr>
          <w:rFonts w:ascii="Arial" w:hAnsi="Arial" w:eastAsia="宋体" w:cs="Arial"/>
          <w:b/>
          <w:bCs/>
          <w:color w:val="FF0000"/>
          <w:sz w:val="24"/>
        </w:rPr>
        <w:t>第七条 投标保证金（如要求）</w:t>
      </w:r>
    </w:p>
    <w:p>
      <w:pPr>
        <w:spacing w:line="440" w:lineRule="exact"/>
        <w:ind w:firstLine="480" w:firstLineChars="200"/>
        <w:jc w:val="left"/>
        <w:rPr>
          <w:rFonts w:ascii="Arial" w:hAnsi="Arial" w:eastAsia="宋体" w:cs="Arial"/>
          <w:color w:val="FF0000"/>
          <w:sz w:val="24"/>
        </w:rPr>
      </w:pPr>
      <w:r>
        <w:rPr>
          <w:rFonts w:ascii="Arial" w:hAnsi="Arial" w:eastAsia="宋体" w:cs="Arial"/>
          <w:color w:val="FF0000"/>
          <w:sz w:val="24"/>
        </w:rPr>
        <w:t>投标人应按照招标文件要求，按时、足额交纳投标保证金。在项目结束后，招标人或招标代理机构应及时原路退还投标保证金。</w:t>
      </w:r>
    </w:p>
    <w:p>
      <w:pPr>
        <w:spacing w:line="440" w:lineRule="exact"/>
        <w:ind w:firstLine="480" w:firstLineChars="200"/>
        <w:rPr>
          <w:rFonts w:ascii="Arial" w:hAnsi="Arial" w:eastAsia="宋体" w:cs="Arial"/>
          <w:color w:val="FF0000"/>
          <w:sz w:val="24"/>
          <w:szCs w:val="24"/>
        </w:rPr>
      </w:pPr>
      <w:r>
        <w:rPr>
          <w:rFonts w:ascii="Arial" w:hAnsi="Arial" w:eastAsia="宋体" w:cs="Arial"/>
          <w:color w:val="FF0000"/>
          <w:sz w:val="24"/>
          <w:szCs w:val="24"/>
        </w:rPr>
        <w:t>投标保证金的到账截止时间同投标截止时间（招标文件中另行规定的情况除外）。投标保证金应当从投标人基本账户汇入到指定账户，未到达指定账户的投标恕不接受。</w:t>
      </w:r>
    </w:p>
    <w:p>
      <w:pPr>
        <w:spacing w:line="440" w:lineRule="exact"/>
        <w:ind w:firstLine="482" w:firstLineChars="200"/>
        <w:jc w:val="left"/>
        <w:rPr>
          <w:rFonts w:ascii="Arial" w:hAnsi="Arial" w:eastAsia="宋体" w:cs="Arial"/>
          <w:b/>
          <w:bCs/>
          <w:color w:val="FF0000"/>
          <w:sz w:val="24"/>
        </w:rPr>
      </w:pPr>
      <w:r>
        <w:rPr>
          <w:rFonts w:ascii="Arial" w:hAnsi="Arial" w:eastAsia="宋体" w:cs="Arial"/>
          <w:b/>
          <w:bCs/>
          <w:color w:val="FF0000"/>
          <w:sz w:val="24"/>
        </w:rPr>
        <w:t>第八条 投标文件制作</w:t>
      </w:r>
    </w:p>
    <w:p>
      <w:pPr>
        <w:spacing w:line="440" w:lineRule="exact"/>
        <w:ind w:firstLine="480" w:firstLineChars="200"/>
        <w:jc w:val="left"/>
        <w:rPr>
          <w:rFonts w:ascii="Arial" w:hAnsi="Arial" w:eastAsia="宋体" w:cs="Arial"/>
          <w:color w:val="FF0000"/>
          <w:sz w:val="24"/>
        </w:rPr>
      </w:pPr>
      <w:r>
        <w:rPr>
          <w:rFonts w:ascii="Arial" w:hAnsi="Arial" w:eastAsia="宋体" w:cs="Arial"/>
          <w:color w:val="FF0000"/>
          <w:sz w:val="24"/>
        </w:rPr>
        <w:t>投标人应在安招采平台（www.52ngs.com）资源与服务模块中下载投标文件制作工具软件制作投标文件，投标文件制作工具允许离线编制投标文件，并具备加密，签章等功能。</w:t>
      </w:r>
    </w:p>
    <w:p>
      <w:pPr>
        <w:spacing w:line="440" w:lineRule="exact"/>
        <w:ind w:firstLine="480" w:firstLineChars="200"/>
        <w:jc w:val="left"/>
        <w:rPr>
          <w:rFonts w:ascii="Arial" w:hAnsi="Arial" w:eastAsia="宋体" w:cs="Arial"/>
          <w:color w:val="FF0000"/>
          <w:sz w:val="24"/>
        </w:rPr>
      </w:pPr>
      <w:r>
        <w:rPr>
          <w:rFonts w:ascii="Arial" w:hAnsi="Arial" w:eastAsia="宋体" w:cs="Arial"/>
          <w:color w:val="FF0000"/>
          <w:sz w:val="24"/>
        </w:rPr>
        <w:t>投标人应通过电子标书工具软件严格按招标文件要求制作投标文件，在投标截止时间前完成上传经过数字证书电子签章并加密的投标文件（加密和解密须用同一把数字证书）。</w:t>
      </w:r>
    </w:p>
    <w:p>
      <w:pPr>
        <w:spacing w:line="440" w:lineRule="exact"/>
        <w:ind w:firstLine="480" w:firstLineChars="200"/>
        <w:jc w:val="left"/>
        <w:rPr>
          <w:rFonts w:ascii="Arial" w:hAnsi="Arial" w:eastAsia="宋体" w:cs="Arial"/>
          <w:color w:val="FF0000"/>
          <w:sz w:val="24"/>
        </w:rPr>
      </w:pPr>
      <w:r>
        <w:rPr>
          <w:rFonts w:ascii="Arial" w:hAnsi="Arial" w:eastAsia="宋体" w:cs="Arial"/>
          <w:color w:val="FF0000"/>
          <w:sz w:val="24"/>
        </w:rPr>
        <w:t>不同投标人制作或上传投标文件电脑文件制作机器码一致的，视为投标人相互串通投标并对投标人依法进行相应的处理，其投标文件做无效标处理，不进入下一轮评审。</w:t>
      </w:r>
    </w:p>
    <w:p>
      <w:pPr>
        <w:spacing w:line="440" w:lineRule="exact"/>
        <w:ind w:firstLine="480" w:firstLineChars="200"/>
        <w:jc w:val="left"/>
        <w:rPr>
          <w:rFonts w:ascii="Arial" w:hAnsi="Arial" w:eastAsia="宋体" w:cs="Arial"/>
          <w:color w:val="FF0000"/>
          <w:sz w:val="24"/>
        </w:rPr>
      </w:pPr>
      <w:r>
        <w:rPr>
          <w:rFonts w:ascii="Arial" w:hAnsi="Arial" w:eastAsia="宋体" w:cs="Arial"/>
          <w:color w:val="FF0000"/>
          <w:sz w:val="24"/>
        </w:rPr>
        <w:t>安招采平台电子标相关工具包下载方式：</w:t>
      </w:r>
    </w:p>
    <w:p>
      <w:pPr>
        <w:spacing w:line="440" w:lineRule="exact"/>
        <w:ind w:firstLine="480" w:firstLineChars="200"/>
        <w:jc w:val="left"/>
        <w:rPr>
          <w:rFonts w:ascii="Arial" w:hAnsi="Arial" w:eastAsia="宋体" w:cs="Arial"/>
          <w:color w:val="FF0000"/>
          <w:sz w:val="24"/>
        </w:rPr>
      </w:pPr>
      <w:r>
        <w:rPr>
          <w:rFonts w:ascii="Arial" w:hAnsi="Arial" w:eastAsia="宋体" w:cs="Arial"/>
          <w:color w:val="FF0000"/>
          <w:sz w:val="24"/>
        </w:rPr>
        <w:t>（1）在平台官网首页下方，“资源与服务”模块点击“投标文件工具下载”按钮下载；</w:t>
      </w:r>
    </w:p>
    <w:p>
      <w:pPr>
        <w:spacing w:line="440" w:lineRule="exact"/>
        <w:ind w:firstLine="480" w:firstLineChars="200"/>
        <w:jc w:val="left"/>
        <w:rPr>
          <w:rFonts w:ascii="Arial" w:hAnsi="Arial" w:eastAsia="宋体" w:cs="Arial"/>
          <w:color w:val="FF0000"/>
          <w:sz w:val="24"/>
        </w:rPr>
      </w:pPr>
      <w:r>
        <w:rPr>
          <w:rFonts w:ascii="Arial" w:hAnsi="Arial" w:eastAsia="宋体" w:cs="Arial"/>
          <w:color w:val="FF0000"/>
          <w:sz w:val="24"/>
        </w:rPr>
        <w:t>（2）以投标人身份登录进入安招采全流程电子招标采购交易系统后，在概要菜单中的“订阅/资源”模块下载“安招采电子标工具-投标人版”。</w:t>
      </w:r>
    </w:p>
    <w:p>
      <w:pPr>
        <w:spacing w:line="440" w:lineRule="exact"/>
        <w:ind w:firstLine="480" w:firstLineChars="200"/>
        <w:jc w:val="left"/>
        <w:rPr>
          <w:rFonts w:ascii="Arial" w:hAnsi="Arial" w:eastAsia="宋体" w:cs="Arial"/>
          <w:color w:val="FF0000"/>
          <w:sz w:val="24"/>
        </w:rPr>
      </w:pPr>
      <w:r>
        <w:rPr>
          <w:rFonts w:ascii="Arial" w:hAnsi="Arial" w:eastAsia="宋体" w:cs="Arial"/>
          <w:color w:val="FF0000"/>
          <w:sz w:val="24"/>
        </w:rPr>
        <w:t>（3）工具安装过程有任何问题，请及时联系平台客服解决，客服电话：400-800-6335</w:t>
      </w:r>
    </w:p>
    <w:p>
      <w:pPr>
        <w:spacing w:line="440" w:lineRule="exact"/>
        <w:ind w:firstLine="482" w:firstLineChars="200"/>
        <w:jc w:val="left"/>
        <w:rPr>
          <w:rFonts w:ascii="Arial" w:hAnsi="Arial" w:eastAsia="宋体" w:cs="Arial"/>
          <w:b/>
          <w:bCs/>
          <w:color w:val="FF0000"/>
          <w:sz w:val="24"/>
        </w:rPr>
      </w:pPr>
      <w:r>
        <w:rPr>
          <w:rFonts w:ascii="Arial" w:hAnsi="Arial" w:eastAsia="宋体" w:cs="Arial"/>
          <w:b/>
          <w:bCs/>
          <w:color w:val="FF0000"/>
          <w:sz w:val="24"/>
        </w:rPr>
        <w:t>第九条 投标文件上传</w:t>
      </w:r>
    </w:p>
    <w:p>
      <w:pPr>
        <w:spacing w:line="440" w:lineRule="exact"/>
        <w:ind w:firstLine="480" w:firstLineChars="200"/>
        <w:jc w:val="left"/>
        <w:rPr>
          <w:rFonts w:ascii="Arial" w:hAnsi="Arial" w:eastAsia="宋体" w:cs="Arial"/>
          <w:color w:val="FF0000"/>
          <w:sz w:val="24"/>
        </w:rPr>
      </w:pPr>
      <w:r>
        <w:rPr>
          <w:rFonts w:ascii="Arial" w:hAnsi="Arial" w:eastAsia="宋体" w:cs="Arial"/>
          <w:color w:val="FF0000"/>
          <w:sz w:val="24"/>
        </w:rPr>
        <w:t>投标人使用投标文件制作工具成功制作完成标书后，会生成加密和非加密文件各一份，投标人需要在招标文件规定的投标截止时间前通过安招采平台上传加密文件，逾期系统将自动关闭上传功能，未完成上传的投标文件将被拒绝。</w:t>
      </w:r>
    </w:p>
    <w:p>
      <w:pPr>
        <w:spacing w:line="440" w:lineRule="exact"/>
        <w:ind w:firstLine="480" w:firstLineChars="200"/>
        <w:rPr>
          <w:rFonts w:ascii="Arial" w:hAnsi="Arial" w:eastAsia="宋体" w:cs="Arial"/>
          <w:color w:val="FF0000"/>
          <w:sz w:val="24"/>
          <w:szCs w:val="24"/>
        </w:rPr>
      </w:pPr>
      <w:r>
        <w:rPr>
          <w:rFonts w:ascii="Arial" w:hAnsi="Arial" w:eastAsia="宋体" w:cs="Arial"/>
          <w:color w:val="FF0000"/>
          <w:sz w:val="24"/>
          <w:szCs w:val="24"/>
        </w:rPr>
        <w:t>投标人在投标截止时间前，可以对其所上传的投标文件进行修改并重新上传，但以投标截止时间前完成上传的投标文件为唯一有效投标文件。超过投标截止时间后，平台将不接受投标文件上传。</w:t>
      </w:r>
    </w:p>
    <w:p>
      <w:pPr>
        <w:spacing w:line="440" w:lineRule="exact"/>
        <w:ind w:firstLine="482" w:firstLineChars="200"/>
        <w:jc w:val="left"/>
        <w:rPr>
          <w:rFonts w:ascii="Arial" w:hAnsi="Arial" w:eastAsia="宋体" w:cs="Arial"/>
          <w:b/>
          <w:bCs/>
          <w:color w:val="FF0000"/>
          <w:sz w:val="24"/>
        </w:rPr>
      </w:pPr>
      <w:r>
        <w:rPr>
          <w:rFonts w:ascii="Arial" w:hAnsi="Arial" w:eastAsia="宋体" w:cs="Arial"/>
          <w:b/>
          <w:bCs/>
          <w:color w:val="FF0000"/>
          <w:sz w:val="24"/>
        </w:rPr>
        <w:t>第十条 开标环节</w:t>
      </w:r>
    </w:p>
    <w:p>
      <w:pPr>
        <w:spacing w:line="440" w:lineRule="exact"/>
        <w:ind w:firstLine="480" w:firstLineChars="200"/>
        <w:jc w:val="left"/>
        <w:rPr>
          <w:rFonts w:ascii="Arial" w:hAnsi="Arial" w:eastAsia="宋体" w:cs="Arial"/>
          <w:color w:val="FF0000"/>
          <w:sz w:val="24"/>
        </w:rPr>
      </w:pPr>
      <w:r>
        <w:rPr>
          <w:rFonts w:ascii="Arial" w:hAnsi="Arial" w:eastAsia="宋体" w:cs="Arial"/>
          <w:color w:val="FF0000"/>
          <w:sz w:val="24"/>
        </w:rPr>
        <w:t>投标人须按照招标文件的要求，在</w:t>
      </w:r>
      <w:r>
        <w:rPr>
          <w:rFonts w:ascii="Arial" w:hAnsi="Arial" w:eastAsia="宋体" w:cs="Arial"/>
          <w:color w:val="FF0000"/>
          <w:sz w:val="24"/>
          <w:szCs w:val="24"/>
        </w:rPr>
        <w:t>投标文件递交截止时间（开标时间）</w:t>
      </w:r>
      <w:r>
        <w:rPr>
          <w:rFonts w:ascii="Arial" w:hAnsi="Arial" w:eastAsia="宋体" w:cs="Arial"/>
          <w:color w:val="FF0000"/>
          <w:sz w:val="24"/>
        </w:rPr>
        <w:t>前登陆安招采平台，进入投标作业模块并保持在线，直到项目评审结束。</w:t>
      </w:r>
    </w:p>
    <w:p>
      <w:pPr>
        <w:spacing w:line="440" w:lineRule="exact"/>
        <w:ind w:firstLine="480" w:firstLineChars="200"/>
        <w:jc w:val="left"/>
        <w:rPr>
          <w:rFonts w:ascii="Arial" w:hAnsi="Arial" w:eastAsia="宋体" w:cs="Arial"/>
          <w:color w:val="FF0000"/>
          <w:sz w:val="24"/>
        </w:rPr>
      </w:pPr>
      <w:r>
        <w:rPr>
          <w:rFonts w:ascii="Arial" w:hAnsi="Arial" w:eastAsia="宋体" w:cs="Arial"/>
          <w:color w:val="FF0000"/>
          <w:sz w:val="24"/>
        </w:rPr>
        <w:t>招标（采购）文件约定须到达现场进行演示、答辩、磋商、谈判的情形，投标人应按照招标（采购）文件规定的时间到达现场。</w:t>
      </w:r>
    </w:p>
    <w:p>
      <w:pPr>
        <w:spacing w:line="440" w:lineRule="exact"/>
        <w:ind w:firstLine="482" w:firstLineChars="200"/>
        <w:jc w:val="left"/>
        <w:rPr>
          <w:rFonts w:ascii="Arial" w:hAnsi="Arial" w:eastAsia="宋体" w:cs="Arial"/>
          <w:b/>
          <w:bCs/>
          <w:color w:val="FF0000"/>
          <w:sz w:val="24"/>
        </w:rPr>
      </w:pPr>
      <w:r>
        <w:rPr>
          <w:rFonts w:ascii="Arial" w:hAnsi="Arial" w:eastAsia="宋体" w:cs="Arial"/>
          <w:b/>
          <w:bCs/>
          <w:color w:val="FF0000"/>
          <w:sz w:val="24"/>
        </w:rPr>
        <w:t>第十一条 投标解密</w:t>
      </w:r>
    </w:p>
    <w:p>
      <w:pPr>
        <w:spacing w:line="440" w:lineRule="exact"/>
        <w:ind w:firstLine="480" w:firstLineChars="200"/>
        <w:jc w:val="left"/>
        <w:rPr>
          <w:rFonts w:ascii="Arial" w:hAnsi="Arial" w:eastAsia="宋体" w:cs="Arial"/>
          <w:color w:val="FF0000"/>
          <w:sz w:val="24"/>
        </w:rPr>
      </w:pPr>
      <w:r>
        <w:rPr>
          <w:rFonts w:ascii="Arial" w:hAnsi="Arial" w:eastAsia="宋体" w:cs="Arial"/>
          <w:color w:val="FF0000"/>
          <w:sz w:val="24"/>
        </w:rPr>
        <w:t>投标人必须在开标后的60分钟内完成投标文件解密。投标人未在规定时间内完成解密的视为其放弃投标。（招标文件中规定允许使用补救措施的项目除外）</w:t>
      </w:r>
    </w:p>
    <w:p>
      <w:pPr>
        <w:spacing w:line="440" w:lineRule="exact"/>
        <w:ind w:firstLine="480" w:firstLineChars="200"/>
        <w:jc w:val="left"/>
        <w:rPr>
          <w:rFonts w:ascii="Arial" w:hAnsi="Arial" w:eastAsia="宋体" w:cs="Arial"/>
          <w:color w:val="FF0000"/>
          <w:sz w:val="24"/>
        </w:rPr>
      </w:pPr>
      <w:r>
        <w:rPr>
          <w:rFonts w:ascii="Arial" w:hAnsi="Arial" w:eastAsia="宋体" w:cs="Arial"/>
          <w:color w:val="FF0000"/>
          <w:sz w:val="24"/>
        </w:rPr>
        <w:t>投标文件解密需要安装“安徽省互联互通驱动”和“AIP多浏览器驱动”。注意安装顺序为先安装“安徽省互联互通驱动”，再安装“AIP多浏览器驱动”。两个驱动的下载地址为安招采平台首页（www.52ngs.com）-资源下载模块-CA驱动下载。注意安装时需要关闭360等安全软件。</w:t>
      </w:r>
    </w:p>
    <w:p>
      <w:pPr>
        <w:spacing w:line="440" w:lineRule="exact"/>
        <w:ind w:firstLine="480" w:firstLineChars="200"/>
        <w:jc w:val="left"/>
        <w:rPr>
          <w:rFonts w:ascii="Arial" w:hAnsi="Arial" w:eastAsia="宋体" w:cs="Arial"/>
          <w:color w:val="FF0000"/>
          <w:sz w:val="24"/>
        </w:rPr>
      </w:pPr>
      <w:r>
        <w:rPr>
          <w:rFonts w:ascii="Arial" w:hAnsi="Arial" w:eastAsia="宋体" w:cs="Arial"/>
          <w:color w:val="FF0000"/>
          <w:sz w:val="24"/>
        </w:rPr>
        <w:t>未能成功解密的投标人，如招标文件中允许提交未加密文件作为补救的，投标人应及时提交与加密的投标文件同时生成的非加密投标文件，如果系统识别非加密文件与加密文件的识别码不一致，系统将拒绝导入。</w:t>
      </w:r>
    </w:p>
    <w:p>
      <w:pPr>
        <w:spacing w:line="440" w:lineRule="exact"/>
        <w:ind w:firstLine="482" w:firstLineChars="200"/>
        <w:jc w:val="left"/>
        <w:rPr>
          <w:rFonts w:ascii="Arial" w:hAnsi="Arial" w:eastAsia="宋体" w:cs="Arial"/>
          <w:b/>
          <w:bCs/>
          <w:color w:val="FF0000"/>
          <w:sz w:val="24"/>
        </w:rPr>
      </w:pPr>
      <w:r>
        <w:rPr>
          <w:rFonts w:ascii="Arial" w:hAnsi="Arial" w:eastAsia="宋体" w:cs="Arial"/>
          <w:b/>
          <w:bCs/>
          <w:color w:val="FF0000"/>
          <w:sz w:val="24"/>
        </w:rPr>
        <w:t>第十二条 评标环节</w:t>
      </w:r>
    </w:p>
    <w:p>
      <w:pPr>
        <w:spacing w:line="440" w:lineRule="exact"/>
        <w:ind w:firstLine="480" w:firstLineChars="200"/>
        <w:jc w:val="left"/>
        <w:rPr>
          <w:rFonts w:ascii="Arial" w:hAnsi="Arial" w:eastAsia="宋体" w:cs="Arial"/>
          <w:color w:val="FF0000"/>
          <w:sz w:val="24"/>
        </w:rPr>
      </w:pPr>
      <w:r>
        <w:rPr>
          <w:rFonts w:ascii="Arial" w:hAnsi="Arial" w:eastAsia="宋体" w:cs="Arial"/>
          <w:color w:val="FF0000"/>
          <w:sz w:val="24"/>
        </w:rPr>
        <w:t>招标人或代理机构组织评标，评标委员会依据招标文件规定的评标办法进行电子评标，并对评标结果签字或电子签名确认。</w:t>
      </w:r>
    </w:p>
    <w:p>
      <w:pPr>
        <w:spacing w:line="440" w:lineRule="exact"/>
        <w:ind w:firstLine="480" w:firstLineChars="200"/>
        <w:jc w:val="left"/>
        <w:rPr>
          <w:rFonts w:ascii="Arial" w:hAnsi="Arial" w:eastAsia="宋体" w:cs="Arial"/>
          <w:color w:val="FF0000"/>
          <w:sz w:val="24"/>
        </w:rPr>
      </w:pPr>
      <w:r>
        <w:rPr>
          <w:rFonts w:ascii="Arial" w:hAnsi="Arial" w:eastAsia="宋体" w:cs="Arial"/>
          <w:color w:val="FF0000"/>
          <w:sz w:val="24"/>
        </w:rPr>
        <w:t>评标过程中，评标委员会通过安招采平台将需要澄清、说明或补正的内容以询标函的形式发送给投标人，投标人应登录安招采平台进入投标作业模块，并保持在线状态，以便及时接收评标委员会可能发出的询标函，并在规定的时间内通过安招采平台进行回复，若投标人未及时回复，视为放弃澄清。</w:t>
      </w:r>
    </w:p>
    <w:p>
      <w:pPr>
        <w:spacing w:line="440" w:lineRule="exact"/>
        <w:ind w:firstLine="480" w:firstLineChars="200"/>
        <w:jc w:val="left"/>
        <w:rPr>
          <w:rFonts w:ascii="Arial" w:hAnsi="Arial" w:eastAsia="宋体" w:cs="Arial"/>
          <w:color w:val="FF0000"/>
          <w:sz w:val="24"/>
        </w:rPr>
      </w:pPr>
      <w:r>
        <w:rPr>
          <w:rFonts w:ascii="Arial" w:hAnsi="Arial" w:eastAsia="宋体" w:cs="Arial"/>
          <w:color w:val="FF0000"/>
          <w:sz w:val="24"/>
        </w:rPr>
        <w:t>多轮报价应由投标人在安招采平台接收到评委会发出的报价指令后按要求进行报价。</w:t>
      </w:r>
    </w:p>
    <w:p>
      <w:pPr>
        <w:spacing w:line="440" w:lineRule="exact"/>
        <w:ind w:firstLine="480" w:firstLineChars="200"/>
        <w:jc w:val="left"/>
        <w:rPr>
          <w:rFonts w:ascii="Arial" w:hAnsi="Arial" w:eastAsia="宋体" w:cs="Arial"/>
          <w:color w:val="FF0000"/>
          <w:sz w:val="24"/>
        </w:rPr>
      </w:pPr>
      <w:r>
        <w:rPr>
          <w:rFonts w:ascii="Arial" w:hAnsi="Arial" w:eastAsia="宋体" w:cs="Arial"/>
          <w:color w:val="FF0000"/>
          <w:sz w:val="24"/>
        </w:rPr>
        <w:t>项目评审中，投标文件如出现下列情况的，应终止对投标文件做进一步的评审，并作废标处理：</w:t>
      </w:r>
    </w:p>
    <w:p>
      <w:pPr>
        <w:spacing w:line="440" w:lineRule="exact"/>
        <w:ind w:firstLine="480" w:firstLineChars="200"/>
        <w:jc w:val="left"/>
        <w:rPr>
          <w:rFonts w:ascii="Arial" w:hAnsi="Arial" w:eastAsia="宋体" w:cs="Arial"/>
          <w:color w:val="FF0000"/>
          <w:sz w:val="24"/>
        </w:rPr>
      </w:pPr>
      <w:r>
        <w:rPr>
          <w:rFonts w:ascii="Arial" w:hAnsi="Arial" w:eastAsia="宋体" w:cs="Arial"/>
          <w:color w:val="FF0000"/>
          <w:sz w:val="24"/>
        </w:rPr>
        <w:t>（一）投标文件无法打开或不完整的；</w:t>
      </w:r>
    </w:p>
    <w:p>
      <w:pPr>
        <w:spacing w:line="440" w:lineRule="exact"/>
        <w:ind w:firstLine="480" w:firstLineChars="200"/>
        <w:jc w:val="left"/>
        <w:rPr>
          <w:rFonts w:ascii="Arial" w:hAnsi="Arial" w:eastAsia="宋体" w:cs="Arial"/>
          <w:color w:val="FF0000"/>
          <w:sz w:val="24"/>
        </w:rPr>
      </w:pPr>
      <w:r>
        <w:rPr>
          <w:rFonts w:ascii="Arial" w:hAnsi="Arial" w:eastAsia="宋体" w:cs="Arial"/>
          <w:color w:val="FF0000"/>
          <w:sz w:val="24"/>
        </w:rPr>
        <w:t>（二）投标文件中携带病毒并造成后果的；</w:t>
      </w:r>
    </w:p>
    <w:p>
      <w:pPr>
        <w:spacing w:line="440" w:lineRule="exact"/>
        <w:ind w:firstLine="480" w:firstLineChars="200"/>
        <w:jc w:val="left"/>
        <w:rPr>
          <w:rFonts w:ascii="Arial" w:hAnsi="Arial" w:eastAsia="宋体" w:cs="Arial"/>
          <w:color w:val="FF0000"/>
          <w:sz w:val="24"/>
        </w:rPr>
      </w:pPr>
      <w:r>
        <w:rPr>
          <w:rFonts w:ascii="Arial" w:hAnsi="Arial" w:eastAsia="宋体" w:cs="Arial"/>
          <w:color w:val="FF0000"/>
          <w:sz w:val="24"/>
        </w:rPr>
        <w:t>（三）恶意递交投标文件，企图造成网络堵塞或瘫痪的；</w:t>
      </w:r>
    </w:p>
    <w:p>
      <w:pPr>
        <w:spacing w:line="440" w:lineRule="exact"/>
        <w:ind w:firstLine="480" w:firstLineChars="200"/>
        <w:jc w:val="left"/>
        <w:rPr>
          <w:rFonts w:ascii="Arial" w:hAnsi="Arial" w:eastAsia="宋体" w:cs="Arial"/>
          <w:color w:val="FF0000"/>
          <w:sz w:val="24"/>
        </w:rPr>
      </w:pPr>
      <w:r>
        <w:rPr>
          <w:rFonts w:ascii="Arial" w:hAnsi="Arial" w:eastAsia="宋体" w:cs="Arial"/>
          <w:color w:val="FF0000"/>
          <w:sz w:val="24"/>
        </w:rPr>
        <w:t>（四）评审委员会认定的其他废标情形。</w:t>
      </w:r>
    </w:p>
    <w:p>
      <w:pPr>
        <w:spacing w:line="440" w:lineRule="exact"/>
        <w:ind w:firstLine="480" w:firstLineChars="200"/>
        <w:jc w:val="left"/>
        <w:rPr>
          <w:rFonts w:ascii="Arial" w:hAnsi="Arial" w:eastAsia="宋体" w:cs="Arial"/>
          <w:color w:val="FF0000"/>
          <w:sz w:val="24"/>
        </w:rPr>
      </w:pPr>
      <w:r>
        <w:rPr>
          <w:rFonts w:ascii="Arial" w:hAnsi="Arial" w:eastAsia="宋体" w:cs="Arial"/>
          <w:color w:val="FF0000"/>
          <w:sz w:val="24"/>
        </w:rPr>
        <w:t>项目评审中，澄清文件如出现下列情况的，应终止对澄清文件做进一步的评审，视同放弃澄清：</w:t>
      </w:r>
    </w:p>
    <w:p>
      <w:pPr>
        <w:spacing w:line="440" w:lineRule="exact"/>
        <w:ind w:firstLine="480" w:firstLineChars="200"/>
        <w:jc w:val="left"/>
        <w:rPr>
          <w:rFonts w:ascii="Arial" w:hAnsi="Arial" w:eastAsia="宋体" w:cs="Arial"/>
          <w:color w:val="FF0000"/>
          <w:sz w:val="24"/>
        </w:rPr>
      </w:pPr>
      <w:r>
        <w:rPr>
          <w:rFonts w:ascii="Arial" w:hAnsi="Arial" w:eastAsia="宋体" w:cs="Arial"/>
          <w:color w:val="FF0000"/>
          <w:sz w:val="24"/>
        </w:rPr>
        <w:t>（一）澄清文件无法打开或不完整的；</w:t>
      </w:r>
    </w:p>
    <w:p>
      <w:pPr>
        <w:spacing w:line="440" w:lineRule="exact"/>
        <w:ind w:firstLine="480" w:firstLineChars="200"/>
        <w:jc w:val="left"/>
        <w:rPr>
          <w:rFonts w:ascii="Arial" w:hAnsi="Arial" w:eastAsia="宋体" w:cs="Arial"/>
          <w:color w:val="FF0000"/>
          <w:sz w:val="24"/>
        </w:rPr>
      </w:pPr>
      <w:r>
        <w:rPr>
          <w:rFonts w:ascii="Arial" w:hAnsi="Arial" w:eastAsia="宋体" w:cs="Arial"/>
          <w:color w:val="FF0000"/>
          <w:sz w:val="24"/>
        </w:rPr>
        <w:t>（二）澄清文件中携带病毒并造成后果的；</w:t>
      </w:r>
    </w:p>
    <w:p>
      <w:pPr>
        <w:spacing w:line="440" w:lineRule="exact"/>
        <w:ind w:firstLine="480" w:firstLineChars="200"/>
        <w:jc w:val="left"/>
        <w:rPr>
          <w:rFonts w:ascii="Arial" w:hAnsi="Arial" w:eastAsia="宋体" w:cs="Arial"/>
          <w:color w:val="FF0000"/>
          <w:sz w:val="24"/>
        </w:rPr>
      </w:pPr>
      <w:r>
        <w:rPr>
          <w:rFonts w:ascii="Arial" w:hAnsi="Arial" w:eastAsia="宋体" w:cs="Arial"/>
          <w:color w:val="FF0000"/>
          <w:sz w:val="24"/>
        </w:rPr>
        <w:t>（三）恶意递交澄清文件，企图造成网络堵塞或瘫痪的；</w:t>
      </w:r>
    </w:p>
    <w:p>
      <w:pPr>
        <w:spacing w:line="440" w:lineRule="exact"/>
        <w:ind w:firstLine="480" w:firstLineChars="200"/>
        <w:jc w:val="left"/>
        <w:rPr>
          <w:rFonts w:ascii="Arial" w:hAnsi="Arial" w:eastAsia="宋体" w:cs="Arial"/>
          <w:color w:val="FF0000"/>
          <w:sz w:val="24"/>
        </w:rPr>
      </w:pPr>
      <w:r>
        <w:rPr>
          <w:rFonts w:ascii="Arial" w:hAnsi="Arial" w:eastAsia="宋体" w:cs="Arial"/>
          <w:color w:val="FF0000"/>
          <w:sz w:val="24"/>
        </w:rPr>
        <w:t>（四）评审委员会认定的其他不予评审情形的。</w:t>
      </w:r>
    </w:p>
    <w:p>
      <w:pPr>
        <w:spacing w:line="440" w:lineRule="exact"/>
        <w:ind w:firstLine="482" w:firstLineChars="200"/>
        <w:jc w:val="left"/>
        <w:rPr>
          <w:rFonts w:ascii="Arial" w:hAnsi="Arial" w:eastAsia="宋体" w:cs="Arial"/>
          <w:b/>
          <w:bCs/>
          <w:color w:val="FF0000"/>
          <w:sz w:val="24"/>
        </w:rPr>
      </w:pPr>
      <w:r>
        <w:rPr>
          <w:rFonts w:ascii="Arial" w:hAnsi="Arial" w:eastAsia="宋体" w:cs="Arial"/>
          <w:b/>
          <w:bCs/>
          <w:color w:val="FF0000"/>
          <w:sz w:val="24"/>
        </w:rPr>
        <w:t>第十三条 结果公示</w:t>
      </w:r>
    </w:p>
    <w:p>
      <w:pPr>
        <w:spacing w:line="440" w:lineRule="exact"/>
        <w:ind w:firstLine="480" w:firstLineChars="200"/>
        <w:jc w:val="left"/>
        <w:rPr>
          <w:rFonts w:ascii="Arial" w:hAnsi="Arial" w:eastAsia="宋体" w:cs="Arial"/>
          <w:color w:val="FF0000"/>
          <w:sz w:val="24"/>
        </w:rPr>
      </w:pPr>
      <w:r>
        <w:rPr>
          <w:rFonts w:ascii="Arial" w:hAnsi="Arial" w:eastAsia="宋体" w:cs="Arial"/>
          <w:color w:val="FF0000"/>
          <w:sz w:val="24"/>
        </w:rPr>
        <w:t>招标人和代理机构会在安招采平台和安招采门户网站中发布中标候选人公示或中标（成交）公告。</w:t>
      </w:r>
    </w:p>
    <w:p>
      <w:pPr>
        <w:spacing w:line="440" w:lineRule="exact"/>
        <w:ind w:firstLine="482" w:firstLineChars="200"/>
        <w:jc w:val="left"/>
        <w:rPr>
          <w:rFonts w:ascii="Arial" w:hAnsi="Arial" w:eastAsia="宋体" w:cs="Arial"/>
          <w:b/>
          <w:bCs/>
          <w:color w:val="FF0000"/>
          <w:sz w:val="24"/>
        </w:rPr>
      </w:pPr>
      <w:r>
        <w:rPr>
          <w:rFonts w:ascii="Arial" w:hAnsi="Arial" w:eastAsia="宋体" w:cs="Arial"/>
          <w:b/>
          <w:bCs/>
          <w:color w:val="FF0000"/>
          <w:sz w:val="24"/>
        </w:rPr>
        <w:t>第十四条 中标通知书</w:t>
      </w:r>
    </w:p>
    <w:p>
      <w:pPr>
        <w:spacing w:line="440" w:lineRule="exact"/>
        <w:ind w:firstLine="480" w:firstLineChars="200"/>
        <w:jc w:val="left"/>
        <w:rPr>
          <w:rFonts w:ascii="Arial" w:hAnsi="Arial" w:eastAsia="宋体" w:cs="Arial"/>
          <w:color w:val="FF0000"/>
          <w:sz w:val="24"/>
        </w:rPr>
      </w:pPr>
      <w:r>
        <w:rPr>
          <w:rFonts w:ascii="Arial" w:hAnsi="Arial" w:eastAsia="宋体" w:cs="Arial"/>
          <w:color w:val="FF0000"/>
          <w:sz w:val="24"/>
        </w:rPr>
        <w:t>招标人确认中标人后，应通过安招采平台向中标人发出中标通知书，中标通知书发出即视为送达。</w:t>
      </w:r>
    </w:p>
    <w:p>
      <w:pPr>
        <w:spacing w:line="440" w:lineRule="exact"/>
        <w:ind w:firstLine="480" w:firstLineChars="200"/>
        <w:jc w:val="left"/>
        <w:rPr>
          <w:rFonts w:ascii="Arial" w:hAnsi="Arial" w:eastAsia="宋体" w:cs="Arial"/>
          <w:color w:val="FF0000"/>
          <w:sz w:val="24"/>
        </w:rPr>
      </w:pPr>
      <w:r>
        <w:rPr>
          <w:rFonts w:ascii="Arial" w:hAnsi="Arial" w:eastAsia="宋体" w:cs="Arial"/>
          <w:color w:val="FF0000"/>
          <w:sz w:val="24"/>
        </w:rPr>
        <w:t>代理机构选择使用纸质中标通知书的，以纸质中标通知书为准。</w:t>
      </w:r>
    </w:p>
    <w:p>
      <w:pPr>
        <w:spacing w:line="440" w:lineRule="exact"/>
        <w:ind w:firstLine="482" w:firstLineChars="200"/>
        <w:jc w:val="left"/>
        <w:rPr>
          <w:rFonts w:ascii="Arial" w:hAnsi="Arial" w:eastAsia="宋体" w:cs="Arial"/>
          <w:b/>
          <w:bCs/>
          <w:color w:val="FF0000"/>
          <w:sz w:val="24"/>
        </w:rPr>
      </w:pPr>
      <w:r>
        <w:rPr>
          <w:rFonts w:ascii="Arial" w:hAnsi="Arial" w:eastAsia="宋体" w:cs="Arial"/>
          <w:b/>
          <w:bCs/>
          <w:color w:val="FF0000"/>
          <w:sz w:val="24"/>
        </w:rPr>
        <w:t>第十五条 意外情况</w:t>
      </w:r>
    </w:p>
    <w:p>
      <w:pPr>
        <w:spacing w:line="440" w:lineRule="exact"/>
        <w:ind w:firstLine="480" w:firstLineChars="200"/>
        <w:jc w:val="left"/>
        <w:rPr>
          <w:rFonts w:ascii="Arial" w:hAnsi="Arial" w:eastAsia="宋体" w:cs="Arial"/>
          <w:color w:val="FF0000"/>
          <w:sz w:val="24"/>
        </w:rPr>
      </w:pPr>
      <w:r>
        <w:rPr>
          <w:rFonts w:ascii="Arial" w:hAnsi="Arial" w:eastAsia="宋体" w:cs="Arial"/>
          <w:color w:val="FF0000"/>
          <w:sz w:val="24"/>
        </w:rPr>
        <w:t>出现下列情形导致安招采平台无法正常运行，影响招投标过程的公平、公正和信息安全，各方当事人免责：</w:t>
      </w:r>
    </w:p>
    <w:p>
      <w:pPr>
        <w:spacing w:line="440" w:lineRule="exact"/>
        <w:ind w:firstLine="480" w:firstLineChars="200"/>
        <w:jc w:val="left"/>
        <w:rPr>
          <w:rFonts w:ascii="Arial" w:hAnsi="Arial" w:eastAsia="宋体" w:cs="Arial"/>
          <w:color w:val="FF0000"/>
          <w:sz w:val="24"/>
        </w:rPr>
      </w:pPr>
      <w:r>
        <w:rPr>
          <w:rFonts w:ascii="Arial" w:hAnsi="Arial" w:eastAsia="宋体" w:cs="Arial"/>
          <w:color w:val="FF0000"/>
          <w:sz w:val="24"/>
        </w:rPr>
        <w:t>（一）网络、服务器、数据库发生故障造成无法访问或使用的；</w:t>
      </w:r>
    </w:p>
    <w:p>
      <w:pPr>
        <w:spacing w:line="440" w:lineRule="exact"/>
        <w:ind w:firstLine="480" w:firstLineChars="200"/>
        <w:jc w:val="left"/>
        <w:rPr>
          <w:rFonts w:ascii="Arial" w:hAnsi="Arial" w:eastAsia="宋体" w:cs="Arial"/>
          <w:color w:val="FF0000"/>
          <w:sz w:val="24"/>
        </w:rPr>
      </w:pPr>
      <w:r>
        <w:rPr>
          <w:rFonts w:ascii="Arial" w:hAnsi="Arial" w:eastAsia="宋体" w:cs="Arial"/>
          <w:color w:val="FF0000"/>
          <w:sz w:val="24"/>
        </w:rPr>
        <w:t>（二）电力系统或云服务器供应商发生故障导致安招采平台无法运行；</w:t>
      </w:r>
    </w:p>
    <w:p>
      <w:pPr>
        <w:spacing w:line="440" w:lineRule="exact"/>
        <w:ind w:firstLine="480" w:firstLineChars="200"/>
        <w:jc w:val="left"/>
        <w:rPr>
          <w:rFonts w:ascii="Arial" w:hAnsi="Arial" w:eastAsia="宋体" w:cs="Arial"/>
          <w:color w:val="FF0000"/>
          <w:sz w:val="24"/>
        </w:rPr>
      </w:pPr>
      <w:r>
        <w:rPr>
          <w:rFonts w:ascii="Arial" w:hAnsi="Arial" w:eastAsia="宋体" w:cs="Arial"/>
          <w:color w:val="FF0000"/>
          <w:sz w:val="24"/>
        </w:rPr>
        <w:t>（三）出现网络攻击、病毒入侵以及安招采平台安全漏洞导致无法正常提供服务的；</w:t>
      </w:r>
    </w:p>
    <w:p>
      <w:pPr>
        <w:spacing w:line="440" w:lineRule="exact"/>
        <w:ind w:firstLine="480" w:firstLineChars="200"/>
        <w:jc w:val="left"/>
        <w:rPr>
          <w:rFonts w:ascii="Arial" w:hAnsi="Arial" w:eastAsia="宋体" w:cs="Arial"/>
          <w:color w:val="FF0000"/>
          <w:sz w:val="24"/>
        </w:rPr>
      </w:pPr>
      <w:r>
        <w:rPr>
          <w:rFonts w:ascii="Arial" w:hAnsi="Arial" w:eastAsia="宋体" w:cs="Arial"/>
          <w:color w:val="FF0000"/>
          <w:sz w:val="24"/>
        </w:rPr>
        <w:t>（四）其他无法保证招投标过程公平、公正和信息安全的情形。</w:t>
      </w:r>
    </w:p>
    <w:p>
      <w:pPr>
        <w:spacing w:line="440" w:lineRule="exact"/>
        <w:ind w:firstLine="480" w:firstLineChars="200"/>
        <w:jc w:val="left"/>
        <w:rPr>
          <w:rFonts w:ascii="Arial" w:hAnsi="Arial" w:eastAsia="宋体" w:cs="Arial"/>
          <w:color w:val="FF0000"/>
          <w:sz w:val="24"/>
        </w:rPr>
      </w:pPr>
      <w:r>
        <w:rPr>
          <w:rFonts w:ascii="Arial" w:hAnsi="Arial" w:eastAsia="宋体" w:cs="Arial"/>
          <w:color w:val="FF0000"/>
          <w:sz w:val="24"/>
        </w:rPr>
        <w:t>出现上述情形，安招采网络科技有限公司应及时组织相关方查明原因，排除故障。若能保证在开标前或在原开标时间后1小时内恢复系统运行的，招投标程序继续进行；若在原开标时间后1小时内无法恢复系统运行，导致开评标程序无法按时开展的，按以下程序操作：</w:t>
      </w:r>
    </w:p>
    <w:p>
      <w:pPr>
        <w:spacing w:line="440" w:lineRule="exact"/>
        <w:ind w:firstLine="480" w:firstLineChars="200"/>
        <w:jc w:val="left"/>
        <w:rPr>
          <w:rFonts w:ascii="Arial" w:hAnsi="Arial" w:eastAsia="宋体" w:cs="Arial"/>
          <w:color w:val="FF0000"/>
          <w:sz w:val="24"/>
        </w:rPr>
      </w:pPr>
      <w:r>
        <w:rPr>
          <w:rFonts w:ascii="Arial" w:hAnsi="Arial" w:eastAsia="宋体" w:cs="Arial"/>
          <w:color w:val="FF0000"/>
          <w:sz w:val="24"/>
        </w:rPr>
        <w:t>（一）项目中止，中止期限由招标人或招标代理机构根据项目具体情况确定。中止期限届满后中止情形尚未消除的，招标人或代理机构可以根据实际情况决定延长中止期限。决定延长中止期限的，应向投标人发出延长中止期限通知，并在安招采平台及安招采门户网站进行公布。</w:t>
      </w:r>
    </w:p>
    <w:p>
      <w:pPr>
        <w:spacing w:line="440" w:lineRule="exact"/>
        <w:ind w:firstLine="480" w:firstLineChars="200"/>
        <w:jc w:val="left"/>
        <w:rPr>
          <w:rFonts w:ascii="Arial" w:hAnsi="Arial" w:eastAsia="宋体" w:cs="Arial"/>
          <w:color w:val="FF0000"/>
          <w:sz w:val="24"/>
        </w:rPr>
      </w:pPr>
      <w:r>
        <w:rPr>
          <w:rFonts w:ascii="Arial" w:hAnsi="Arial" w:eastAsia="宋体" w:cs="Arial"/>
          <w:color w:val="FF0000"/>
          <w:sz w:val="24"/>
        </w:rPr>
        <w:t>（二）项目恢复，导致项目中止的情形消除后，招标人或代理机构应当尽快恢复招投标程序，向投标人发出恢复交易通知，并在安招采平台及安招采门户网站进行公布；已发出延长中止期限通知的，按通知执行。</w:t>
      </w:r>
    </w:p>
    <w:p>
      <w:pPr>
        <w:spacing w:line="440" w:lineRule="exact"/>
        <w:ind w:firstLine="482" w:firstLineChars="200"/>
        <w:jc w:val="left"/>
        <w:rPr>
          <w:rFonts w:ascii="Arial" w:hAnsi="Arial" w:eastAsia="宋体" w:cs="Arial"/>
          <w:b/>
          <w:bCs/>
          <w:color w:val="FF0000"/>
          <w:sz w:val="24"/>
        </w:rPr>
      </w:pPr>
      <w:r>
        <w:rPr>
          <w:rFonts w:ascii="Arial" w:hAnsi="Arial" w:eastAsia="宋体" w:cs="Arial"/>
          <w:b/>
          <w:bCs/>
          <w:color w:val="FF0000"/>
          <w:sz w:val="24"/>
        </w:rPr>
        <w:t>第十六条 其他说明</w:t>
      </w:r>
    </w:p>
    <w:p>
      <w:pPr>
        <w:spacing w:line="440" w:lineRule="exact"/>
        <w:ind w:firstLine="480" w:firstLineChars="200"/>
        <w:rPr>
          <w:rFonts w:ascii="Arial" w:hAnsi="Arial" w:eastAsia="宋体" w:cs="Arial"/>
          <w:color w:val="FF0000"/>
          <w:sz w:val="24"/>
        </w:rPr>
      </w:pPr>
      <w:r>
        <w:rPr>
          <w:rFonts w:ascii="Arial" w:hAnsi="Arial" w:eastAsia="宋体" w:cs="Arial"/>
          <w:color w:val="FF0000"/>
          <w:sz w:val="24"/>
        </w:rPr>
        <w:t>竞争性谈判、竞争性磋商类型的政府采购项目使用全流程电子化政府采购时，按照本规定执行，其中本要求“投标人”按“供应商”理解，“投标文件”按“响应文件”理解，“招标文件”按“竞争性谈判（磋商）文件”理解，“投标文件递交截止时间”按“首次递交响应文件截止时间”理解，“开标”按“开启响应文件”理解，“评标委员会”按“谈判（磋商）小组”理解，“投标无效”按“响应文件无效”理解。</w:t>
      </w:r>
    </w:p>
    <w:p>
      <w:pPr>
        <w:pStyle w:val="2"/>
      </w:pPr>
    </w:p>
    <w:p>
      <w:pPr>
        <w:pStyle w:val="2"/>
      </w:pPr>
    </w:p>
    <w:p>
      <w:pPr>
        <w:pStyle w:val="2"/>
      </w:pPr>
    </w:p>
    <w:p>
      <w:pPr>
        <w:pStyle w:val="2"/>
      </w:pPr>
    </w:p>
    <w:p>
      <w:pPr>
        <w:pStyle w:val="2"/>
      </w:pPr>
    </w:p>
    <w:p>
      <w:pPr>
        <w:spacing w:line="360" w:lineRule="auto"/>
        <w:jc w:val="center"/>
        <w:outlineLvl w:val="1"/>
        <w:rPr>
          <w:rFonts w:ascii="Arial" w:hAnsi="Arial" w:eastAsia="宋体" w:cs="Arial"/>
          <w:b/>
          <w:sz w:val="28"/>
        </w:rPr>
      </w:pPr>
      <w:bookmarkStart w:id="45" w:name="_Toc17898"/>
      <w:r>
        <w:rPr>
          <w:rFonts w:ascii="Arial" w:hAnsi="Arial" w:eastAsia="宋体" w:cs="Arial"/>
          <w:b/>
          <w:sz w:val="28"/>
        </w:rPr>
        <w:t>第三章  采购需求</w:t>
      </w:r>
      <w:bookmarkEnd w:id="44"/>
      <w:bookmarkEnd w:id="45"/>
    </w:p>
    <w:p>
      <w:pPr>
        <w:spacing w:line="360" w:lineRule="auto"/>
        <w:rPr>
          <w:rFonts w:ascii="Arial" w:hAnsi="Arial" w:eastAsia="宋体" w:cs="Arial"/>
          <w:b/>
          <w:sz w:val="24"/>
        </w:rPr>
      </w:pPr>
      <w:r>
        <w:rPr>
          <w:rFonts w:ascii="Arial" w:hAnsi="Arial" w:eastAsia="宋体" w:cs="Arial"/>
          <w:b/>
          <w:sz w:val="24"/>
        </w:rPr>
        <w:t>前注：</w:t>
      </w:r>
    </w:p>
    <w:p>
      <w:pPr>
        <w:spacing w:line="360" w:lineRule="auto"/>
        <w:ind w:firstLine="435"/>
        <w:rPr>
          <w:rFonts w:ascii="Arial" w:hAnsi="Arial" w:eastAsia="宋体" w:cs="Arial"/>
          <w:sz w:val="24"/>
          <w:szCs w:val="18"/>
        </w:rPr>
      </w:pPr>
      <w:r>
        <w:rPr>
          <w:rFonts w:ascii="Arial" w:hAnsi="Arial" w:eastAsia="宋体" w:cs="Arial"/>
          <w:sz w:val="24"/>
        </w:rPr>
        <w:t>1.</w:t>
      </w:r>
      <w:r>
        <w:rPr>
          <w:rFonts w:ascii="Arial" w:hAnsi="Arial" w:eastAsia="宋体" w:cs="Arial"/>
          <w:sz w:val="24"/>
          <w:szCs w:val="18"/>
        </w:rPr>
        <w:t>根据《关于规范政府采购进口产品有关工作的通知》及政府采购管理部门的相关规定，下列采购需求中标注进口产品的货物均已履行相关论证手续，经核准采购进口产品，但不限制满足招标文件要求的国内产品参与竞争。未标注进口产品的货物均为拒绝采购进口产品。</w:t>
      </w:r>
    </w:p>
    <w:p>
      <w:pPr>
        <w:spacing w:line="360" w:lineRule="auto"/>
        <w:ind w:firstLine="435"/>
        <w:rPr>
          <w:rFonts w:ascii="Arial" w:hAnsi="Arial" w:eastAsia="宋体" w:cs="Arial"/>
          <w:sz w:val="24"/>
          <w:szCs w:val="18"/>
        </w:rPr>
      </w:pPr>
      <w:r>
        <w:rPr>
          <w:rFonts w:ascii="Arial" w:hAnsi="Arial" w:eastAsia="宋体" w:cs="Arial"/>
          <w:sz w:val="24"/>
          <w:szCs w:val="18"/>
        </w:rPr>
        <w:t>2.下列采购需求中：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pPr>
        <w:spacing w:line="360" w:lineRule="auto"/>
        <w:ind w:firstLine="435"/>
        <w:rPr>
          <w:rFonts w:ascii="Arial" w:hAnsi="Arial" w:eastAsia="宋体" w:cs="Arial"/>
          <w:sz w:val="24"/>
          <w:szCs w:val="18"/>
        </w:rPr>
      </w:pPr>
      <w:r>
        <w:rPr>
          <w:rFonts w:ascii="Arial" w:hAnsi="Arial" w:eastAsia="宋体" w:cs="Arial"/>
          <w:sz w:val="24"/>
          <w:szCs w:val="18"/>
        </w:rPr>
        <w:t>3.下列采购需求中：标注▲的产品（核心产品），投标人在投标文件《主要中标标的承诺函》中填写名称、品牌、规格、型号、数量、单价等信息。</w:t>
      </w:r>
    </w:p>
    <w:p>
      <w:pPr>
        <w:spacing w:line="360" w:lineRule="auto"/>
        <w:ind w:firstLine="437"/>
        <w:rPr>
          <w:rFonts w:ascii="Arial" w:hAnsi="Arial" w:eastAsia="宋体" w:cs="Arial"/>
          <w:b/>
          <w:sz w:val="24"/>
          <w:szCs w:val="18"/>
        </w:rPr>
      </w:pPr>
      <w:r>
        <w:rPr>
          <w:rFonts w:ascii="Arial" w:hAnsi="Arial" w:eastAsia="宋体" w:cs="Arial"/>
          <w:b/>
          <w:sz w:val="24"/>
          <w:szCs w:val="18"/>
        </w:rPr>
        <w:t>一、采购需求前附表</w:t>
      </w:r>
    </w:p>
    <w:tbl>
      <w:tblPr>
        <w:tblStyle w:val="25"/>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2214"/>
        <w:gridCol w:w="59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98" w:type="dxa"/>
            <w:vAlign w:val="center"/>
          </w:tcPr>
          <w:p>
            <w:pPr>
              <w:jc w:val="center"/>
              <w:rPr>
                <w:rFonts w:ascii="宋体" w:hAnsi="宋体" w:eastAsia="宋体"/>
                <w:b/>
                <w:sz w:val="24"/>
              </w:rPr>
            </w:pPr>
            <w:r>
              <w:rPr>
                <w:rFonts w:hint="eastAsia" w:ascii="宋体" w:hAnsi="宋体" w:eastAsia="宋体"/>
                <w:b/>
                <w:sz w:val="24"/>
              </w:rPr>
              <w:t>序号</w:t>
            </w:r>
          </w:p>
        </w:tc>
        <w:tc>
          <w:tcPr>
            <w:tcW w:w="2214" w:type="dxa"/>
            <w:vAlign w:val="center"/>
          </w:tcPr>
          <w:p>
            <w:pPr>
              <w:spacing w:line="360" w:lineRule="auto"/>
              <w:jc w:val="center"/>
              <w:rPr>
                <w:rFonts w:ascii="宋体" w:hAnsi="宋体" w:eastAsia="宋体"/>
                <w:b/>
                <w:kern w:val="0"/>
                <w:sz w:val="24"/>
                <w:szCs w:val="28"/>
              </w:rPr>
            </w:pPr>
            <w:r>
              <w:rPr>
                <w:rFonts w:hint="eastAsia" w:ascii="宋体" w:hAnsi="宋体" w:eastAsia="宋体"/>
                <w:b/>
                <w:kern w:val="0"/>
                <w:sz w:val="24"/>
                <w:szCs w:val="28"/>
              </w:rPr>
              <w:t>条款名称</w:t>
            </w:r>
          </w:p>
        </w:tc>
        <w:tc>
          <w:tcPr>
            <w:tcW w:w="5976" w:type="dxa"/>
            <w:vAlign w:val="center"/>
          </w:tcPr>
          <w:p>
            <w:pPr>
              <w:spacing w:line="360" w:lineRule="auto"/>
              <w:jc w:val="center"/>
              <w:rPr>
                <w:rFonts w:ascii="宋体" w:hAnsi="宋体" w:eastAsia="宋体"/>
                <w:b/>
                <w:kern w:val="0"/>
                <w:sz w:val="24"/>
                <w:szCs w:val="28"/>
              </w:rPr>
            </w:pPr>
            <w:r>
              <w:rPr>
                <w:rFonts w:hint="eastAsia" w:ascii="宋体" w:hAnsi="宋体" w:eastAsia="宋体"/>
                <w:b/>
                <w:kern w:val="0"/>
                <w:sz w:val="24"/>
                <w:szCs w:val="28"/>
              </w:rPr>
              <w:t>内容、说明与要求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98" w:type="dxa"/>
            <w:vAlign w:val="center"/>
          </w:tcPr>
          <w:p>
            <w:pPr>
              <w:jc w:val="center"/>
              <w:rPr>
                <w:rFonts w:ascii="宋体" w:hAnsi="宋体" w:eastAsia="宋体"/>
                <w:bCs/>
                <w:sz w:val="24"/>
              </w:rPr>
            </w:pPr>
            <w:r>
              <w:rPr>
                <w:rFonts w:hint="eastAsia" w:ascii="宋体" w:hAnsi="宋体" w:eastAsia="宋体"/>
                <w:bCs/>
                <w:sz w:val="24"/>
              </w:rPr>
              <w:t>1</w:t>
            </w:r>
          </w:p>
        </w:tc>
        <w:tc>
          <w:tcPr>
            <w:tcW w:w="2214" w:type="dxa"/>
            <w:vAlign w:val="center"/>
          </w:tcPr>
          <w:p>
            <w:pPr>
              <w:spacing w:line="360" w:lineRule="auto"/>
              <w:jc w:val="center"/>
              <w:rPr>
                <w:rFonts w:ascii="宋体" w:hAnsi="宋体" w:eastAsia="宋体"/>
                <w:bCs/>
                <w:kern w:val="0"/>
                <w:sz w:val="24"/>
                <w:szCs w:val="28"/>
              </w:rPr>
            </w:pPr>
            <w:r>
              <w:rPr>
                <w:rFonts w:hint="eastAsia" w:ascii="宋体" w:hAnsi="宋体" w:eastAsia="宋体"/>
                <w:bCs/>
                <w:kern w:val="0"/>
                <w:sz w:val="24"/>
                <w:szCs w:val="28"/>
              </w:rPr>
              <w:t>付款方式</w:t>
            </w:r>
          </w:p>
        </w:tc>
        <w:tc>
          <w:tcPr>
            <w:tcW w:w="5976" w:type="dxa"/>
            <w:vAlign w:val="center"/>
          </w:tcPr>
          <w:p>
            <w:pPr>
              <w:spacing w:line="360" w:lineRule="auto"/>
              <w:rPr>
                <w:rFonts w:ascii="宋体" w:hAnsi="宋体" w:eastAsia="宋体"/>
                <w:kern w:val="0"/>
                <w:sz w:val="24"/>
                <w:szCs w:val="28"/>
              </w:rPr>
            </w:pPr>
            <w:r>
              <w:rPr>
                <w:rFonts w:hint="eastAsia" w:ascii="宋体" w:hAnsi="宋体" w:eastAsia="宋体"/>
                <w:kern w:val="0"/>
                <w:sz w:val="24"/>
                <w:szCs w:val="28"/>
              </w:rPr>
              <w:t>合同签订后，设备件安装、调试，验收合格后一次性全额付款。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98" w:type="dxa"/>
            <w:vAlign w:val="center"/>
          </w:tcPr>
          <w:p>
            <w:pPr>
              <w:jc w:val="center"/>
              <w:rPr>
                <w:rFonts w:ascii="宋体" w:hAnsi="宋体" w:eastAsia="宋体"/>
                <w:bCs/>
                <w:sz w:val="24"/>
              </w:rPr>
            </w:pPr>
            <w:r>
              <w:rPr>
                <w:rFonts w:hint="eastAsia" w:ascii="宋体" w:hAnsi="宋体" w:eastAsia="宋体"/>
                <w:bCs/>
                <w:sz w:val="24"/>
              </w:rPr>
              <w:t>2</w:t>
            </w:r>
          </w:p>
        </w:tc>
        <w:tc>
          <w:tcPr>
            <w:tcW w:w="2214" w:type="dxa"/>
            <w:vAlign w:val="center"/>
          </w:tcPr>
          <w:p>
            <w:pPr>
              <w:spacing w:line="360" w:lineRule="auto"/>
              <w:jc w:val="center"/>
              <w:rPr>
                <w:rFonts w:ascii="宋体" w:hAnsi="宋体" w:eastAsia="宋体"/>
                <w:bCs/>
                <w:kern w:val="0"/>
                <w:sz w:val="24"/>
                <w:szCs w:val="28"/>
              </w:rPr>
            </w:pPr>
            <w:r>
              <w:rPr>
                <w:rFonts w:hint="eastAsia" w:ascii="宋体" w:hAnsi="宋体" w:eastAsia="宋体"/>
                <w:bCs/>
                <w:kern w:val="0"/>
                <w:sz w:val="24"/>
                <w:szCs w:val="28"/>
              </w:rPr>
              <w:t>供货及安装地点</w:t>
            </w:r>
          </w:p>
        </w:tc>
        <w:tc>
          <w:tcPr>
            <w:tcW w:w="5976" w:type="dxa"/>
            <w:vAlign w:val="center"/>
          </w:tcPr>
          <w:p>
            <w:pPr>
              <w:spacing w:line="360" w:lineRule="auto"/>
              <w:rPr>
                <w:rFonts w:ascii="宋体" w:hAnsi="宋体" w:eastAsia="宋体"/>
                <w:kern w:val="0"/>
                <w:sz w:val="24"/>
                <w:szCs w:val="28"/>
              </w:rPr>
            </w:pPr>
            <w:r>
              <w:rPr>
                <w:rFonts w:hint="eastAsia" w:ascii="宋体" w:hAnsi="宋体" w:eastAsia="宋体"/>
                <w:kern w:val="0"/>
                <w:sz w:val="24"/>
                <w:szCs w:val="28"/>
              </w:rPr>
              <w:t>安徽交通职业技术学院</w:t>
            </w:r>
            <w:r>
              <w:rPr>
                <w:rFonts w:ascii="宋体" w:hAnsi="宋体" w:eastAsia="宋体"/>
                <w:kern w:val="0"/>
                <w:sz w:val="24"/>
                <w:szCs w:val="28"/>
              </w:rPr>
              <w:t>或采购人指定地点，货物需求表另有规定的，以货物需求表为准。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98" w:type="dxa"/>
            <w:vAlign w:val="center"/>
          </w:tcPr>
          <w:p>
            <w:pPr>
              <w:jc w:val="center"/>
              <w:rPr>
                <w:rFonts w:ascii="宋体" w:hAnsi="宋体" w:eastAsia="宋体"/>
                <w:bCs/>
                <w:sz w:val="24"/>
              </w:rPr>
            </w:pPr>
            <w:r>
              <w:rPr>
                <w:rFonts w:hint="eastAsia" w:ascii="宋体" w:hAnsi="宋体" w:eastAsia="宋体"/>
                <w:bCs/>
                <w:sz w:val="24"/>
              </w:rPr>
              <w:t>3</w:t>
            </w:r>
          </w:p>
        </w:tc>
        <w:tc>
          <w:tcPr>
            <w:tcW w:w="2214" w:type="dxa"/>
            <w:vAlign w:val="center"/>
          </w:tcPr>
          <w:p>
            <w:pPr>
              <w:spacing w:line="360" w:lineRule="auto"/>
              <w:jc w:val="center"/>
              <w:rPr>
                <w:rFonts w:ascii="宋体" w:hAnsi="宋体" w:eastAsia="宋体"/>
                <w:bCs/>
                <w:kern w:val="0"/>
                <w:sz w:val="24"/>
                <w:szCs w:val="28"/>
              </w:rPr>
            </w:pPr>
            <w:r>
              <w:rPr>
                <w:rFonts w:hint="eastAsia" w:ascii="宋体" w:hAnsi="宋体" w:eastAsia="宋体"/>
                <w:bCs/>
                <w:kern w:val="0"/>
                <w:sz w:val="24"/>
                <w:szCs w:val="28"/>
              </w:rPr>
              <w:t>供货及安装期限</w:t>
            </w:r>
          </w:p>
        </w:tc>
        <w:tc>
          <w:tcPr>
            <w:tcW w:w="5976" w:type="dxa"/>
            <w:vAlign w:val="center"/>
          </w:tcPr>
          <w:p>
            <w:pPr>
              <w:spacing w:line="360" w:lineRule="auto"/>
              <w:rPr>
                <w:rFonts w:ascii="宋体" w:hAnsi="宋体" w:eastAsia="宋体"/>
                <w:kern w:val="0"/>
                <w:sz w:val="24"/>
                <w:szCs w:val="28"/>
              </w:rPr>
            </w:pPr>
            <w:r>
              <w:rPr>
                <w:rFonts w:hint="eastAsia" w:ascii="宋体" w:hAnsi="宋体" w:eastAsia="宋体"/>
                <w:kern w:val="0"/>
                <w:sz w:val="24"/>
                <w:szCs w:val="28"/>
              </w:rPr>
              <w:t>合同签订后60个工作日内完成供货、安装调试</w:t>
            </w:r>
            <w:r>
              <w:rPr>
                <w:rFonts w:hint="eastAsia" w:ascii="宋体" w:hAnsi="宋体" w:eastAsia="宋体"/>
                <w:b/>
                <w:bCs/>
                <w:kern w:val="0"/>
                <w:sz w:val="24"/>
                <w:szCs w:val="28"/>
              </w:rPr>
              <w:t>（如</w:t>
            </w:r>
            <w:r>
              <w:rPr>
                <w:rFonts w:ascii="宋体" w:hAnsi="宋体" w:eastAsia="宋体"/>
                <w:b/>
                <w:bCs/>
                <w:kern w:val="0"/>
                <w:sz w:val="24"/>
                <w:szCs w:val="28"/>
              </w:rPr>
              <w:t>采购需求另有规定的</w:t>
            </w:r>
            <w:r>
              <w:rPr>
                <w:rFonts w:hint="eastAsia" w:ascii="宋体" w:hAnsi="宋体" w:eastAsia="宋体"/>
                <w:b/>
                <w:bCs/>
                <w:kern w:val="0"/>
                <w:sz w:val="24"/>
                <w:szCs w:val="28"/>
              </w:rPr>
              <w:t>，以采购需求为准）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98" w:type="dxa"/>
            <w:vAlign w:val="center"/>
          </w:tcPr>
          <w:p>
            <w:pPr>
              <w:jc w:val="center"/>
              <w:rPr>
                <w:rFonts w:ascii="宋体" w:hAnsi="宋体" w:eastAsia="宋体"/>
                <w:bCs/>
                <w:sz w:val="24"/>
              </w:rPr>
            </w:pPr>
            <w:r>
              <w:rPr>
                <w:rFonts w:hint="eastAsia" w:ascii="宋体" w:hAnsi="宋体" w:eastAsia="宋体"/>
                <w:bCs/>
                <w:sz w:val="24"/>
              </w:rPr>
              <w:t>4</w:t>
            </w:r>
          </w:p>
        </w:tc>
        <w:tc>
          <w:tcPr>
            <w:tcW w:w="2214" w:type="dxa"/>
            <w:vAlign w:val="center"/>
          </w:tcPr>
          <w:p>
            <w:pPr>
              <w:spacing w:line="360" w:lineRule="auto"/>
              <w:jc w:val="center"/>
              <w:rPr>
                <w:rFonts w:ascii="宋体" w:hAnsi="宋体" w:eastAsia="宋体"/>
                <w:bCs/>
                <w:kern w:val="0"/>
                <w:sz w:val="24"/>
                <w:szCs w:val="28"/>
              </w:rPr>
            </w:pPr>
            <w:r>
              <w:rPr>
                <w:rFonts w:hint="eastAsia" w:ascii="宋体" w:hAnsi="宋体" w:eastAsia="宋体"/>
                <w:bCs/>
                <w:kern w:val="0"/>
                <w:sz w:val="24"/>
                <w:szCs w:val="28"/>
              </w:rPr>
              <w:t>免费质保期</w:t>
            </w:r>
          </w:p>
        </w:tc>
        <w:tc>
          <w:tcPr>
            <w:tcW w:w="5976" w:type="dxa"/>
            <w:vAlign w:val="center"/>
          </w:tcPr>
          <w:p>
            <w:pPr>
              <w:spacing w:line="360" w:lineRule="auto"/>
              <w:rPr>
                <w:rFonts w:ascii="宋体" w:hAnsi="宋体" w:eastAsia="宋体"/>
                <w:bCs/>
                <w:kern w:val="0"/>
                <w:sz w:val="24"/>
                <w:szCs w:val="28"/>
              </w:rPr>
            </w:pPr>
            <w:r>
              <w:rPr>
                <w:rFonts w:hint="eastAsia" w:ascii="宋体" w:hAnsi="宋体" w:eastAsia="宋体"/>
                <w:kern w:val="0"/>
                <w:sz w:val="24"/>
                <w:szCs w:val="28"/>
              </w:rPr>
              <w:t>自验收合格之日起</w:t>
            </w:r>
            <w:r>
              <w:rPr>
                <w:rFonts w:hint="eastAsia" w:ascii="仿宋" w:hAnsi="仿宋" w:eastAsia="宋体"/>
                <w:sz w:val="24"/>
              </w:rPr>
              <w:t>不少于3年</w:t>
            </w:r>
            <w:r>
              <w:rPr>
                <w:rFonts w:hint="eastAsia" w:ascii="宋体" w:hAnsi="宋体" w:eastAsia="宋体"/>
                <w:kern w:val="0"/>
                <w:sz w:val="24"/>
                <w:szCs w:val="28"/>
              </w:rPr>
              <w:t>。</w:t>
            </w:r>
            <w:r>
              <w:rPr>
                <w:rFonts w:hint="eastAsia" w:ascii="宋体" w:hAnsi="宋体" w:eastAsia="宋体"/>
                <w:b/>
                <w:bCs/>
                <w:kern w:val="0"/>
                <w:sz w:val="24"/>
                <w:szCs w:val="28"/>
              </w:rPr>
              <w:t>(如</w:t>
            </w:r>
            <w:r>
              <w:rPr>
                <w:rFonts w:ascii="宋体" w:hAnsi="宋体" w:eastAsia="宋体"/>
                <w:b/>
                <w:bCs/>
                <w:kern w:val="0"/>
                <w:sz w:val="24"/>
                <w:szCs w:val="28"/>
              </w:rPr>
              <w:t>采购需求另有规定的</w:t>
            </w:r>
            <w:r>
              <w:rPr>
                <w:rFonts w:hint="eastAsia" w:ascii="宋体" w:hAnsi="宋体" w:eastAsia="宋体"/>
                <w:b/>
                <w:bCs/>
                <w:kern w:val="0"/>
                <w:sz w:val="24"/>
                <w:szCs w:val="28"/>
              </w:rPr>
              <w:t>，以采购需求为准）</w:t>
            </w:r>
          </w:p>
        </w:tc>
      </w:tr>
    </w:tbl>
    <w:p>
      <w:pPr>
        <w:spacing w:line="360" w:lineRule="auto"/>
        <w:ind w:firstLine="437"/>
        <w:rPr>
          <w:rFonts w:ascii="Arial" w:hAnsi="Arial" w:eastAsia="宋体" w:cs="Arial"/>
          <w:b/>
          <w:sz w:val="24"/>
          <w:szCs w:val="18"/>
        </w:rPr>
      </w:pPr>
      <w:r>
        <w:rPr>
          <w:rFonts w:hint="eastAsia" w:ascii="Arial" w:hAnsi="Arial" w:eastAsia="宋体" w:cs="Arial"/>
          <w:b/>
          <w:sz w:val="24"/>
          <w:szCs w:val="18"/>
        </w:rPr>
        <w:t>二、混合动力汽车实训室建设清单</w:t>
      </w:r>
    </w:p>
    <w:tbl>
      <w:tblPr>
        <w:tblStyle w:val="26"/>
        <w:tblW w:w="93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53"/>
        <w:gridCol w:w="850"/>
        <w:gridCol w:w="4333"/>
        <w:gridCol w:w="884"/>
        <w:gridCol w:w="8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2353" w:type="dxa"/>
          </w:tcPr>
          <w:p>
            <w:pPr>
              <w:spacing w:line="360" w:lineRule="auto"/>
              <w:jc w:val="center"/>
              <w:rPr>
                <w:rFonts w:ascii="仿宋" w:hAnsi="仿宋" w:eastAsia="宋体"/>
                <w:szCs w:val="21"/>
              </w:rPr>
            </w:pPr>
            <w:r>
              <w:rPr>
                <w:rFonts w:hint="eastAsia" w:ascii="仿宋" w:hAnsi="仿宋" w:eastAsia="宋体"/>
                <w:szCs w:val="21"/>
              </w:rPr>
              <w:t>项目</w:t>
            </w:r>
          </w:p>
        </w:tc>
        <w:tc>
          <w:tcPr>
            <w:tcW w:w="850" w:type="dxa"/>
          </w:tcPr>
          <w:p>
            <w:pPr>
              <w:spacing w:line="360" w:lineRule="auto"/>
              <w:jc w:val="center"/>
              <w:rPr>
                <w:rFonts w:ascii="仿宋" w:hAnsi="仿宋" w:eastAsia="宋体"/>
                <w:szCs w:val="21"/>
              </w:rPr>
            </w:pPr>
            <w:r>
              <w:rPr>
                <w:rFonts w:hint="eastAsia" w:ascii="仿宋" w:hAnsi="仿宋" w:eastAsia="宋体"/>
                <w:szCs w:val="21"/>
              </w:rPr>
              <w:t>序号</w:t>
            </w:r>
          </w:p>
        </w:tc>
        <w:tc>
          <w:tcPr>
            <w:tcW w:w="4333" w:type="dxa"/>
          </w:tcPr>
          <w:p>
            <w:pPr>
              <w:spacing w:line="360" w:lineRule="auto"/>
              <w:jc w:val="center"/>
              <w:rPr>
                <w:rFonts w:ascii="仿宋" w:hAnsi="仿宋" w:eastAsia="宋体"/>
                <w:szCs w:val="21"/>
              </w:rPr>
            </w:pPr>
            <w:r>
              <w:rPr>
                <w:rFonts w:hint="eastAsia" w:ascii="仿宋" w:hAnsi="仿宋" w:eastAsia="宋体"/>
                <w:szCs w:val="21"/>
              </w:rPr>
              <w:t>设备名称</w:t>
            </w:r>
          </w:p>
        </w:tc>
        <w:tc>
          <w:tcPr>
            <w:tcW w:w="884" w:type="dxa"/>
          </w:tcPr>
          <w:p>
            <w:pPr>
              <w:spacing w:line="360" w:lineRule="auto"/>
              <w:jc w:val="center"/>
              <w:rPr>
                <w:rFonts w:ascii="仿宋" w:hAnsi="仿宋" w:eastAsia="宋体"/>
                <w:szCs w:val="21"/>
              </w:rPr>
            </w:pPr>
            <w:r>
              <w:rPr>
                <w:rFonts w:hint="eastAsia" w:ascii="仿宋" w:hAnsi="仿宋" w:eastAsia="宋体"/>
                <w:szCs w:val="21"/>
              </w:rPr>
              <w:t>数量</w:t>
            </w:r>
          </w:p>
        </w:tc>
        <w:tc>
          <w:tcPr>
            <w:tcW w:w="885" w:type="dxa"/>
          </w:tcPr>
          <w:p>
            <w:pPr>
              <w:spacing w:line="360" w:lineRule="auto"/>
              <w:jc w:val="center"/>
              <w:rPr>
                <w:rFonts w:ascii="仿宋" w:hAnsi="仿宋" w:eastAsia="宋体"/>
                <w:szCs w:val="21"/>
              </w:rPr>
            </w:pPr>
            <w:r>
              <w:rPr>
                <w:rFonts w:hint="eastAsia" w:ascii="仿宋" w:hAnsi="仿宋" w:eastAsia="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2353" w:type="dxa"/>
            <w:vMerge w:val="restart"/>
            <w:vAlign w:val="center"/>
          </w:tcPr>
          <w:p>
            <w:pPr>
              <w:jc w:val="center"/>
              <w:rPr>
                <w:rFonts w:ascii="仿宋" w:hAnsi="仿宋" w:eastAsia="宋体"/>
                <w:szCs w:val="21"/>
              </w:rPr>
            </w:pPr>
            <w:r>
              <w:rPr>
                <w:rFonts w:hint="eastAsia" w:ascii="仿宋" w:hAnsi="仿宋" w:eastAsia="宋体"/>
                <w:szCs w:val="21"/>
              </w:rPr>
              <w:t>汽机系新能源汽车与智能网联技术产教融合实习实训基地—混合动力汽车实训室建设项目</w:t>
            </w:r>
          </w:p>
        </w:tc>
        <w:tc>
          <w:tcPr>
            <w:tcW w:w="850" w:type="dxa"/>
            <w:vAlign w:val="center"/>
          </w:tcPr>
          <w:p>
            <w:pPr>
              <w:jc w:val="center"/>
              <w:rPr>
                <w:rFonts w:ascii="仿宋" w:hAnsi="仿宋" w:eastAsia="宋体"/>
                <w:szCs w:val="21"/>
              </w:rPr>
            </w:pPr>
            <w:r>
              <w:rPr>
                <w:rFonts w:hint="eastAsia" w:ascii="仿宋" w:hAnsi="仿宋" w:eastAsia="宋体"/>
                <w:szCs w:val="21"/>
              </w:rPr>
              <w:t>1</w:t>
            </w:r>
          </w:p>
        </w:tc>
        <w:tc>
          <w:tcPr>
            <w:tcW w:w="4333" w:type="dxa"/>
            <w:vAlign w:val="center"/>
          </w:tcPr>
          <w:p>
            <w:pPr>
              <w:jc w:val="left"/>
              <w:rPr>
                <w:rFonts w:ascii="仿宋" w:hAnsi="仿宋" w:eastAsia="宋体"/>
                <w:szCs w:val="21"/>
              </w:rPr>
            </w:pPr>
            <w:r>
              <w:rPr>
                <w:rFonts w:ascii="仿宋" w:hAnsi="仿宋" w:eastAsia="宋体"/>
                <w:szCs w:val="21"/>
              </w:rPr>
              <w:t>插电式</w:t>
            </w:r>
            <w:r>
              <w:rPr>
                <w:rFonts w:hint="eastAsia" w:ascii="仿宋" w:hAnsi="仿宋" w:eastAsia="宋体"/>
                <w:szCs w:val="21"/>
              </w:rPr>
              <w:t>混合动力</w:t>
            </w:r>
            <w:r>
              <w:rPr>
                <w:rFonts w:ascii="仿宋" w:hAnsi="仿宋" w:eastAsia="宋体"/>
                <w:szCs w:val="21"/>
              </w:rPr>
              <w:t>专用改装实训车</w:t>
            </w:r>
          </w:p>
        </w:tc>
        <w:tc>
          <w:tcPr>
            <w:tcW w:w="884" w:type="dxa"/>
            <w:vAlign w:val="center"/>
          </w:tcPr>
          <w:p>
            <w:pPr>
              <w:jc w:val="center"/>
              <w:rPr>
                <w:rFonts w:ascii="仿宋" w:hAnsi="仿宋" w:eastAsia="宋体"/>
                <w:szCs w:val="21"/>
              </w:rPr>
            </w:pPr>
            <w:r>
              <w:rPr>
                <w:rFonts w:hint="eastAsia" w:ascii="仿宋" w:hAnsi="仿宋" w:eastAsia="宋体"/>
                <w:szCs w:val="21"/>
              </w:rPr>
              <w:t>1</w:t>
            </w:r>
          </w:p>
        </w:tc>
        <w:tc>
          <w:tcPr>
            <w:tcW w:w="885" w:type="dxa"/>
            <w:vAlign w:val="center"/>
          </w:tcPr>
          <w:p>
            <w:pPr>
              <w:jc w:val="center"/>
              <w:rPr>
                <w:rFonts w:ascii="仿宋" w:hAnsi="仿宋"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2353" w:type="dxa"/>
            <w:vMerge w:val="continue"/>
          </w:tcPr>
          <w:p>
            <w:pPr>
              <w:rPr>
                <w:rFonts w:ascii="仿宋" w:hAnsi="仿宋" w:eastAsia="宋体"/>
                <w:szCs w:val="21"/>
              </w:rPr>
            </w:pPr>
          </w:p>
        </w:tc>
        <w:tc>
          <w:tcPr>
            <w:tcW w:w="850" w:type="dxa"/>
            <w:vAlign w:val="center"/>
          </w:tcPr>
          <w:p>
            <w:pPr>
              <w:jc w:val="center"/>
              <w:rPr>
                <w:rFonts w:ascii="仿宋" w:hAnsi="仿宋" w:eastAsia="宋体"/>
                <w:szCs w:val="21"/>
              </w:rPr>
            </w:pPr>
            <w:r>
              <w:rPr>
                <w:rFonts w:hint="eastAsia" w:ascii="仿宋" w:hAnsi="仿宋" w:eastAsia="宋体"/>
                <w:szCs w:val="21"/>
              </w:rPr>
              <w:t>2</w:t>
            </w:r>
          </w:p>
        </w:tc>
        <w:tc>
          <w:tcPr>
            <w:tcW w:w="4333" w:type="dxa"/>
            <w:vAlign w:val="center"/>
          </w:tcPr>
          <w:p>
            <w:pPr>
              <w:jc w:val="left"/>
              <w:rPr>
                <w:rFonts w:ascii="仿宋" w:hAnsi="仿宋" w:eastAsia="宋体"/>
                <w:szCs w:val="21"/>
              </w:rPr>
            </w:pPr>
            <w:r>
              <w:rPr>
                <w:rFonts w:hint="eastAsia" w:ascii="仿宋" w:hAnsi="仿宋" w:eastAsia="宋体"/>
                <w:szCs w:val="21"/>
              </w:rPr>
              <w:t>教学专用测量平台</w:t>
            </w:r>
          </w:p>
        </w:tc>
        <w:tc>
          <w:tcPr>
            <w:tcW w:w="884" w:type="dxa"/>
            <w:vAlign w:val="center"/>
          </w:tcPr>
          <w:p>
            <w:pPr>
              <w:jc w:val="center"/>
              <w:rPr>
                <w:rFonts w:ascii="仿宋" w:hAnsi="仿宋" w:eastAsia="宋体"/>
                <w:szCs w:val="21"/>
              </w:rPr>
            </w:pPr>
            <w:r>
              <w:rPr>
                <w:rFonts w:hint="eastAsia" w:ascii="仿宋" w:hAnsi="仿宋" w:eastAsia="宋体"/>
                <w:szCs w:val="21"/>
              </w:rPr>
              <w:t>4</w:t>
            </w:r>
          </w:p>
        </w:tc>
        <w:tc>
          <w:tcPr>
            <w:tcW w:w="885" w:type="dxa"/>
            <w:vAlign w:val="center"/>
          </w:tcPr>
          <w:p>
            <w:pPr>
              <w:jc w:val="center"/>
              <w:rPr>
                <w:rFonts w:ascii="仿宋" w:hAnsi="仿宋"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2353" w:type="dxa"/>
            <w:vMerge w:val="continue"/>
          </w:tcPr>
          <w:p>
            <w:pPr>
              <w:rPr>
                <w:rFonts w:ascii="仿宋" w:hAnsi="仿宋" w:eastAsia="宋体"/>
                <w:szCs w:val="21"/>
              </w:rPr>
            </w:pPr>
          </w:p>
        </w:tc>
        <w:tc>
          <w:tcPr>
            <w:tcW w:w="850" w:type="dxa"/>
            <w:vAlign w:val="center"/>
          </w:tcPr>
          <w:p>
            <w:pPr>
              <w:jc w:val="center"/>
              <w:rPr>
                <w:rFonts w:ascii="仿宋" w:hAnsi="仿宋" w:eastAsia="宋体"/>
                <w:szCs w:val="21"/>
              </w:rPr>
            </w:pPr>
            <w:r>
              <w:rPr>
                <w:rFonts w:hint="eastAsia" w:ascii="仿宋" w:hAnsi="仿宋" w:eastAsia="宋体"/>
                <w:szCs w:val="21"/>
              </w:rPr>
              <w:t>3</w:t>
            </w:r>
          </w:p>
        </w:tc>
        <w:tc>
          <w:tcPr>
            <w:tcW w:w="4333" w:type="dxa"/>
            <w:vAlign w:val="center"/>
          </w:tcPr>
          <w:p>
            <w:pPr>
              <w:jc w:val="left"/>
              <w:rPr>
                <w:rFonts w:ascii="仿宋" w:hAnsi="仿宋" w:eastAsia="宋体"/>
                <w:szCs w:val="21"/>
              </w:rPr>
            </w:pPr>
            <w:r>
              <w:rPr>
                <w:rFonts w:hint="eastAsia" w:ascii="仿宋" w:hAnsi="仿宋" w:eastAsia="宋体"/>
                <w:szCs w:val="21"/>
              </w:rPr>
              <w:t>电驱动系统检测终端</w:t>
            </w:r>
          </w:p>
        </w:tc>
        <w:tc>
          <w:tcPr>
            <w:tcW w:w="884" w:type="dxa"/>
            <w:vAlign w:val="center"/>
          </w:tcPr>
          <w:p>
            <w:pPr>
              <w:jc w:val="center"/>
              <w:rPr>
                <w:rFonts w:ascii="仿宋" w:hAnsi="仿宋" w:eastAsia="宋体"/>
                <w:szCs w:val="21"/>
              </w:rPr>
            </w:pPr>
            <w:r>
              <w:rPr>
                <w:rFonts w:hint="eastAsia" w:ascii="仿宋" w:hAnsi="仿宋" w:eastAsia="宋体"/>
                <w:szCs w:val="21"/>
              </w:rPr>
              <w:t>4</w:t>
            </w:r>
          </w:p>
        </w:tc>
        <w:tc>
          <w:tcPr>
            <w:tcW w:w="885" w:type="dxa"/>
            <w:vAlign w:val="center"/>
          </w:tcPr>
          <w:p>
            <w:pPr>
              <w:jc w:val="center"/>
              <w:rPr>
                <w:rFonts w:ascii="仿宋" w:hAnsi="仿宋"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2353" w:type="dxa"/>
            <w:vMerge w:val="continue"/>
          </w:tcPr>
          <w:p>
            <w:pPr>
              <w:rPr>
                <w:rFonts w:ascii="仿宋" w:hAnsi="仿宋" w:eastAsia="宋体"/>
                <w:szCs w:val="21"/>
              </w:rPr>
            </w:pPr>
          </w:p>
        </w:tc>
        <w:tc>
          <w:tcPr>
            <w:tcW w:w="850" w:type="dxa"/>
            <w:vAlign w:val="center"/>
          </w:tcPr>
          <w:p>
            <w:pPr>
              <w:jc w:val="center"/>
              <w:rPr>
                <w:rFonts w:ascii="仿宋" w:hAnsi="仿宋" w:eastAsia="宋体"/>
                <w:szCs w:val="21"/>
              </w:rPr>
            </w:pPr>
            <w:r>
              <w:rPr>
                <w:rFonts w:hint="eastAsia" w:ascii="仿宋" w:hAnsi="仿宋" w:eastAsia="宋体"/>
                <w:szCs w:val="21"/>
              </w:rPr>
              <w:t>4</w:t>
            </w:r>
          </w:p>
        </w:tc>
        <w:tc>
          <w:tcPr>
            <w:tcW w:w="4333" w:type="dxa"/>
            <w:vAlign w:val="center"/>
          </w:tcPr>
          <w:p>
            <w:pPr>
              <w:jc w:val="left"/>
              <w:rPr>
                <w:rFonts w:ascii="仿宋" w:hAnsi="仿宋" w:eastAsia="宋体"/>
                <w:szCs w:val="21"/>
              </w:rPr>
            </w:pPr>
            <w:r>
              <w:rPr>
                <w:rFonts w:hint="eastAsia" w:ascii="仿宋" w:hAnsi="仿宋" w:eastAsia="宋体"/>
                <w:szCs w:val="21"/>
              </w:rPr>
              <w:t>混合动力整车控制系统检测终端</w:t>
            </w:r>
          </w:p>
        </w:tc>
        <w:tc>
          <w:tcPr>
            <w:tcW w:w="884" w:type="dxa"/>
            <w:vAlign w:val="center"/>
          </w:tcPr>
          <w:p>
            <w:pPr>
              <w:jc w:val="center"/>
              <w:rPr>
                <w:rFonts w:ascii="仿宋" w:hAnsi="仿宋" w:eastAsia="宋体"/>
                <w:szCs w:val="21"/>
              </w:rPr>
            </w:pPr>
            <w:r>
              <w:rPr>
                <w:rFonts w:hint="eastAsia" w:ascii="仿宋" w:hAnsi="仿宋" w:eastAsia="宋体"/>
                <w:szCs w:val="21"/>
              </w:rPr>
              <w:t>4</w:t>
            </w:r>
          </w:p>
        </w:tc>
        <w:tc>
          <w:tcPr>
            <w:tcW w:w="885" w:type="dxa"/>
            <w:vAlign w:val="center"/>
          </w:tcPr>
          <w:p>
            <w:pPr>
              <w:jc w:val="center"/>
              <w:rPr>
                <w:rFonts w:ascii="仿宋" w:hAnsi="仿宋"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2353" w:type="dxa"/>
            <w:vMerge w:val="continue"/>
          </w:tcPr>
          <w:p>
            <w:pPr>
              <w:rPr>
                <w:rFonts w:ascii="仿宋" w:hAnsi="仿宋" w:eastAsia="宋体"/>
                <w:szCs w:val="21"/>
              </w:rPr>
            </w:pPr>
          </w:p>
        </w:tc>
        <w:tc>
          <w:tcPr>
            <w:tcW w:w="850" w:type="dxa"/>
            <w:vAlign w:val="center"/>
          </w:tcPr>
          <w:p>
            <w:pPr>
              <w:jc w:val="center"/>
              <w:rPr>
                <w:rFonts w:ascii="仿宋" w:hAnsi="仿宋" w:eastAsia="宋体"/>
                <w:szCs w:val="21"/>
              </w:rPr>
            </w:pPr>
            <w:r>
              <w:rPr>
                <w:rFonts w:hint="eastAsia" w:ascii="仿宋" w:hAnsi="仿宋" w:eastAsia="宋体"/>
                <w:szCs w:val="21"/>
              </w:rPr>
              <w:t>5</w:t>
            </w:r>
          </w:p>
        </w:tc>
        <w:tc>
          <w:tcPr>
            <w:tcW w:w="4333" w:type="dxa"/>
            <w:vAlign w:val="center"/>
          </w:tcPr>
          <w:p>
            <w:pPr>
              <w:jc w:val="left"/>
              <w:rPr>
                <w:rFonts w:ascii="仿宋" w:hAnsi="仿宋" w:eastAsia="宋体"/>
                <w:szCs w:val="21"/>
              </w:rPr>
            </w:pPr>
            <w:r>
              <w:rPr>
                <w:rFonts w:hint="eastAsia" w:ascii="仿宋" w:hAnsi="仿宋" w:eastAsia="宋体"/>
                <w:szCs w:val="21"/>
              </w:rPr>
              <w:t>发动机控制系统检测终端</w:t>
            </w:r>
          </w:p>
        </w:tc>
        <w:tc>
          <w:tcPr>
            <w:tcW w:w="884" w:type="dxa"/>
            <w:vAlign w:val="center"/>
          </w:tcPr>
          <w:p>
            <w:pPr>
              <w:jc w:val="center"/>
              <w:rPr>
                <w:rFonts w:ascii="仿宋" w:hAnsi="仿宋" w:eastAsia="宋体"/>
                <w:szCs w:val="21"/>
              </w:rPr>
            </w:pPr>
            <w:r>
              <w:rPr>
                <w:rFonts w:hint="eastAsia" w:ascii="仿宋" w:hAnsi="仿宋" w:eastAsia="宋体"/>
                <w:szCs w:val="21"/>
              </w:rPr>
              <w:t>4</w:t>
            </w:r>
          </w:p>
        </w:tc>
        <w:tc>
          <w:tcPr>
            <w:tcW w:w="885" w:type="dxa"/>
            <w:vAlign w:val="center"/>
          </w:tcPr>
          <w:p>
            <w:pPr>
              <w:jc w:val="center"/>
              <w:rPr>
                <w:rFonts w:ascii="仿宋" w:hAnsi="仿宋"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2353" w:type="dxa"/>
            <w:vMerge w:val="continue"/>
          </w:tcPr>
          <w:p>
            <w:pPr>
              <w:rPr>
                <w:rFonts w:ascii="仿宋" w:hAnsi="仿宋" w:eastAsia="宋体"/>
                <w:szCs w:val="21"/>
              </w:rPr>
            </w:pPr>
          </w:p>
        </w:tc>
        <w:tc>
          <w:tcPr>
            <w:tcW w:w="850" w:type="dxa"/>
            <w:vAlign w:val="center"/>
          </w:tcPr>
          <w:p>
            <w:pPr>
              <w:jc w:val="center"/>
              <w:rPr>
                <w:rFonts w:ascii="仿宋" w:hAnsi="仿宋" w:eastAsia="宋体"/>
                <w:szCs w:val="21"/>
              </w:rPr>
            </w:pPr>
            <w:r>
              <w:rPr>
                <w:rFonts w:hint="eastAsia" w:ascii="仿宋" w:hAnsi="仿宋" w:eastAsia="宋体"/>
                <w:szCs w:val="21"/>
              </w:rPr>
              <w:t>6</w:t>
            </w:r>
          </w:p>
        </w:tc>
        <w:tc>
          <w:tcPr>
            <w:tcW w:w="4333" w:type="dxa"/>
            <w:vAlign w:val="center"/>
          </w:tcPr>
          <w:p>
            <w:pPr>
              <w:jc w:val="left"/>
              <w:rPr>
                <w:rFonts w:ascii="仿宋" w:hAnsi="仿宋" w:eastAsia="宋体"/>
                <w:szCs w:val="21"/>
              </w:rPr>
            </w:pPr>
            <w:r>
              <w:rPr>
                <w:rFonts w:hint="eastAsia" w:ascii="仿宋" w:hAnsi="仿宋" w:eastAsia="宋体"/>
                <w:szCs w:val="21"/>
              </w:rPr>
              <w:t>空调系统检测终端</w:t>
            </w:r>
          </w:p>
        </w:tc>
        <w:tc>
          <w:tcPr>
            <w:tcW w:w="884" w:type="dxa"/>
            <w:vAlign w:val="center"/>
          </w:tcPr>
          <w:p>
            <w:pPr>
              <w:jc w:val="center"/>
              <w:rPr>
                <w:rFonts w:ascii="仿宋" w:hAnsi="仿宋" w:eastAsia="宋体"/>
                <w:szCs w:val="21"/>
              </w:rPr>
            </w:pPr>
            <w:r>
              <w:rPr>
                <w:rFonts w:hint="eastAsia" w:ascii="仿宋" w:hAnsi="仿宋" w:eastAsia="宋体"/>
                <w:szCs w:val="21"/>
              </w:rPr>
              <w:t>4</w:t>
            </w:r>
          </w:p>
        </w:tc>
        <w:tc>
          <w:tcPr>
            <w:tcW w:w="885" w:type="dxa"/>
            <w:vAlign w:val="center"/>
          </w:tcPr>
          <w:p>
            <w:pPr>
              <w:jc w:val="center"/>
              <w:rPr>
                <w:rFonts w:ascii="仿宋" w:hAnsi="仿宋"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2353" w:type="dxa"/>
            <w:vMerge w:val="continue"/>
          </w:tcPr>
          <w:p>
            <w:pPr>
              <w:rPr>
                <w:rFonts w:ascii="仿宋" w:hAnsi="仿宋" w:eastAsia="宋体"/>
                <w:szCs w:val="21"/>
              </w:rPr>
            </w:pPr>
          </w:p>
        </w:tc>
        <w:tc>
          <w:tcPr>
            <w:tcW w:w="850" w:type="dxa"/>
            <w:vAlign w:val="center"/>
          </w:tcPr>
          <w:p>
            <w:pPr>
              <w:jc w:val="center"/>
              <w:rPr>
                <w:rFonts w:ascii="仿宋" w:hAnsi="仿宋" w:eastAsia="宋体"/>
                <w:szCs w:val="21"/>
              </w:rPr>
            </w:pPr>
            <w:r>
              <w:rPr>
                <w:rFonts w:hint="eastAsia" w:ascii="仿宋" w:hAnsi="仿宋" w:eastAsia="宋体"/>
                <w:szCs w:val="21"/>
              </w:rPr>
              <w:t>7</w:t>
            </w:r>
          </w:p>
        </w:tc>
        <w:tc>
          <w:tcPr>
            <w:tcW w:w="4333" w:type="dxa"/>
            <w:vAlign w:val="center"/>
          </w:tcPr>
          <w:p>
            <w:pPr>
              <w:jc w:val="left"/>
              <w:rPr>
                <w:rFonts w:ascii="仿宋" w:hAnsi="仿宋" w:eastAsia="宋体"/>
                <w:szCs w:val="21"/>
              </w:rPr>
            </w:pPr>
            <w:r>
              <w:rPr>
                <w:rFonts w:hint="eastAsia" w:ascii="仿宋" w:hAnsi="仿宋" w:eastAsia="宋体"/>
                <w:szCs w:val="21"/>
              </w:rPr>
              <w:t>新能源纯电动汽车专用检测工具组</w:t>
            </w:r>
          </w:p>
        </w:tc>
        <w:tc>
          <w:tcPr>
            <w:tcW w:w="884" w:type="dxa"/>
            <w:vAlign w:val="center"/>
          </w:tcPr>
          <w:p>
            <w:pPr>
              <w:jc w:val="center"/>
              <w:rPr>
                <w:rFonts w:ascii="仿宋" w:hAnsi="仿宋" w:eastAsia="宋体"/>
                <w:szCs w:val="21"/>
              </w:rPr>
            </w:pPr>
            <w:r>
              <w:rPr>
                <w:rFonts w:hint="eastAsia" w:ascii="仿宋" w:hAnsi="仿宋" w:eastAsia="宋体"/>
                <w:szCs w:val="21"/>
              </w:rPr>
              <w:t>4</w:t>
            </w:r>
          </w:p>
        </w:tc>
        <w:tc>
          <w:tcPr>
            <w:tcW w:w="885" w:type="dxa"/>
            <w:vAlign w:val="center"/>
          </w:tcPr>
          <w:p>
            <w:pPr>
              <w:jc w:val="center"/>
              <w:rPr>
                <w:rFonts w:ascii="仿宋" w:hAnsi="仿宋"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2353" w:type="dxa"/>
            <w:vMerge w:val="continue"/>
          </w:tcPr>
          <w:p>
            <w:pPr>
              <w:rPr>
                <w:rFonts w:ascii="仿宋" w:hAnsi="仿宋" w:eastAsia="宋体"/>
                <w:szCs w:val="21"/>
              </w:rPr>
            </w:pPr>
          </w:p>
        </w:tc>
        <w:tc>
          <w:tcPr>
            <w:tcW w:w="850" w:type="dxa"/>
            <w:vAlign w:val="center"/>
          </w:tcPr>
          <w:p>
            <w:pPr>
              <w:jc w:val="center"/>
              <w:rPr>
                <w:rFonts w:ascii="仿宋" w:hAnsi="仿宋" w:eastAsia="宋体"/>
                <w:szCs w:val="21"/>
              </w:rPr>
            </w:pPr>
            <w:r>
              <w:rPr>
                <w:rFonts w:hint="eastAsia" w:ascii="仿宋" w:hAnsi="仿宋" w:eastAsia="宋体"/>
                <w:szCs w:val="21"/>
              </w:rPr>
              <w:t>8</w:t>
            </w:r>
          </w:p>
        </w:tc>
        <w:tc>
          <w:tcPr>
            <w:tcW w:w="4333" w:type="dxa"/>
            <w:vAlign w:val="center"/>
          </w:tcPr>
          <w:p>
            <w:pPr>
              <w:jc w:val="left"/>
              <w:rPr>
                <w:rFonts w:ascii="仿宋" w:hAnsi="仿宋" w:eastAsia="宋体"/>
                <w:szCs w:val="21"/>
              </w:rPr>
            </w:pPr>
            <w:r>
              <w:rPr>
                <w:rFonts w:hint="eastAsia" w:ascii="仿宋" w:hAnsi="仿宋" w:eastAsia="宋体"/>
                <w:szCs w:val="21"/>
              </w:rPr>
              <w:t>新能源汽车诊断仪</w:t>
            </w:r>
          </w:p>
        </w:tc>
        <w:tc>
          <w:tcPr>
            <w:tcW w:w="884" w:type="dxa"/>
            <w:vAlign w:val="center"/>
          </w:tcPr>
          <w:p>
            <w:pPr>
              <w:jc w:val="center"/>
              <w:rPr>
                <w:rFonts w:ascii="仿宋" w:hAnsi="仿宋" w:eastAsia="宋体"/>
                <w:szCs w:val="21"/>
              </w:rPr>
            </w:pPr>
            <w:r>
              <w:rPr>
                <w:rFonts w:hint="eastAsia" w:ascii="仿宋" w:hAnsi="仿宋" w:eastAsia="宋体"/>
                <w:szCs w:val="21"/>
              </w:rPr>
              <w:t>1</w:t>
            </w:r>
          </w:p>
        </w:tc>
        <w:tc>
          <w:tcPr>
            <w:tcW w:w="885" w:type="dxa"/>
            <w:vAlign w:val="center"/>
          </w:tcPr>
          <w:p>
            <w:pPr>
              <w:jc w:val="center"/>
              <w:rPr>
                <w:rFonts w:ascii="仿宋" w:hAnsi="仿宋"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2353" w:type="dxa"/>
            <w:vMerge w:val="continue"/>
          </w:tcPr>
          <w:p>
            <w:pPr>
              <w:rPr>
                <w:rFonts w:ascii="仿宋" w:hAnsi="仿宋" w:eastAsia="宋体"/>
                <w:szCs w:val="21"/>
              </w:rPr>
            </w:pPr>
          </w:p>
        </w:tc>
        <w:tc>
          <w:tcPr>
            <w:tcW w:w="850" w:type="dxa"/>
            <w:vAlign w:val="center"/>
          </w:tcPr>
          <w:p>
            <w:pPr>
              <w:jc w:val="center"/>
              <w:rPr>
                <w:rFonts w:ascii="仿宋" w:hAnsi="仿宋" w:eastAsia="宋体"/>
                <w:szCs w:val="21"/>
              </w:rPr>
            </w:pPr>
            <w:r>
              <w:rPr>
                <w:rFonts w:ascii="仿宋" w:hAnsi="仿宋" w:eastAsia="宋体"/>
                <w:szCs w:val="21"/>
              </w:rPr>
              <w:t>9</w:t>
            </w:r>
          </w:p>
        </w:tc>
        <w:tc>
          <w:tcPr>
            <w:tcW w:w="4333" w:type="dxa"/>
            <w:vAlign w:val="center"/>
          </w:tcPr>
          <w:p>
            <w:pPr>
              <w:jc w:val="left"/>
              <w:rPr>
                <w:rFonts w:ascii="仿宋" w:hAnsi="仿宋" w:eastAsia="宋体"/>
                <w:szCs w:val="21"/>
              </w:rPr>
            </w:pPr>
            <w:r>
              <w:rPr>
                <w:rFonts w:hint="eastAsia" w:ascii="仿宋" w:hAnsi="仿宋" w:eastAsia="宋体"/>
                <w:szCs w:val="21"/>
              </w:rPr>
              <w:t>《新能源混合动力整车故障诊断与排除》教学系统</w:t>
            </w:r>
          </w:p>
        </w:tc>
        <w:tc>
          <w:tcPr>
            <w:tcW w:w="884" w:type="dxa"/>
            <w:vAlign w:val="center"/>
          </w:tcPr>
          <w:p>
            <w:pPr>
              <w:jc w:val="center"/>
              <w:rPr>
                <w:rFonts w:ascii="仿宋" w:hAnsi="仿宋" w:eastAsia="宋体"/>
                <w:szCs w:val="21"/>
              </w:rPr>
            </w:pPr>
            <w:r>
              <w:rPr>
                <w:rFonts w:hint="eastAsia" w:ascii="仿宋" w:hAnsi="仿宋" w:eastAsia="宋体"/>
                <w:szCs w:val="21"/>
              </w:rPr>
              <w:t>1</w:t>
            </w:r>
          </w:p>
        </w:tc>
        <w:tc>
          <w:tcPr>
            <w:tcW w:w="885" w:type="dxa"/>
            <w:vAlign w:val="center"/>
          </w:tcPr>
          <w:p>
            <w:pPr>
              <w:jc w:val="center"/>
              <w:rPr>
                <w:rFonts w:ascii="仿宋" w:hAnsi="仿宋" w:eastAsia="宋体"/>
                <w:szCs w:val="21"/>
              </w:rPr>
            </w:pPr>
          </w:p>
        </w:tc>
      </w:tr>
      <w:tr>
        <w:tblPrEx>
          <w:tblCellMar>
            <w:top w:w="0" w:type="dxa"/>
            <w:left w:w="108" w:type="dxa"/>
            <w:bottom w:w="0" w:type="dxa"/>
            <w:right w:w="108" w:type="dxa"/>
          </w:tblCellMar>
        </w:tblPrEx>
        <w:trPr>
          <w:trHeight w:val="468" w:hRule="atLeast"/>
          <w:jc w:val="center"/>
        </w:trPr>
        <w:tc>
          <w:tcPr>
            <w:tcW w:w="2353" w:type="dxa"/>
            <w:vMerge w:val="continue"/>
          </w:tcPr>
          <w:p>
            <w:pPr>
              <w:rPr>
                <w:rFonts w:ascii="仿宋" w:hAnsi="仿宋" w:eastAsia="宋体"/>
                <w:szCs w:val="21"/>
              </w:rPr>
            </w:pPr>
          </w:p>
        </w:tc>
        <w:tc>
          <w:tcPr>
            <w:tcW w:w="850" w:type="dxa"/>
            <w:vAlign w:val="center"/>
          </w:tcPr>
          <w:p>
            <w:pPr>
              <w:jc w:val="center"/>
              <w:rPr>
                <w:rFonts w:ascii="仿宋" w:hAnsi="仿宋" w:eastAsia="宋体"/>
                <w:szCs w:val="21"/>
              </w:rPr>
            </w:pPr>
            <w:r>
              <w:rPr>
                <w:rFonts w:hint="eastAsia" w:ascii="仿宋" w:hAnsi="仿宋" w:eastAsia="宋体"/>
                <w:szCs w:val="21"/>
              </w:rPr>
              <w:t>1</w:t>
            </w:r>
            <w:r>
              <w:rPr>
                <w:rFonts w:ascii="仿宋" w:hAnsi="仿宋" w:eastAsia="宋体"/>
                <w:szCs w:val="21"/>
              </w:rPr>
              <w:t>0</w:t>
            </w:r>
          </w:p>
        </w:tc>
        <w:tc>
          <w:tcPr>
            <w:tcW w:w="4333" w:type="dxa"/>
            <w:vAlign w:val="center"/>
          </w:tcPr>
          <w:p>
            <w:pPr>
              <w:jc w:val="left"/>
              <w:rPr>
                <w:rFonts w:ascii="仿宋" w:hAnsi="仿宋" w:eastAsia="宋体"/>
                <w:szCs w:val="21"/>
              </w:rPr>
            </w:pPr>
            <w:bookmarkStart w:id="46" w:name="_Hlk101787854"/>
            <w:bookmarkEnd w:id="46"/>
            <w:r>
              <w:rPr>
                <w:rFonts w:hint="eastAsia" w:ascii="仿宋" w:hAnsi="仿宋" w:eastAsia="宋体"/>
                <w:szCs w:val="21"/>
              </w:rPr>
              <w:t>动力总成拆装平台</w:t>
            </w:r>
          </w:p>
        </w:tc>
        <w:tc>
          <w:tcPr>
            <w:tcW w:w="884" w:type="dxa"/>
            <w:vAlign w:val="center"/>
          </w:tcPr>
          <w:p>
            <w:pPr>
              <w:jc w:val="center"/>
              <w:rPr>
                <w:rFonts w:ascii="仿宋" w:hAnsi="仿宋" w:eastAsia="宋体"/>
                <w:szCs w:val="21"/>
              </w:rPr>
            </w:pPr>
            <w:r>
              <w:rPr>
                <w:rFonts w:hint="eastAsia" w:ascii="仿宋" w:hAnsi="仿宋" w:eastAsia="宋体"/>
                <w:szCs w:val="21"/>
              </w:rPr>
              <w:t>4</w:t>
            </w:r>
          </w:p>
        </w:tc>
        <w:tc>
          <w:tcPr>
            <w:tcW w:w="885" w:type="dxa"/>
            <w:vAlign w:val="center"/>
          </w:tcPr>
          <w:p>
            <w:pPr>
              <w:jc w:val="center"/>
              <w:rPr>
                <w:rFonts w:ascii="仿宋" w:hAnsi="仿宋"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2353" w:type="dxa"/>
            <w:vMerge w:val="continue"/>
          </w:tcPr>
          <w:p>
            <w:pPr>
              <w:rPr>
                <w:rFonts w:ascii="仿宋" w:hAnsi="仿宋" w:eastAsia="宋体"/>
                <w:szCs w:val="21"/>
              </w:rPr>
            </w:pPr>
          </w:p>
        </w:tc>
        <w:tc>
          <w:tcPr>
            <w:tcW w:w="850" w:type="dxa"/>
            <w:vAlign w:val="center"/>
          </w:tcPr>
          <w:p>
            <w:pPr>
              <w:jc w:val="center"/>
              <w:rPr>
                <w:rFonts w:ascii="仿宋" w:hAnsi="仿宋" w:eastAsia="宋体"/>
                <w:szCs w:val="21"/>
              </w:rPr>
            </w:pPr>
            <w:r>
              <w:rPr>
                <w:rFonts w:hint="eastAsia" w:ascii="仿宋" w:hAnsi="仿宋" w:eastAsia="宋体"/>
                <w:szCs w:val="21"/>
              </w:rPr>
              <w:t>1</w:t>
            </w:r>
            <w:r>
              <w:rPr>
                <w:rFonts w:ascii="仿宋" w:hAnsi="仿宋" w:eastAsia="宋体"/>
                <w:szCs w:val="21"/>
              </w:rPr>
              <w:t>1</w:t>
            </w:r>
          </w:p>
        </w:tc>
        <w:tc>
          <w:tcPr>
            <w:tcW w:w="4333" w:type="dxa"/>
            <w:vAlign w:val="center"/>
          </w:tcPr>
          <w:p>
            <w:pPr>
              <w:jc w:val="left"/>
              <w:rPr>
                <w:rFonts w:ascii="仿宋" w:hAnsi="仿宋" w:eastAsia="宋体"/>
                <w:szCs w:val="21"/>
              </w:rPr>
            </w:pPr>
            <w:r>
              <w:rPr>
                <w:rFonts w:hint="eastAsia" w:ascii="仿宋" w:hAnsi="仿宋" w:eastAsia="宋体"/>
                <w:szCs w:val="21"/>
              </w:rPr>
              <w:t>动力总成拆装专用工作台</w:t>
            </w:r>
          </w:p>
        </w:tc>
        <w:tc>
          <w:tcPr>
            <w:tcW w:w="884" w:type="dxa"/>
            <w:vAlign w:val="center"/>
          </w:tcPr>
          <w:p>
            <w:pPr>
              <w:jc w:val="center"/>
              <w:rPr>
                <w:rFonts w:ascii="仿宋" w:hAnsi="仿宋" w:eastAsia="宋体"/>
                <w:szCs w:val="21"/>
              </w:rPr>
            </w:pPr>
            <w:r>
              <w:rPr>
                <w:rFonts w:hint="eastAsia" w:ascii="仿宋" w:hAnsi="仿宋" w:eastAsia="宋体"/>
                <w:szCs w:val="21"/>
              </w:rPr>
              <w:t>4</w:t>
            </w:r>
          </w:p>
        </w:tc>
        <w:tc>
          <w:tcPr>
            <w:tcW w:w="885" w:type="dxa"/>
            <w:vAlign w:val="center"/>
          </w:tcPr>
          <w:p>
            <w:pPr>
              <w:jc w:val="center"/>
              <w:rPr>
                <w:rFonts w:ascii="仿宋" w:hAnsi="仿宋" w:eastAsia="宋体"/>
                <w:szCs w:val="21"/>
              </w:rPr>
            </w:pPr>
          </w:p>
        </w:tc>
      </w:tr>
    </w:tbl>
    <w:p>
      <w:pPr>
        <w:spacing w:line="360" w:lineRule="auto"/>
        <w:ind w:firstLine="437"/>
        <w:rPr>
          <w:rFonts w:ascii="Arial" w:hAnsi="Arial" w:eastAsia="宋体" w:cs="Arial"/>
          <w:b/>
          <w:sz w:val="24"/>
          <w:szCs w:val="18"/>
        </w:rPr>
      </w:pPr>
      <w:r>
        <w:rPr>
          <w:rFonts w:hint="eastAsia" w:ascii="Arial" w:hAnsi="Arial" w:eastAsia="宋体" w:cs="Arial"/>
          <w:b/>
          <w:sz w:val="24"/>
          <w:szCs w:val="18"/>
        </w:rPr>
        <w:t>三、货物需求</w:t>
      </w:r>
    </w:p>
    <w:p>
      <w:pPr>
        <w:pStyle w:val="2"/>
        <w:ind w:left="0" w:leftChars="0" w:firstLine="424" w:firstLineChars="202"/>
      </w:pPr>
      <w:r>
        <w:rPr>
          <w:rFonts w:hint="eastAsia"/>
        </w:rPr>
        <w:t>1</w:t>
      </w:r>
      <w:r>
        <w:rPr>
          <w:rFonts w:hint="eastAsia" w:ascii="Arial" w:hAnsi="Arial" w:eastAsia="宋体" w:cs="Arial"/>
          <w:sz w:val="24"/>
          <w:szCs w:val="18"/>
        </w:rPr>
        <w:t>、货物指标重要性</w:t>
      </w:r>
    </w:p>
    <w:tbl>
      <w:tblPr>
        <w:tblStyle w:val="26"/>
        <w:tblW w:w="93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0"/>
        <w:gridCol w:w="2552"/>
        <w:gridCol w:w="4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960" w:type="dxa"/>
            <w:vAlign w:val="center"/>
          </w:tcPr>
          <w:p>
            <w:pPr>
              <w:jc w:val="center"/>
              <w:rPr>
                <w:rFonts w:ascii="仿宋" w:hAnsi="仿宋" w:eastAsia="宋体"/>
                <w:szCs w:val="21"/>
              </w:rPr>
            </w:pPr>
            <w:r>
              <w:rPr>
                <w:rFonts w:hint="eastAsia" w:ascii="仿宋" w:hAnsi="仿宋" w:eastAsia="宋体"/>
                <w:szCs w:val="21"/>
              </w:rPr>
              <w:t>标识重要性</w:t>
            </w:r>
          </w:p>
        </w:tc>
        <w:tc>
          <w:tcPr>
            <w:tcW w:w="2552" w:type="dxa"/>
            <w:vAlign w:val="center"/>
          </w:tcPr>
          <w:p>
            <w:pPr>
              <w:jc w:val="center"/>
              <w:rPr>
                <w:rFonts w:ascii="仿宋" w:hAnsi="仿宋" w:eastAsia="宋体"/>
                <w:szCs w:val="21"/>
              </w:rPr>
            </w:pPr>
            <w:r>
              <w:rPr>
                <w:rFonts w:hint="eastAsia" w:ascii="仿宋" w:hAnsi="仿宋" w:eastAsia="宋体"/>
                <w:szCs w:val="21"/>
              </w:rPr>
              <w:t>标识符号</w:t>
            </w:r>
          </w:p>
        </w:tc>
        <w:tc>
          <w:tcPr>
            <w:tcW w:w="4793" w:type="dxa"/>
            <w:vAlign w:val="center"/>
          </w:tcPr>
          <w:p>
            <w:pPr>
              <w:jc w:val="center"/>
              <w:rPr>
                <w:rFonts w:ascii="仿宋" w:hAnsi="仿宋" w:eastAsia="宋体"/>
                <w:szCs w:val="21"/>
              </w:rPr>
            </w:pPr>
            <w:r>
              <w:rPr>
                <w:rFonts w:hint="eastAsia" w:ascii="仿宋" w:hAnsi="仿宋" w:eastAsia="宋体"/>
                <w:szCs w:val="21"/>
              </w:rPr>
              <w:t>代表意思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1960" w:type="dxa"/>
            <w:vAlign w:val="center"/>
          </w:tcPr>
          <w:p>
            <w:pPr>
              <w:jc w:val="center"/>
              <w:rPr>
                <w:rFonts w:ascii="仿宋" w:hAnsi="仿宋" w:eastAsia="宋体"/>
                <w:szCs w:val="21"/>
              </w:rPr>
            </w:pPr>
            <w:r>
              <w:rPr>
                <w:rFonts w:hint="eastAsia" w:ascii="仿宋" w:hAnsi="仿宋" w:eastAsia="宋体"/>
                <w:szCs w:val="21"/>
              </w:rPr>
              <w:t>关键性能指标项</w:t>
            </w:r>
          </w:p>
        </w:tc>
        <w:tc>
          <w:tcPr>
            <w:tcW w:w="2552" w:type="dxa"/>
            <w:vAlign w:val="center"/>
          </w:tcPr>
          <w:p>
            <w:pPr>
              <w:jc w:val="center"/>
              <w:rPr>
                <w:rFonts w:ascii="仿宋" w:hAnsi="仿宋" w:eastAsia="宋体"/>
                <w:szCs w:val="21"/>
              </w:rPr>
            </w:pPr>
            <w:r>
              <w:rPr>
                <w:rFonts w:hint="eastAsia" w:ascii="Arial" w:hAnsi="Arial" w:eastAsia="宋体" w:cs="Arial"/>
                <w:sz w:val="24"/>
                <w:szCs w:val="18"/>
              </w:rPr>
              <w:t>★</w:t>
            </w:r>
          </w:p>
        </w:tc>
        <w:tc>
          <w:tcPr>
            <w:tcW w:w="4793" w:type="dxa"/>
            <w:vAlign w:val="center"/>
          </w:tcPr>
          <w:p>
            <w:pPr>
              <w:jc w:val="center"/>
              <w:rPr>
                <w:rFonts w:ascii="仿宋" w:hAnsi="仿宋" w:eastAsia="宋体"/>
                <w:szCs w:val="21"/>
              </w:rPr>
            </w:pPr>
            <w:r>
              <w:rPr>
                <w:rFonts w:hint="eastAsia" w:ascii="仿宋" w:hAnsi="仿宋" w:eastAsia="宋体"/>
                <w:szCs w:val="21"/>
              </w:rPr>
              <w:t>不满足该指标项将导致投标被拒绝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960" w:type="dxa"/>
            <w:vAlign w:val="center"/>
          </w:tcPr>
          <w:p>
            <w:pPr>
              <w:jc w:val="center"/>
              <w:rPr>
                <w:rFonts w:ascii="仿宋" w:hAnsi="仿宋" w:eastAsia="宋体"/>
                <w:szCs w:val="21"/>
              </w:rPr>
            </w:pPr>
            <w:r>
              <w:rPr>
                <w:rFonts w:hint="eastAsia" w:ascii="仿宋" w:hAnsi="仿宋" w:eastAsia="宋体"/>
                <w:szCs w:val="21"/>
              </w:rPr>
              <w:t>重要指标项</w:t>
            </w:r>
          </w:p>
        </w:tc>
        <w:tc>
          <w:tcPr>
            <w:tcW w:w="2552" w:type="dxa"/>
            <w:vAlign w:val="center"/>
          </w:tcPr>
          <w:p>
            <w:pPr>
              <w:jc w:val="center"/>
              <w:rPr>
                <w:rFonts w:ascii="仿宋" w:hAnsi="仿宋" w:eastAsia="宋体"/>
                <w:szCs w:val="21"/>
              </w:rPr>
            </w:pPr>
            <w:r>
              <w:rPr>
                <w:rFonts w:ascii="仿宋" w:hAnsi="仿宋" w:eastAsia="宋体"/>
                <w:szCs w:val="21"/>
              </w:rPr>
              <w:sym w:font="Wingdings 2" w:char="F0A2"/>
            </w:r>
          </w:p>
        </w:tc>
        <w:tc>
          <w:tcPr>
            <w:tcW w:w="4793" w:type="dxa"/>
            <w:vAlign w:val="center"/>
          </w:tcPr>
          <w:p>
            <w:pPr>
              <w:jc w:val="center"/>
              <w:rPr>
                <w:rFonts w:ascii="仿宋" w:hAnsi="仿宋" w:eastAsia="宋体"/>
                <w:szCs w:val="21"/>
              </w:rPr>
            </w:pPr>
            <w:r>
              <w:rPr>
                <w:rFonts w:hint="eastAsia" w:ascii="仿宋" w:hAnsi="仿宋" w:eastAsia="宋体"/>
                <w:szCs w:val="21"/>
              </w:rPr>
              <w:t>评分项，每满足一项得</w:t>
            </w:r>
            <w:r>
              <w:rPr>
                <w:rFonts w:ascii="仿宋" w:hAnsi="仿宋" w:eastAsia="宋体"/>
                <w:szCs w:val="21"/>
              </w:rPr>
              <w:t>2</w:t>
            </w:r>
            <w:r>
              <w:rPr>
                <w:rFonts w:hint="eastAsia" w:ascii="仿宋" w:hAnsi="仿宋" w:eastAsia="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960" w:type="dxa"/>
            <w:vAlign w:val="center"/>
          </w:tcPr>
          <w:p>
            <w:pPr>
              <w:jc w:val="center"/>
              <w:rPr>
                <w:rFonts w:ascii="仿宋" w:hAnsi="仿宋" w:eastAsia="宋体"/>
                <w:szCs w:val="21"/>
              </w:rPr>
            </w:pPr>
            <w:r>
              <w:rPr>
                <w:rFonts w:hint="eastAsia" w:ascii="仿宋" w:hAnsi="仿宋" w:eastAsia="宋体"/>
                <w:szCs w:val="21"/>
              </w:rPr>
              <w:t>一般指标项</w:t>
            </w:r>
          </w:p>
        </w:tc>
        <w:tc>
          <w:tcPr>
            <w:tcW w:w="2552" w:type="dxa"/>
            <w:vAlign w:val="center"/>
          </w:tcPr>
          <w:p>
            <w:pPr>
              <w:jc w:val="center"/>
              <w:rPr>
                <w:rFonts w:ascii="仿宋" w:hAnsi="仿宋" w:eastAsia="宋体"/>
                <w:szCs w:val="21"/>
              </w:rPr>
            </w:pPr>
            <w:r>
              <w:rPr>
                <w:rFonts w:hint="eastAsia" w:ascii="宋体" w:hAnsi="宋体" w:eastAsia="宋体"/>
                <w:szCs w:val="21"/>
              </w:rPr>
              <w:t>●</w:t>
            </w:r>
          </w:p>
        </w:tc>
        <w:tc>
          <w:tcPr>
            <w:tcW w:w="4793" w:type="dxa"/>
            <w:vAlign w:val="center"/>
          </w:tcPr>
          <w:p>
            <w:pPr>
              <w:jc w:val="center"/>
              <w:rPr>
                <w:rFonts w:ascii="仿宋" w:hAnsi="仿宋" w:eastAsia="宋体"/>
                <w:szCs w:val="21"/>
              </w:rPr>
            </w:pPr>
            <w:r>
              <w:rPr>
                <w:rFonts w:hint="eastAsia" w:ascii="仿宋" w:hAnsi="仿宋" w:eastAsia="宋体"/>
                <w:szCs w:val="21"/>
              </w:rPr>
              <w:t>评分项，每满足一项得</w:t>
            </w:r>
            <w:r>
              <w:rPr>
                <w:rFonts w:ascii="仿宋" w:hAnsi="仿宋" w:eastAsia="宋体"/>
                <w:szCs w:val="21"/>
              </w:rPr>
              <w:t>1</w:t>
            </w:r>
            <w:r>
              <w:rPr>
                <w:rFonts w:hint="eastAsia" w:ascii="仿宋" w:hAnsi="仿宋" w:eastAsia="宋体"/>
                <w:szCs w:val="21"/>
              </w:rPr>
              <w:t>分</w:t>
            </w:r>
          </w:p>
        </w:tc>
      </w:tr>
    </w:tbl>
    <w:p>
      <w:pPr>
        <w:pStyle w:val="39"/>
        <w:ind w:firstLine="442" w:firstLineChars="200"/>
        <w:rPr>
          <w:rFonts w:ascii="Arial" w:hAnsi="Arial" w:eastAsia="宋体" w:cs="Arial"/>
          <w:b/>
          <w:sz w:val="22"/>
        </w:rPr>
      </w:pPr>
      <w:r>
        <w:rPr>
          <w:rFonts w:hint="eastAsia" w:ascii="Arial" w:hAnsi="Arial" w:eastAsia="宋体" w:cs="Arial"/>
          <w:b/>
          <w:sz w:val="22"/>
        </w:rPr>
        <w:t>注：评分时所标注大项下具有诸多小项时，以大项作为评分指标（所属小项需全部满足），大项下每个小项有不满足的，视同该大项不响应，该项不得分。</w:t>
      </w:r>
    </w:p>
    <w:p>
      <w:pPr>
        <w:pStyle w:val="5"/>
        <w:spacing w:before="156" w:beforeLines="50"/>
        <w:ind w:firstLine="424" w:firstLineChars="177"/>
        <w:rPr>
          <w:rFonts w:ascii="Arial" w:hAnsi="Arial" w:eastAsia="宋体" w:cs="Arial"/>
          <w:sz w:val="24"/>
          <w:szCs w:val="18"/>
        </w:rPr>
      </w:pPr>
      <w:r>
        <w:rPr>
          <w:rFonts w:hint="eastAsia" w:ascii="Arial" w:hAnsi="Arial" w:eastAsia="宋体" w:cs="Arial"/>
          <w:sz w:val="24"/>
          <w:szCs w:val="18"/>
        </w:rPr>
        <w:t>2、货物需求参数</w:t>
      </w:r>
    </w:p>
    <w:tbl>
      <w:tblPr>
        <w:tblStyle w:val="26"/>
        <w:tblW w:w="93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0"/>
        <w:gridCol w:w="1867"/>
        <w:gridCol w:w="5566"/>
        <w:gridCol w:w="11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9" w:hRule="atLeast"/>
        </w:trPr>
        <w:tc>
          <w:tcPr>
            <w:tcW w:w="700" w:type="dxa"/>
          </w:tcPr>
          <w:p>
            <w:pPr>
              <w:spacing w:line="360" w:lineRule="auto"/>
              <w:jc w:val="center"/>
              <w:rPr>
                <w:rFonts w:ascii="宋体" w:hAnsi="宋体" w:eastAsia="宋体" w:cs="宋体"/>
                <w:szCs w:val="21"/>
              </w:rPr>
            </w:pPr>
            <w:r>
              <w:rPr>
                <w:rFonts w:hint="eastAsia" w:ascii="宋体" w:hAnsi="宋体" w:eastAsia="宋体" w:cs="宋体"/>
                <w:szCs w:val="21"/>
              </w:rPr>
              <w:t>序号</w:t>
            </w:r>
          </w:p>
        </w:tc>
        <w:tc>
          <w:tcPr>
            <w:tcW w:w="1867" w:type="dxa"/>
          </w:tcPr>
          <w:p>
            <w:pPr>
              <w:spacing w:line="360" w:lineRule="auto"/>
              <w:jc w:val="center"/>
              <w:rPr>
                <w:rFonts w:ascii="宋体" w:hAnsi="宋体" w:eastAsia="宋体" w:cs="宋体"/>
                <w:szCs w:val="21"/>
              </w:rPr>
            </w:pPr>
            <w:r>
              <w:rPr>
                <w:rFonts w:hint="eastAsia" w:ascii="宋体" w:hAnsi="宋体" w:eastAsia="宋体" w:cs="宋体"/>
                <w:szCs w:val="21"/>
              </w:rPr>
              <w:t>设备名称</w:t>
            </w:r>
          </w:p>
        </w:tc>
        <w:tc>
          <w:tcPr>
            <w:tcW w:w="5566" w:type="dxa"/>
          </w:tcPr>
          <w:p>
            <w:pPr>
              <w:spacing w:line="360" w:lineRule="auto"/>
              <w:jc w:val="center"/>
              <w:rPr>
                <w:rFonts w:ascii="宋体" w:hAnsi="宋体" w:eastAsia="宋体" w:cs="宋体"/>
                <w:szCs w:val="21"/>
              </w:rPr>
            </w:pPr>
            <w:r>
              <w:rPr>
                <w:rFonts w:hint="eastAsia" w:ascii="宋体" w:hAnsi="宋体" w:eastAsia="宋体" w:cs="宋体"/>
                <w:szCs w:val="21"/>
              </w:rPr>
              <w:t>技术参数</w:t>
            </w:r>
          </w:p>
        </w:tc>
        <w:tc>
          <w:tcPr>
            <w:tcW w:w="1167" w:type="dxa"/>
          </w:tcPr>
          <w:p>
            <w:pPr>
              <w:spacing w:line="360" w:lineRule="auto"/>
              <w:jc w:val="center"/>
              <w:rPr>
                <w:rFonts w:ascii="宋体" w:hAnsi="宋体" w:eastAsia="宋体" w:cs="宋体"/>
                <w:szCs w:val="21"/>
              </w:rPr>
            </w:pPr>
            <w:r>
              <w:rPr>
                <w:rFonts w:hint="eastAsia" w:ascii="宋体" w:hAnsi="宋体" w:eastAsia="宋体" w:cs="宋体"/>
                <w:szCs w:val="21"/>
              </w:rPr>
              <w:t>所属行业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vAlign w:val="center"/>
          </w:tcPr>
          <w:p>
            <w:pPr>
              <w:jc w:val="center"/>
              <w:rPr>
                <w:rFonts w:ascii="宋体" w:hAnsi="宋体" w:eastAsia="宋体" w:cs="宋体"/>
                <w:szCs w:val="21"/>
              </w:rPr>
            </w:pPr>
            <w:r>
              <w:rPr>
                <w:rFonts w:hint="eastAsia" w:ascii="宋体" w:hAnsi="宋体" w:eastAsia="宋体" w:cs="宋体"/>
                <w:szCs w:val="21"/>
              </w:rPr>
              <w:t>1</w:t>
            </w:r>
          </w:p>
        </w:tc>
        <w:tc>
          <w:tcPr>
            <w:tcW w:w="1867" w:type="dxa"/>
            <w:vAlign w:val="center"/>
          </w:tcPr>
          <w:p>
            <w:pPr>
              <w:jc w:val="left"/>
              <w:rPr>
                <w:rFonts w:ascii="宋体" w:hAnsi="宋体" w:eastAsia="宋体" w:cs="宋体"/>
                <w:szCs w:val="21"/>
              </w:rPr>
            </w:pPr>
            <w:r>
              <w:rPr>
                <w:rFonts w:hint="eastAsia" w:ascii="宋体" w:hAnsi="宋体" w:eastAsia="宋体" w:cs="宋体"/>
                <w:szCs w:val="21"/>
              </w:rPr>
              <w:t>▲</w:t>
            </w:r>
            <w:r>
              <w:rPr>
                <w:rFonts w:ascii="仿宋" w:hAnsi="仿宋" w:eastAsia="宋体"/>
                <w:szCs w:val="21"/>
              </w:rPr>
              <w:t>插电式</w:t>
            </w:r>
            <w:r>
              <w:rPr>
                <w:rFonts w:hint="eastAsia" w:ascii="仿宋" w:hAnsi="仿宋" w:eastAsia="宋体"/>
                <w:szCs w:val="21"/>
              </w:rPr>
              <w:t>混合动力</w:t>
            </w:r>
            <w:r>
              <w:rPr>
                <w:rFonts w:ascii="仿宋" w:hAnsi="仿宋" w:eastAsia="宋体"/>
                <w:szCs w:val="21"/>
              </w:rPr>
              <w:t>专用改装实训车</w:t>
            </w:r>
          </w:p>
        </w:tc>
        <w:tc>
          <w:tcPr>
            <w:tcW w:w="5566" w:type="dxa"/>
            <w:vAlign w:val="center"/>
          </w:tcPr>
          <w:p>
            <w:pPr>
              <w:jc w:val="left"/>
              <w:rPr>
                <w:rFonts w:ascii="宋体" w:hAnsi="宋体" w:eastAsia="宋体" w:cs="宋体"/>
                <w:szCs w:val="21"/>
              </w:rPr>
            </w:pPr>
            <w:r>
              <w:rPr>
                <w:rFonts w:hint="eastAsia" w:ascii="宋体" w:hAnsi="宋体" w:eastAsia="宋体" w:cs="宋体"/>
                <w:szCs w:val="21"/>
              </w:rPr>
              <w:t>一、新能源混合动力实训整车</w:t>
            </w:r>
          </w:p>
          <w:p>
            <w:pPr>
              <w:jc w:val="left"/>
              <w:rPr>
                <w:rFonts w:ascii="宋体" w:hAnsi="宋体" w:eastAsia="宋体" w:cs="宋体"/>
                <w:szCs w:val="21"/>
              </w:rPr>
            </w:pPr>
            <w:r>
              <w:rPr>
                <w:rFonts w:hint="eastAsia" w:ascii="宋体" w:hAnsi="宋体" w:eastAsia="宋体" w:cs="宋体"/>
                <w:szCs w:val="21"/>
              </w:rPr>
              <w:t>级别：紧凑型车；</w:t>
            </w:r>
          </w:p>
          <w:p>
            <w:pPr>
              <w:jc w:val="left"/>
              <w:rPr>
                <w:rFonts w:ascii="宋体" w:hAnsi="宋体" w:eastAsia="宋体" w:cs="宋体"/>
                <w:szCs w:val="21"/>
              </w:rPr>
            </w:pPr>
            <w:r>
              <w:rPr>
                <w:rFonts w:hint="eastAsia" w:ascii="宋体" w:hAnsi="宋体" w:eastAsia="宋体" w:cs="宋体"/>
                <w:szCs w:val="21"/>
              </w:rPr>
              <w:t>★能源类型：插电式混合动力；</w:t>
            </w:r>
          </w:p>
          <w:p>
            <w:pPr>
              <w:jc w:val="left"/>
              <w:rPr>
                <w:rFonts w:ascii="宋体" w:hAnsi="宋体" w:eastAsia="宋体" w:cs="宋体"/>
                <w:szCs w:val="21"/>
              </w:rPr>
            </w:pPr>
            <w:r>
              <w:rPr>
                <w:rFonts w:hint="eastAsia" w:ascii="宋体" w:hAnsi="宋体" w:eastAsia="宋体" w:cs="宋体"/>
                <w:szCs w:val="21"/>
              </w:rPr>
              <w:t>环保标准：国VI；</w:t>
            </w:r>
          </w:p>
          <w:p>
            <w:pPr>
              <w:jc w:val="left"/>
              <w:rPr>
                <w:rFonts w:ascii="宋体" w:hAnsi="宋体" w:eastAsia="宋体" w:cs="宋体"/>
                <w:szCs w:val="21"/>
              </w:rPr>
            </w:pPr>
            <w:r>
              <w:rPr>
                <w:rFonts w:hint="eastAsia" w:ascii="宋体" w:hAnsi="宋体" w:eastAsia="宋体" w:cs="宋体"/>
                <w:szCs w:val="21"/>
              </w:rPr>
              <w:t>纯电续航里程(km)：不低于5</w:t>
            </w:r>
            <w:r>
              <w:rPr>
                <w:rFonts w:ascii="宋体" w:hAnsi="宋体" w:eastAsia="宋体" w:cs="宋体"/>
                <w:szCs w:val="21"/>
              </w:rPr>
              <w:t>0</w:t>
            </w:r>
            <w:r>
              <w:rPr>
                <w:rFonts w:hint="eastAsia" w:ascii="宋体" w:hAnsi="宋体" w:eastAsia="宋体" w:cs="宋体"/>
                <w:szCs w:val="21"/>
              </w:rPr>
              <w:t>；</w:t>
            </w:r>
          </w:p>
          <w:p>
            <w:pPr>
              <w:jc w:val="left"/>
              <w:rPr>
                <w:rFonts w:ascii="宋体" w:hAnsi="宋体" w:eastAsia="宋体" w:cs="宋体"/>
                <w:szCs w:val="21"/>
              </w:rPr>
            </w:pPr>
            <w:r>
              <w:rPr>
                <w:rFonts w:hint="eastAsia" w:ascii="宋体" w:hAnsi="宋体" w:eastAsia="宋体" w:cs="宋体"/>
                <w:szCs w:val="21"/>
              </w:rPr>
              <w:t>发动机排量：不小于1.5L、L4；</w:t>
            </w:r>
          </w:p>
          <w:p>
            <w:pPr>
              <w:jc w:val="left"/>
              <w:rPr>
                <w:rFonts w:ascii="宋体" w:hAnsi="宋体" w:eastAsia="宋体" w:cs="宋体"/>
                <w:szCs w:val="21"/>
              </w:rPr>
            </w:pPr>
            <w:r>
              <w:rPr>
                <w:rFonts w:hint="eastAsia" w:ascii="宋体" w:hAnsi="宋体" w:eastAsia="宋体" w:cs="宋体"/>
                <w:szCs w:val="21"/>
              </w:rPr>
              <w:t>变速箱：E-CVT无级变速；</w:t>
            </w:r>
          </w:p>
          <w:p>
            <w:pPr>
              <w:jc w:val="left"/>
              <w:rPr>
                <w:rFonts w:ascii="宋体" w:hAnsi="宋体" w:eastAsia="宋体" w:cs="宋体"/>
                <w:szCs w:val="21"/>
              </w:rPr>
            </w:pPr>
            <w:r>
              <w:rPr>
                <w:rFonts w:hint="eastAsia" w:ascii="宋体" w:hAnsi="宋体" w:eastAsia="宋体" w:cs="宋体"/>
                <w:szCs w:val="21"/>
              </w:rPr>
              <w:t>车身结构：4门5座三厢车；</w:t>
            </w:r>
          </w:p>
          <w:p>
            <w:pPr>
              <w:jc w:val="left"/>
              <w:rPr>
                <w:rFonts w:ascii="宋体" w:hAnsi="宋体" w:eastAsia="宋体" w:cs="宋体"/>
                <w:szCs w:val="21"/>
              </w:rPr>
            </w:pPr>
            <w:r>
              <w:rPr>
                <w:rFonts w:hint="eastAsia" w:ascii="宋体" w:hAnsi="宋体" w:eastAsia="宋体" w:cs="宋体"/>
                <w:szCs w:val="21"/>
              </w:rPr>
              <w:t>进气形式:自然吸气；</w:t>
            </w:r>
          </w:p>
          <w:p>
            <w:pPr>
              <w:jc w:val="left"/>
              <w:rPr>
                <w:rFonts w:ascii="宋体" w:hAnsi="宋体" w:eastAsia="宋体" w:cs="宋体"/>
                <w:szCs w:val="21"/>
              </w:rPr>
            </w:pPr>
            <w:r>
              <w:rPr>
                <w:rFonts w:hint="eastAsia" w:ascii="宋体" w:hAnsi="宋体" w:eastAsia="宋体" w:cs="宋体"/>
                <w:szCs w:val="21"/>
              </w:rPr>
              <w:t>压缩比:大于15；</w:t>
            </w:r>
          </w:p>
          <w:p>
            <w:pPr>
              <w:jc w:val="left"/>
              <w:rPr>
                <w:rFonts w:ascii="宋体" w:hAnsi="宋体" w:eastAsia="宋体" w:cs="宋体"/>
                <w:szCs w:val="21"/>
              </w:rPr>
            </w:pPr>
            <w:r>
              <w:rPr>
                <w:rFonts w:hint="eastAsia" w:ascii="宋体" w:hAnsi="宋体" w:eastAsia="宋体" w:cs="宋体"/>
                <w:szCs w:val="21"/>
              </w:rPr>
              <w:t>配气机构:DOHC；</w:t>
            </w:r>
          </w:p>
          <w:p>
            <w:pPr>
              <w:jc w:val="left"/>
              <w:rPr>
                <w:rFonts w:ascii="宋体" w:hAnsi="宋体" w:eastAsia="宋体" w:cs="宋体"/>
                <w:szCs w:val="21"/>
              </w:rPr>
            </w:pPr>
            <w:r>
              <w:rPr>
                <w:rFonts w:hint="eastAsia" w:ascii="宋体" w:hAnsi="宋体" w:eastAsia="宋体" w:cs="宋体"/>
                <w:szCs w:val="21"/>
              </w:rPr>
              <w:t>燃料形式:燃油+电；</w:t>
            </w:r>
          </w:p>
          <w:p>
            <w:pPr>
              <w:jc w:val="left"/>
              <w:rPr>
                <w:rFonts w:ascii="宋体" w:hAnsi="宋体" w:eastAsia="宋体" w:cs="宋体"/>
                <w:szCs w:val="21"/>
              </w:rPr>
            </w:pPr>
            <w:r>
              <w:rPr>
                <w:rFonts w:hint="eastAsia" w:ascii="宋体" w:hAnsi="宋体" w:eastAsia="宋体" w:cs="宋体"/>
                <w:szCs w:val="21"/>
              </w:rPr>
              <w:t>燃油标号:92号；</w:t>
            </w:r>
          </w:p>
          <w:p>
            <w:pPr>
              <w:jc w:val="left"/>
              <w:rPr>
                <w:rFonts w:ascii="宋体" w:hAnsi="宋体" w:eastAsia="宋体" w:cs="宋体"/>
                <w:szCs w:val="21"/>
              </w:rPr>
            </w:pPr>
            <w:r>
              <w:rPr>
                <w:rFonts w:hint="eastAsia" w:ascii="宋体" w:hAnsi="宋体" w:eastAsia="宋体" w:cs="宋体"/>
                <w:szCs w:val="21"/>
              </w:rPr>
              <w:t>供油方式:多点电喷；</w:t>
            </w:r>
          </w:p>
          <w:p>
            <w:pPr>
              <w:jc w:val="left"/>
              <w:rPr>
                <w:rFonts w:ascii="宋体" w:hAnsi="宋体" w:eastAsia="宋体" w:cs="宋体"/>
                <w:szCs w:val="21"/>
              </w:rPr>
            </w:pPr>
            <w:r>
              <w:rPr>
                <w:rFonts w:hint="eastAsia" w:ascii="宋体" w:hAnsi="宋体" w:eastAsia="宋体" w:cs="宋体"/>
                <w:szCs w:val="21"/>
              </w:rPr>
              <w:t>电机类型:永磁/同步；</w:t>
            </w:r>
          </w:p>
          <w:p>
            <w:pPr>
              <w:jc w:val="left"/>
              <w:rPr>
                <w:rFonts w:ascii="宋体" w:hAnsi="宋体" w:eastAsia="宋体" w:cs="宋体"/>
                <w:szCs w:val="21"/>
              </w:rPr>
            </w:pPr>
            <w:r>
              <w:rPr>
                <w:rFonts w:hint="eastAsia" w:ascii="宋体" w:hAnsi="宋体" w:eastAsia="宋体" w:cs="宋体"/>
                <w:szCs w:val="21"/>
              </w:rPr>
              <w:t>驱动电机数：单电机；</w:t>
            </w:r>
          </w:p>
          <w:p>
            <w:pPr>
              <w:jc w:val="left"/>
              <w:rPr>
                <w:rFonts w:ascii="宋体" w:hAnsi="宋体" w:eastAsia="宋体" w:cs="宋体"/>
                <w:szCs w:val="21"/>
              </w:rPr>
            </w:pPr>
            <w:r>
              <w:rPr>
                <w:rFonts w:hint="eastAsia" w:ascii="宋体" w:hAnsi="宋体" w:eastAsia="宋体" w:cs="宋体"/>
                <w:szCs w:val="21"/>
              </w:rPr>
              <w:t>电机布局：前置；</w:t>
            </w:r>
          </w:p>
          <w:p>
            <w:pPr>
              <w:jc w:val="left"/>
              <w:rPr>
                <w:rFonts w:ascii="宋体" w:hAnsi="宋体" w:eastAsia="宋体" w:cs="宋体"/>
                <w:szCs w:val="21"/>
              </w:rPr>
            </w:pPr>
            <w:r>
              <w:rPr>
                <w:rFonts w:hint="eastAsia" w:ascii="宋体" w:hAnsi="宋体" w:eastAsia="宋体" w:cs="宋体"/>
                <w:szCs w:val="21"/>
              </w:rPr>
              <w:t>电池能量(kWh)</w:t>
            </w:r>
            <w:r>
              <w:rPr>
                <w:rFonts w:hint="eastAsia" w:ascii="宋体" w:hAnsi="宋体" w:eastAsia="宋体" w:cs="宋体"/>
                <w:bCs/>
                <w:szCs w:val="21"/>
              </w:rPr>
              <w:t>：</w:t>
            </w:r>
            <w:r>
              <w:rPr>
                <w:rFonts w:hint="eastAsia" w:ascii="宋体" w:hAnsi="宋体" w:eastAsia="宋体" w:cs="宋体"/>
                <w:szCs w:val="21"/>
              </w:rPr>
              <w:t>不低于</w:t>
            </w:r>
            <w:r>
              <w:rPr>
                <w:rFonts w:hint="eastAsia" w:ascii="宋体" w:hAnsi="宋体" w:eastAsia="宋体" w:cs="宋体"/>
                <w:bCs/>
                <w:szCs w:val="21"/>
              </w:rPr>
              <w:t>8。</w:t>
            </w:r>
          </w:p>
          <w:p>
            <w:pPr>
              <w:jc w:val="left"/>
              <w:rPr>
                <w:rFonts w:ascii="宋体" w:hAnsi="宋体" w:eastAsia="宋体" w:cs="宋体"/>
                <w:szCs w:val="21"/>
              </w:rPr>
            </w:pPr>
            <w:r>
              <w:rPr>
                <w:rFonts w:hint="eastAsia" w:ascii="宋体" w:hAnsi="宋体" w:eastAsia="宋体" w:cs="宋体"/>
                <w:szCs w:val="21"/>
              </w:rPr>
              <w:t>二、整车改装</w:t>
            </w:r>
          </w:p>
          <w:p>
            <w:pPr>
              <w:jc w:val="left"/>
              <w:rPr>
                <w:rFonts w:ascii="宋体" w:hAnsi="宋体" w:eastAsia="宋体" w:cs="宋体"/>
                <w:szCs w:val="21"/>
              </w:rPr>
            </w:pPr>
            <w:r>
              <w:rPr>
                <w:rFonts w:hint="eastAsia" w:ascii="宋体" w:hAnsi="宋体" w:eastAsia="宋体" w:cs="宋体"/>
                <w:szCs w:val="21"/>
              </w:rPr>
              <w:t>插电式混合动力专用改装实训车重点是培养学生对汽车结构的认知能力、维修检测能力及故障诊断检修能力，突出对学生职业能力的训练，理论与实践相结合，根据教学任务的需要来进行实车认知、维修、诊断、排故，并融合了X证书职业技能等级标准对知识、技能的强化。</w:t>
            </w:r>
          </w:p>
          <w:p>
            <w:pPr>
              <w:jc w:val="left"/>
              <w:rPr>
                <w:rFonts w:ascii="宋体" w:hAnsi="宋体" w:eastAsia="宋体" w:cs="宋体"/>
                <w:szCs w:val="21"/>
              </w:rPr>
            </w:pPr>
            <w:r>
              <w:rPr>
                <w:rFonts w:hint="eastAsia" w:ascii="宋体" w:hAnsi="宋体" w:eastAsia="宋体" w:cs="宋体"/>
                <w:szCs w:val="21"/>
              </w:rPr>
              <w:t>整车改装内容如下：</w:t>
            </w:r>
          </w:p>
          <w:p>
            <w:pPr>
              <w:jc w:val="left"/>
              <w:rPr>
                <w:rFonts w:ascii="宋体" w:hAnsi="宋体" w:eastAsia="宋体" w:cs="宋体"/>
                <w:szCs w:val="21"/>
              </w:rPr>
            </w:pPr>
            <w:r>
              <w:rPr>
                <w:rFonts w:hint="eastAsia" w:ascii="宋体" w:hAnsi="宋体" w:eastAsia="宋体" w:cs="宋体"/>
                <w:szCs w:val="21"/>
              </w:rPr>
              <w:t>1.解剖改装要求</w:t>
            </w:r>
          </w:p>
          <w:p>
            <w:pPr>
              <w:jc w:val="left"/>
              <w:rPr>
                <w:rFonts w:ascii="宋体" w:hAnsi="宋体" w:eastAsia="宋体" w:cs="宋体"/>
                <w:szCs w:val="21"/>
              </w:rPr>
            </w:pPr>
            <w:r>
              <w:rPr>
                <w:rFonts w:hint="eastAsia" w:ascii="宋体" w:hAnsi="宋体" w:eastAsia="宋体" w:cs="宋体"/>
                <w:szCs w:val="21"/>
              </w:rPr>
              <w:t>（1）前围系统：最大化解剖前保险杠、机舱盖、前灯光组覆盖件和板制件，保留车架、散热器、冷凝器、散热风扇和防撞梁等；</w:t>
            </w:r>
          </w:p>
          <w:p>
            <w:pPr>
              <w:jc w:val="left"/>
              <w:rPr>
                <w:rFonts w:ascii="宋体" w:hAnsi="宋体" w:eastAsia="宋体" w:cs="宋体"/>
                <w:szCs w:val="21"/>
              </w:rPr>
            </w:pPr>
            <w:r>
              <w:rPr>
                <w:rFonts w:hint="eastAsia" w:ascii="宋体" w:hAnsi="宋体" w:eastAsia="宋体" w:cs="宋体"/>
                <w:szCs w:val="21"/>
              </w:rPr>
              <w:t>（2）侧围系统：解剖前两侧翼子板、四门车门内门板及部分外板等；</w:t>
            </w:r>
          </w:p>
          <w:p>
            <w:pPr>
              <w:jc w:val="left"/>
              <w:rPr>
                <w:rFonts w:ascii="宋体" w:hAnsi="宋体" w:eastAsia="宋体" w:cs="宋体"/>
                <w:szCs w:val="21"/>
              </w:rPr>
            </w:pPr>
            <w:r>
              <w:rPr>
                <w:rFonts w:hint="eastAsia" w:ascii="宋体" w:hAnsi="宋体" w:eastAsia="宋体" w:cs="宋体"/>
                <w:szCs w:val="21"/>
              </w:rPr>
              <w:t>（3）后围系统：最大化解剖后保险杠、后侧围翼子板、后行李舱内外板等；</w:t>
            </w:r>
          </w:p>
          <w:p>
            <w:pPr>
              <w:jc w:val="left"/>
              <w:rPr>
                <w:rFonts w:ascii="宋体" w:hAnsi="宋体" w:eastAsia="宋体" w:cs="宋体"/>
                <w:szCs w:val="21"/>
              </w:rPr>
            </w:pPr>
            <w:r>
              <w:rPr>
                <w:rFonts w:hint="eastAsia" w:ascii="宋体" w:hAnsi="宋体" w:eastAsia="宋体" w:cs="宋体"/>
                <w:szCs w:val="21"/>
              </w:rPr>
              <w:t>（4）客舱系统：解剖仪表台覆盖板、副驾驶座椅解剖（保留骨架及气囊）、车身内饰板（展示前部、中部接收器，展示左后C柱高频接受模块）等；</w:t>
            </w:r>
          </w:p>
          <w:p>
            <w:pPr>
              <w:jc w:val="left"/>
              <w:rPr>
                <w:rFonts w:ascii="宋体" w:hAnsi="宋体" w:eastAsia="宋体" w:cs="宋体"/>
                <w:szCs w:val="21"/>
              </w:rPr>
            </w:pPr>
            <w:r>
              <w:rPr>
                <w:rFonts w:hint="eastAsia" w:ascii="宋体" w:hAnsi="宋体" w:eastAsia="宋体" w:cs="宋体"/>
                <w:szCs w:val="21"/>
              </w:rPr>
              <w:t>（5）解剖改装不得影响车辆车况和行驶功能；</w:t>
            </w:r>
          </w:p>
          <w:p>
            <w:pPr>
              <w:jc w:val="left"/>
              <w:rPr>
                <w:rFonts w:ascii="宋体" w:hAnsi="宋体" w:eastAsia="宋体" w:cs="宋体"/>
                <w:szCs w:val="21"/>
              </w:rPr>
            </w:pPr>
            <w:r>
              <w:rPr>
                <w:rFonts w:hint="eastAsia" w:ascii="宋体" w:hAnsi="宋体" w:eastAsia="宋体" w:cs="宋体"/>
                <w:szCs w:val="21"/>
              </w:rPr>
              <w:t>（6）通过新能源混合动力教学改装整车解剖能清晰地看见新能源汽车车舱、车身侧围的构造结构及悬挂系统等，能够展示汽车各主部件以及各附件位置。</w:t>
            </w:r>
          </w:p>
          <w:p>
            <w:pPr>
              <w:jc w:val="left"/>
              <w:rPr>
                <w:rFonts w:ascii="宋体" w:hAnsi="宋体" w:eastAsia="宋体" w:cs="宋体"/>
                <w:b/>
                <w:bCs/>
                <w:szCs w:val="21"/>
              </w:rPr>
            </w:pPr>
            <w:r>
              <w:rPr>
                <w:rFonts w:ascii="仿宋" w:hAnsi="仿宋" w:eastAsia="宋体"/>
                <w:szCs w:val="21"/>
              </w:rPr>
              <w:sym w:font="Wingdings 2" w:char="F0A2"/>
            </w:r>
            <w:r>
              <w:rPr>
                <w:rFonts w:hint="eastAsia" w:ascii="宋体" w:hAnsi="宋体" w:eastAsia="宋体" w:cs="宋体"/>
                <w:szCs w:val="21"/>
              </w:rPr>
              <w:t>2.线束及插接器改装要求</w:t>
            </w:r>
            <w:r>
              <w:rPr>
                <w:rFonts w:hint="eastAsia" w:ascii="宋体" w:hAnsi="宋体" w:eastAsia="宋体" w:cs="宋体"/>
                <w:b/>
                <w:bCs/>
                <w:szCs w:val="21"/>
              </w:rPr>
              <w:t>（以产品实际图片作为证明，不可使用效果图）</w:t>
            </w:r>
          </w:p>
          <w:p>
            <w:pPr>
              <w:jc w:val="left"/>
              <w:rPr>
                <w:rFonts w:ascii="宋体" w:hAnsi="宋体" w:eastAsia="宋体" w:cs="宋体"/>
                <w:szCs w:val="21"/>
              </w:rPr>
            </w:pPr>
            <w:r>
              <w:rPr>
                <w:rFonts w:hint="eastAsia" w:ascii="宋体" w:hAnsi="宋体" w:eastAsia="宋体" w:cs="宋体"/>
                <w:szCs w:val="21"/>
              </w:rPr>
              <w:t>（1）动力电池管理系统线路改装；</w:t>
            </w:r>
          </w:p>
          <w:p>
            <w:pPr>
              <w:jc w:val="left"/>
              <w:rPr>
                <w:rFonts w:ascii="宋体" w:hAnsi="宋体" w:eastAsia="宋体" w:cs="宋体"/>
                <w:szCs w:val="21"/>
              </w:rPr>
            </w:pPr>
            <w:r>
              <w:rPr>
                <w:rFonts w:hint="eastAsia" w:ascii="宋体" w:hAnsi="宋体" w:eastAsia="宋体" w:cs="宋体"/>
                <w:szCs w:val="21"/>
              </w:rPr>
              <w:t>（2）充电机总成（DC-OBC）系统线路改装；</w:t>
            </w:r>
          </w:p>
          <w:p>
            <w:pPr>
              <w:jc w:val="left"/>
              <w:rPr>
                <w:rFonts w:ascii="宋体" w:hAnsi="宋体" w:eastAsia="宋体" w:cs="宋体"/>
                <w:szCs w:val="21"/>
              </w:rPr>
            </w:pPr>
            <w:r>
              <w:rPr>
                <w:rFonts w:hint="eastAsia" w:ascii="宋体" w:hAnsi="宋体" w:eastAsia="宋体" w:cs="宋体"/>
                <w:szCs w:val="21"/>
              </w:rPr>
              <w:t>（3）电控总成系统线路改装；</w:t>
            </w:r>
          </w:p>
          <w:p>
            <w:pPr>
              <w:jc w:val="left"/>
              <w:rPr>
                <w:rFonts w:ascii="宋体" w:hAnsi="宋体" w:eastAsia="宋体" w:cs="宋体"/>
                <w:szCs w:val="21"/>
              </w:rPr>
            </w:pPr>
            <w:r>
              <w:rPr>
                <w:rFonts w:hint="eastAsia" w:ascii="宋体" w:hAnsi="宋体" w:eastAsia="宋体" w:cs="宋体"/>
                <w:szCs w:val="21"/>
              </w:rPr>
              <w:t>（4）整车控制系统线路改装；</w:t>
            </w:r>
          </w:p>
          <w:p>
            <w:pPr>
              <w:jc w:val="left"/>
              <w:rPr>
                <w:rFonts w:ascii="宋体" w:hAnsi="宋体" w:eastAsia="宋体" w:cs="宋体"/>
                <w:szCs w:val="21"/>
              </w:rPr>
            </w:pPr>
            <w:r>
              <w:rPr>
                <w:rFonts w:hint="eastAsia" w:ascii="宋体" w:hAnsi="宋体" w:eastAsia="宋体" w:cs="宋体"/>
                <w:szCs w:val="21"/>
              </w:rPr>
              <w:t>（5）发动机控制系统线路改装；</w:t>
            </w:r>
          </w:p>
          <w:p>
            <w:pPr>
              <w:jc w:val="left"/>
              <w:rPr>
                <w:rFonts w:ascii="宋体" w:hAnsi="宋体" w:eastAsia="宋体" w:cs="宋体"/>
                <w:szCs w:val="21"/>
              </w:rPr>
            </w:pPr>
            <w:r>
              <w:rPr>
                <w:rFonts w:hint="eastAsia" w:ascii="宋体" w:hAnsi="宋体" w:eastAsia="宋体" w:cs="宋体"/>
                <w:szCs w:val="21"/>
              </w:rPr>
              <w:t>（6）空调系统线路改装等；</w:t>
            </w:r>
          </w:p>
          <w:p>
            <w:pPr>
              <w:jc w:val="left"/>
              <w:rPr>
                <w:rFonts w:ascii="宋体" w:hAnsi="宋体" w:eastAsia="宋体" w:cs="宋体"/>
                <w:szCs w:val="21"/>
              </w:rPr>
            </w:pPr>
            <w:r>
              <w:rPr>
                <w:rFonts w:hint="eastAsia" w:ascii="宋体" w:hAnsi="宋体" w:eastAsia="宋体" w:cs="宋体"/>
                <w:szCs w:val="21"/>
              </w:rPr>
              <w:t>（7）断开改装线束连接插口后车辆可正常运行。</w:t>
            </w:r>
          </w:p>
          <w:p>
            <w:pPr>
              <w:jc w:val="left"/>
              <w:rPr>
                <w:rFonts w:ascii="宋体" w:hAnsi="宋体" w:eastAsia="宋体" w:cs="宋体"/>
                <w:szCs w:val="21"/>
              </w:rPr>
            </w:pPr>
            <w:r>
              <w:rPr>
                <w:rFonts w:hint="eastAsia" w:ascii="宋体" w:hAnsi="宋体" w:eastAsia="宋体" w:cs="宋体"/>
                <w:szCs w:val="21"/>
              </w:rPr>
              <w:t>3.并联插头改装要求</w:t>
            </w:r>
          </w:p>
          <w:p>
            <w:pPr>
              <w:jc w:val="left"/>
              <w:rPr>
                <w:rFonts w:ascii="宋体" w:hAnsi="宋体" w:eastAsia="宋体" w:cs="宋体"/>
                <w:szCs w:val="21"/>
              </w:rPr>
            </w:pPr>
            <w:r>
              <w:rPr>
                <w:rFonts w:hint="eastAsia" w:ascii="宋体" w:hAnsi="宋体" w:eastAsia="宋体" w:cs="宋体"/>
                <w:szCs w:val="21"/>
              </w:rPr>
              <w:t>（1）发动机控制系统，传感器及执行器；</w:t>
            </w:r>
          </w:p>
          <w:p>
            <w:pPr>
              <w:jc w:val="left"/>
              <w:rPr>
                <w:rFonts w:ascii="宋体" w:hAnsi="宋体" w:eastAsia="宋体" w:cs="宋体"/>
                <w:szCs w:val="21"/>
              </w:rPr>
            </w:pPr>
            <w:r>
              <w:rPr>
                <w:rFonts w:hint="eastAsia" w:ascii="宋体" w:hAnsi="宋体" w:eastAsia="宋体" w:cs="宋体"/>
                <w:szCs w:val="21"/>
              </w:rPr>
              <w:t>（2）电控总成系统，传感器及执行器；</w:t>
            </w:r>
          </w:p>
          <w:p>
            <w:pPr>
              <w:jc w:val="left"/>
              <w:rPr>
                <w:rFonts w:ascii="宋体" w:hAnsi="宋体" w:eastAsia="宋体" w:cs="宋体"/>
                <w:szCs w:val="21"/>
              </w:rPr>
            </w:pPr>
            <w:r>
              <w:rPr>
                <w:rFonts w:hint="eastAsia" w:ascii="宋体" w:hAnsi="宋体" w:eastAsia="宋体" w:cs="宋体"/>
                <w:szCs w:val="21"/>
              </w:rPr>
              <w:t>（3）动力电池包低压接插器；</w:t>
            </w:r>
          </w:p>
          <w:p>
            <w:pPr>
              <w:jc w:val="left"/>
              <w:rPr>
                <w:rFonts w:ascii="宋体" w:hAnsi="宋体" w:eastAsia="宋体" w:cs="宋体"/>
                <w:szCs w:val="21"/>
              </w:rPr>
            </w:pPr>
            <w:r>
              <w:rPr>
                <w:rFonts w:hint="eastAsia" w:ascii="宋体" w:hAnsi="宋体" w:eastAsia="宋体" w:cs="宋体"/>
                <w:szCs w:val="21"/>
              </w:rPr>
              <w:t>（4）充电机低压接插器；</w:t>
            </w:r>
          </w:p>
          <w:p>
            <w:pPr>
              <w:jc w:val="left"/>
              <w:rPr>
                <w:rFonts w:ascii="宋体" w:hAnsi="宋体" w:eastAsia="宋体" w:cs="宋体"/>
                <w:szCs w:val="21"/>
              </w:rPr>
            </w:pPr>
            <w:r>
              <w:rPr>
                <w:rFonts w:hint="eastAsia" w:ascii="宋体" w:hAnsi="宋体" w:eastAsia="宋体" w:cs="宋体"/>
                <w:szCs w:val="21"/>
              </w:rPr>
              <w:t>（5）整车控制系统，传感器及执行器；</w:t>
            </w:r>
          </w:p>
          <w:p>
            <w:pPr>
              <w:jc w:val="left"/>
              <w:rPr>
                <w:rFonts w:ascii="宋体" w:hAnsi="宋体" w:eastAsia="宋体" w:cs="宋体"/>
                <w:szCs w:val="21"/>
              </w:rPr>
            </w:pPr>
            <w:r>
              <w:rPr>
                <w:rFonts w:hint="eastAsia" w:ascii="宋体" w:hAnsi="宋体" w:eastAsia="宋体" w:cs="宋体"/>
                <w:szCs w:val="21"/>
              </w:rPr>
              <w:t>（6）低压蓄电池通讯接插器；</w:t>
            </w:r>
          </w:p>
          <w:p>
            <w:pPr>
              <w:jc w:val="left"/>
              <w:rPr>
                <w:rFonts w:ascii="宋体" w:hAnsi="宋体" w:eastAsia="宋体" w:cs="宋体"/>
                <w:szCs w:val="21"/>
              </w:rPr>
            </w:pPr>
            <w:r>
              <w:rPr>
                <w:rFonts w:hint="eastAsia" w:ascii="宋体" w:hAnsi="宋体" w:eastAsia="宋体" w:cs="宋体"/>
                <w:szCs w:val="21"/>
              </w:rPr>
              <w:t>（7）空调系统传感器及执行器；</w:t>
            </w:r>
          </w:p>
          <w:p>
            <w:pPr>
              <w:jc w:val="left"/>
              <w:rPr>
                <w:rFonts w:ascii="宋体" w:hAnsi="宋体" w:eastAsia="宋体" w:cs="宋体"/>
                <w:szCs w:val="21"/>
              </w:rPr>
            </w:pPr>
            <w:r>
              <w:rPr>
                <w:rFonts w:hint="eastAsia" w:ascii="宋体" w:hAnsi="宋体" w:eastAsia="宋体" w:cs="宋体"/>
                <w:szCs w:val="21"/>
              </w:rPr>
              <w:t>（8）后域BCM控制系统；</w:t>
            </w:r>
          </w:p>
          <w:p>
            <w:pPr>
              <w:jc w:val="left"/>
              <w:rPr>
                <w:rFonts w:ascii="宋体" w:hAnsi="宋体" w:eastAsia="宋体" w:cs="宋体"/>
                <w:szCs w:val="21"/>
              </w:rPr>
            </w:pPr>
            <w:r>
              <w:rPr>
                <w:rFonts w:hint="eastAsia" w:ascii="宋体" w:hAnsi="宋体" w:eastAsia="宋体" w:cs="宋体"/>
                <w:szCs w:val="21"/>
              </w:rPr>
              <w:t>（9）高频接收模块，前部天线与中部天线。</w:t>
            </w:r>
          </w:p>
          <w:p>
            <w:pPr>
              <w:jc w:val="left"/>
              <w:rPr>
                <w:rFonts w:ascii="宋体" w:hAnsi="宋体" w:eastAsia="宋体" w:cs="宋体"/>
                <w:sz w:val="21"/>
                <w:szCs w:val="21"/>
              </w:rPr>
            </w:pPr>
            <w:r>
              <w:rPr>
                <w:rFonts w:ascii="仿宋" w:hAnsi="仿宋" w:eastAsia="宋体"/>
                <w:szCs w:val="21"/>
              </w:rPr>
              <w:sym w:font="Wingdings 2" w:char="F0A2"/>
            </w:r>
            <w:r>
              <w:rPr>
                <w:rFonts w:hint="eastAsia" w:ascii="宋体" w:hAnsi="宋体" w:eastAsia="宋体" w:cs="宋体"/>
                <w:szCs w:val="21"/>
              </w:rPr>
              <w:t>三、配套智能故障考核系统APP软件：由教师故障设置终端和学生答题终端两套独立的系统组成，系统须安装在一体机上。故障设置完成后学生可通过学生答题终端进行考核答题，考核后的成绩自动储存设备执行模块中，便于老师对每个学生的成绩查询。智能故障考核系统须具备密码管理、故障名称编辑、考核时间设置、故障类型设置和故障恢复测试功能</w:t>
            </w:r>
            <w:r>
              <w:rPr>
                <w:rFonts w:hint="eastAsia" w:ascii="宋体" w:hAnsi="宋体" w:eastAsia="宋体" w:cs="宋体"/>
                <w:sz w:val="21"/>
                <w:szCs w:val="21"/>
              </w:rPr>
              <w:t>（</w:t>
            </w:r>
            <w:r>
              <w:rPr>
                <w:rFonts w:hint="eastAsia" w:ascii="宋体" w:hAnsi="宋体" w:eastAsia="宋体" w:cs="宋体"/>
                <w:b/>
                <w:bCs/>
                <w:kern w:val="0"/>
                <w:sz w:val="21"/>
                <w:szCs w:val="21"/>
              </w:rPr>
              <w:t>以产品实际图片作为证明，不可使用效果图</w:t>
            </w:r>
            <w:r>
              <w:rPr>
                <w:rFonts w:hint="eastAsia" w:ascii="宋体" w:hAnsi="宋体" w:eastAsia="宋体" w:cs="宋体"/>
                <w:sz w:val="21"/>
                <w:szCs w:val="21"/>
              </w:rPr>
              <w:t>）。</w:t>
            </w:r>
          </w:p>
          <w:p>
            <w:pPr>
              <w:jc w:val="left"/>
              <w:rPr>
                <w:rFonts w:ascii="宋体" w:hAnsi="宋体" w:eastAsia="宋体" w:cs="宋体"/>
                <w:szCs w:val="21"/>
              </w:rPr>
            </w:pPr>
            <w:r>
              <w:rPr>
                <w:rFonts w:hint="eastAsia" w:ascii="宋体" w:hAnsi="宋体" w:eastAsia="宋体" w:cs="宋体"/>
                <w:szCs w:val="21"/>
              </w:rPr>
              <w:t>智能故障设置任务如下列表：</w:t>
            </w:r>
          </w:p>
          <w:p>
            <w:pPr>
              <w:jc w:val="left"/>
              <w:rPr>
                <w:rFonts w:ascii="宋体" w:hAnsi="宋体" w:eastAsia="宋体" w:cs="宋体"/>
                <w:szCs w:val="21"/>
              </w:rPr>
            </w:pPr>
            <w:r>
              <w:rPr>
                <w:rFonts w:hint="eastAsia" w:ascii="宋体" w:hAnsi="宋体" w:eastAsia="宋体" w:cs="宋体"/>
                <w:szCs w:val="21"/>
              </w:rPr>
              <w:t>1.电驱动系统</w:t>
            </w:r>
          </w:p>
          <w:p>
            <w:pPr>
              <w:jc w:val="left"/>
              <w:rPr>
                <w:rFonts w:ascii="宋体" w:hAnsi="宋体" w:eastAsia="宋体" w:cs="宋体"/>
                <w:szCs w:val="21"/>
              </w:rPr>
            </w:pPr>
            <w:r>
              <w:rPr>
                <w:rFonts w:hint="eastAsia" w:ascii="宋体" w:hAnsi="宋体" w:eastAsia="宋体" w:cs="宋体"/>
                <w:szCs w:val="21"/>
              </w:rPr>
              <w:t>（1）BMS CAN-H线断路故障</w:t>
            </w:r>
          </w:p>
          <w:p>
            <w:pPr>
              <w:jc w:val="left"/>
              <w:rPr>
                <w:rFonts w:ascii="宋体" w:hAnsi="宋体" w:eastAsia="宋体" w:cs="宋体"/>
                <w:szCs w:val="21"/>
              </w:rPr>
            </w:pPr>
            <w:r>
              <w:rPr>
                <w:rFonts w:hint="eastAsia" w:ascii="宋体" w:hAnsi="宋体" w:eastAsia="宋体" w:cs="宋体"/>
                <w:szCs w:val="21"/>
              </w:rPr>
              <w:t>（2）驱动电机旋变断路故障</w:t>
            </w:r>
          </w:p>
          <w:p>
            <w:pPr>
              <w:jc w:val="left"/>
              <w:rPr>
                <w:rFonts w:ascii="宋体" w:hAnsi="宋体" w:eastAsia="宋体" w:cs="宋体"/>
                <w:szCs w:val="21"/>
              </w:rPr>
            </w:pPr>
            <w:r>
              <w:rPr>
                <w:rFonts w:hint="eastAsia" w:ascii="宋体" w:hAnsi="宋体" w:eastAsia="宋体" w:cs="宋体"/>
                <w:szCs w:val="21"/>
              </w:rPr>
              <w:t>（3）发电机旋变线路互短故障</w:t>
            </w:r>
          </w:p>
          <w:p>
            <w:pPr>
              <w:jc w:val="left"/>
              <w:rPr>
                <w:rFonts w:ascii="宋体" w:hAnsi="宋体" w:eastAsia="宋体" w:cs="宋体"/>
                <w:szCs w:val="21"/>
              </w:rPr>
            </w:pPr>
            <w:r>
              <w:rPr>
                <w:rFonts w:hint="eastAsia" w:ascii="宋体" w:hAnsi="宋体" w:eastAsia="宋体" w:cs="宋体"/>
                <w:szCs w:val="21"/>
              </w:rPr>
              <w:t>（4）充电机线路互短故障</w:t>
            </w:r>
          </w:p>
          <w:p>
            <w:pPr>
              <w:jc w:val="left"/>
              <w:rPr>
                <w:rFonts w:ascii="宋体" w:hAnsi="宋体" w:eastAsia="宋体" w:cs="宋体"/>
                <w:szCs w:val="21"/>
              </w:rPr>
            </w:pPr>
            <w:r>
              <w:rPr>
                <w:rFonts w:hint="eastAsia" w:ascii="宋体" w:hAnsi="宋体" w:eastAsia="宋体" w:cs="宋体"/>
                <w:szCs w:val="21"/>
              </w:rPr>
              <w:t>（5）BMS高压互锁输出信号线对地短路故障</w:t>
            </w:r>
          </w:p>
          <w:p>
            <w:pPr>
              <w:jc w:val="left"/>
              <w:rPr>
                <w:rFonts w:ascii="宋体" w:hAnsi="宋体" w:eastAsia="宋体" w:cs="宋体"/>
                <w:szCs w:val="21"/>
              </w:rPr>
            </w:pPr>
            <w:r>
              <w:rPr>
                <w:rFonts w:hint="eastAsia" w:ascii="宋体" w:hAnsi="宋体" w:eastAsia="宋体" w:cs="宋体"/>
                <w:szCs w:val="21"/>
              </w:rPr>
              <w:t>（6）驱动电机温度信号电阻互短故障</w:t>
            </w:r>
          </w:p>
          <w:p>
            <w:pPr>
              <w:jc w:val="left"/>
              <w:rPr>
                <w:rFonts w:ascii="宋体" w:hAnsi="宋体" w:eastAsia="宋体" w:cs="宋体"/>
                <w:szCs w:val="21"/>
              </w:rPr>
            </w:pPr>
            <w:r>
              <w:rPr>
                <w:rFonts w:hint="eastAsia" w:ascii="宋体" w:hAnsi="宋体" w:eastAsia="宋体" w:cs="宋体"/>
                <w:szCs w:val="21"/>
              </w:rPr>
              <w:t>（7）发电机温度信号带电阻互短故障</w:t>
            </w:r>
          </w:p>
          <w:p>
            <w:pPr>
              <w:jc w:val="left"/>
              <w:rPr>
                <w:rFonts w:ascii="宋体" w:hAnsi="宋体" w:eastAsia="宋体" w:cs="宋体"/>
                <w:szCs w:val="21"/>
              </w:rPr>
            </w:pPr>
            <w:r>
              <w:rPr>
                <w:rFonts w:hint="eastAsia" w:ascii="宋体" w:hAnsi="宋体" w:eastAsia="宋体" w:cs="宋体"/>
                <w:szCs w:val="21"/>
              </w:rPr>
              <w:t>（8）充电机CC信号断路故障</w:t>
            </w:r>
          </w:p>
          <w:p>
            <w:pPr>
              <w:jc w:val="left"/>
              <w:rPr>
                <w:rFonts w:ascii="宋体" w:hAnsi="宋体" w:eastAsia="宋体" w:cs="宋体"/>
                <w:szCs w:val="21"/>
              </w:rPr>
            </w:pPr>
            <w:r>
              <w:rPr>
                <w:rFonts w:hint="eastAsia" w:ascii="宋体" w:hAnsi="宋体" w:eastAsia="宋体" w:cs="宋体"/>
                <w:szCs w:val="21"/>
              </w:rPr>
              <w:t>（9）充电机CP信号断路故障</w:t>
            </w:r>
          </w:p>
          <w:p>
            <w:pPr>
              <w:jc w:val="left"/>
              <w:rPr>
                <w:rFonts w:ascii="宋体" w:hAnsi="宋体" w:eastAsia="宋体" w:cs="宋体"/>
                <w:szCs w:val="21"/>
              </w:rPr>
            </w:pPr>
            <w:r>
              <w:rPr>
                <w:rFonts w:hint="eastAsia" w:ascii="宋体" w:hAnsi="宋体" w:eastAsia="宋体" w:cs="宋体"/>
                <w:szCs w:val="21"/>
              </w:rPr>
              <w:t>（10）BMS常电供电断路故障</w:t>
            </w:r>
          </w:p>
          <w:p>
            <w:pPr>
              <w:jc w:val="left"/>
              <w:rPr>
                <w:rFonts w:ascii="宋体" w:hAnsi="宋体" w:eastAsia="宋体" w:cs="宋体"/>
                <w:szCs w:val="21"/>
              </w:rPr>
            </w:pPr>
            <w:r>
              <w:rPr>
                <w:rFonts w:hint="eastAsia" w:ascii="宋体" w:hAnsi="宋体" w:eastAsia="宋体" w:cs="宋体"/>
                <w:szCs w:val="21"/>
              </w:rPr>
              <w:t xml:space="preserve">（11）BMS </w:t>
            </w:r>
            <w:r>
              <w:rPr>
                <w:rFonts w:ascii="宋体" w:hAnsi="宋体" w:eastAsia="宋体" w:cs="宋体"/>
                <w:szCs w:val="21"/>
              </w:rPr>
              <w:t>IG</w:t>
            </w:r>
            <w:r>
              <w:rPr>
                <w:rFonts w:hint="eastAsia" w:ascii="宋体" w:hAnsi="宋体" w:eastAsia="宋体" w:cs="宋体"/>
                <w:szCs w:val="21"/>
              </w:rPr>
              <w:t>供电电源断路故障</w:t>
            </w:r>
          </w:p>
          <w:p>
            <w:pPr>
              <w:jc w:val="left"/>
              <w:rPr>
                <w:rFonts w:ascii="宋体" w:hAnsi="宋体" w:eastAsia="宋体" w:cs="宋体"/>
                <w:szCs w:val="21"/>
              </w:rPr>
            </w:pPr>
            <w:r>
              <w:rPr>
                <w:rFonts w:hint="eastAsia" w:ascii="宋体" w:hAnsi="宋体" w:eastAsia="宋体" w:cs="宋体"/>
                <w:szCs w:val="21"/>
              </w:rPr>
              <w:t>（12）充电机常电源线路断路故障</w:t>
            </w:r>
          </w:p>
          <w:p>
            <w:pPr>
              <w:jc w:val="left"/>
              <w:rPr>
                <w:rFonts w:ascii="宋体" w:hAnsi="宋体" w:eastAsia="宋体" w:cs="宋体"/>
                <w:szCs w:val="21"/>
              </w:rPr>
            </w:pPr>
            <w:r>
              <w:rPr>
                <w:rFonts w:hint="eastAsia" w:ascii="宋体" w:hAnsi="宋体" w:eastAsia="宋体" w:cs="宋体"/>
                <w:szCs w:val="21"/>
              </w:rPr>
              <w:t>（13）电控总成IG电源线路断路故障</w:t>
            </w:r>
          </w:p>
          <w:p>
            <w:pPr>
              <w:jc w:val="left"/>
              <w:rPr>
                <w:rFonts w:ascii="宋体" w:hAnsi="宋体" w:eastAsia="宋体" w:cs="宋体"/>
                <w:szCs w:val="21"/>
              </w:rPr>
            </w:pPr>
            <w:r>
              <w:rPr>
                <w:rFonts w:hint="eastAsia" w:ascii="宋体" w:hAnsi="宋体" w:eastAsia="宋体" w:cs="宋体"/>
                <w:szCs w:val="21"/>
              </w:rPr>
              <w:t>（14）蓄电池低功耗唤醒线断路故障</w:t>
            </w:r>
          </w:p>
          <w:p>
            <w:pPr>
              <w:jc w:val="left"/>
              <w:rPr>
                <w:rFonts w:ascii="宋体" w:hAnsi="宋体" w:eastAsia="宋体" w:cs="宋体"/>
                <w:szCs w:val="21"/>
              </w:rPr>
            </w:pPr>
            <w:r>
              <w:rPr>
                <w:rFonts w:hint="eastAsia" w:ascii="宋体" w:hAnsi="宋体" w:eastAsia="宋体" w:cs="宋体"/>
                <w:szCs w:val="21"/>
              </w:rPr>
              <w:t>（15）充电机CAN-L线断路故障</w:t>
            </w:r>
          </w:p>
          <w:p>
            <w:pPr>
              <w:jc w:val="left"/>
              <w:rPr>
                <w:rFonts w:ascii="宋体" w:hAnsi="宋体" w:eastAsia="宋体" w:cs="宋体"/>
                <w:szCs w:val="21"/>
              </w:rPr>
            </w:pPr>
            <w:r>
              <w:rPr>
                <w:rFonts w:hint="eastAsia" w:ascii="宋体" w:hAnsi="宋体" w:eastAsia="宋体" w:cs="宋体"/>
                <w:szCs w:val="21"/>
              </w:rPr>
              <w:t>（16）电池包充电连接信号断路故障</w:t>
            </w:r>
          </w:p>
          <w:p>
            <w:pPr>
              <w:jc w:val="left"/>
              <w:rPr>
                <w:rFonts w:ascii="宋体" w:hAnsi="宋体" w:eastAsia="宋体" w:cs="宋体"/>
                <w:szCs w:val="21"/>
              </w:rPr>
            </w:pPr>
            <w:r>
              <w:rPr>
                <w:rFonts w:hint="eastAsia" w:ascii="宋体" w:hAnsi="宋体" w:eastAsia="宋体" w:cs="宋体"/>
                <w:szCs w:val="21"/>
              </w:rPr>
              <w:t>2.混合动力整车控制系统</w:t>
            </w:r>
          </w:p>
          <w:p>
            <w:pPr>
              <w:jc w:val="left"/>
              <w:rPr>
                <w:rFonts w:ascii="宋体" w:hAnsi="宋体" w:eastAsia="宋体" w:cs="宋体"/>
                <w:szCs w:val="21"/>
              </w:rPr>
            </w:pPr>
            <w:r>
              <w:rPr>
                <w:rFonts w:hint="eastAsia" w:ascii="宋体" w:hAnsi="宋体" w:eastAsia="宋体" w:cs="宋体"/>
                <w:szCs w:val="21"/>
              </w:rPr>
              <w:t>（1）整车控制器常电源断路故障</w:t>
            </w:r>
          </w:p>
          <w:p>
            <w:pPr>
              <w:jc w:val="left"/>
              <w:rPr>
                <w:rFonts w:ascii="宋体" w:hAnsi="宋体" w:eastAsia="宋体" w:cs="宋体"/>
                <w:szCs w:val="21"/>
              </w:rPr>
            </w:pPr>
            <w:r>
              <w:rPr>
                <w:rFonts w:hint="eastAsia" w:ascii="宋体" w:hAnsi="宋体" w:eastAsia="宋体" w:cs="宋体"/>
                <w:szCs w:val="21"/>
              </w:rPr>
              <w:t>（2）主压力电磁阀控制线断路故障</w:t>
            </w:r>
          </w:p>
          <w:p>
            <w:pPr>
              <w:jc w:val="left"/>
              <w:rPr>
                <w:rFonts w:ascii="宋体" w:hAnsi="宋体" w:eastAsia="宋体" w:cs="宋体"/>
                <w:szCs w:val="21"/>
              </w:rPr>
            </w:pPr>
            <w:r>
              <w:rPr>
                <w:rFonts w:hint="eastAsia" w:ascii="宋体" w:hAnsi="宋体" w:eastAsia="宋体" w:cs="宋体"/>
                <w:szCs w:val="21"/>
              </w:rPr>
              <w:t>（3）离合器压力传感器信号线断路故障</w:t>
            </w:r>
          </w:p>
          <w:p>
            <w:pPr>
              <w:jc w:val="left"/>
              <w:rPr>
                <w:rFonts w:ascii="宋体" w:hAnsi="宋体" w:eastAsia="宋体" w:cs="宋体"/>
                <w:szCs w:val="21"/>
              </w:rPr>
            </w:pPr>
            <w:r>
              <w:rPr>
                <w:rFonts w:hint="eastAsia" w:ascii="宋体" w:hAnsi="宋体" w:eastAsia="宋体" w:cs="宋体"/>
                <w:szCs w:val="21"/>
              </w:rPr>
              <w:t>（4）发动机水泵LIN线对地短路故障</w:t>
            </w:r>
          </w:p>
          <w:p>
            <w:pPr>
              <w:jc w:val="left"/>
              <w:rPr>
                <w:rFonts w:ascii="宋体" w:hAnsi="宋体" w:eastAsia="宋体" w:cs="宋体"/>
                <w:szCs w:val="21"/>
              </w:rPr>
            </w:pPr>
            <w:r>
              <w:rPr>
                <w:rFonts w:hint="eastAsia" w:ascii="宋体" w:hAnsi="宋体" w:eastAsia="宋体" w:cs="宋体"/>
                <w:szCs w:val="21"/>
              </w:rPr>
              <w:t>（5）发动机水泵PWM线断路故障</w:t>
            </w:r>
          </w:p>
          <w:p>
            <w:pPr>
              <w:jc w:val="left"/>
              <w:rPr>
                <w:rFonts w:ascii="宋体" w:hAnsi="宋体" w:eastAsia="宋体" w:cs="宋体"/>
                <w:szCs w:val="21"/>
              </w:rPr>
            </w:pPr>
            <w:r>
              <w:rPr>
                <w:rFonts w:hint="eastAsia" w:ascii="宋体" w:hAnsi="宋体" w:eastAsia="宋体" w:cs="宋体"/>
                <w:szCs w:val="21"/>
              </w:rPr>
              <w:t>（6）整车控制器IG电源线路断路故障</w:t>
            </w:r>
          </w:p>
          <w:p>
            <w:pPr>
              <w:jc w:val="left"/>
              <w:rPr>
                <w:rFonts w:ascii="宋体" w:hAnsi="宋体" w:eastAsia="宋体" w:cs="宋体"/>
                <w:szCs w:val="21"/>
              </w:rPr>
            </w:pPr>
            <w:r>
              <w:rPr>
                <w:rFonts w:hint="eastAsia" w:ascii="宋体" w:hAnsi="宋体" w:eastAsia="宋体" w:cs="宋体"/>
                <w:szCs w:val="21"/>
              </w:rPr>
              <w:t>（7）电控冷却水泵PWM线断路故障</w:t>
            </w:r>
          </w:p>
          <w:p>
            <w:pPr>
              <w:jc w:val="left"/>
              <w:rPr>
                <w:rFonts w:ascii="宋体" w:hAnsi="宋体" w:eastAsia="宋体" w:cs="宋体"/>
                <w:szCs w:val="21"/>
              </w:rPr>
            </w:pPr>
            <w:r>
              <w:rPr>
                <w:rFonts w:hint="eastAsia" w:ascii="宋体" w:hAnsi="宋体" w:eastAsia="宋体" w:cs="宋体"/>
                <w:szCs w:val="21"/>
              </w:rPr>
              <w:t>（8）主压力压力传感器地线断路故障</w:t>
            </w:r>
          </w:p>
          <w:p>
            <w:pPr>
              <w:jc w:val="left"/>
              <w:rPr>
                <w:rFonts w:ascii="宋体" w:hAnsi="宋体" w:eastAsia="宋体" w:cs="宋体"/>
                <w:szCs w:val="21"/>
              </w:rPr>
            </w:pPr>
            <w:r>
              <w:rPr>
                <w:rFonts w:hint="eastAsia" w:ascii="宋体" w:hAnsi="宋体" w:eastAsia="宋体" w:cs="宋体"/>
                <w:szCs w:val="21"/>
              </w:rPr>
              <w:t>（9）E-CVT油温传感器信号断路故障</w:t>
            </w:r>
          </w:p>
          <w:p>
            <w:pPr>
              <w:jc w:val="left"/>
              <w:rPr>
                <w:rFonts w:ascii="宋体" w:hAnsi="宋体" w:eastAsia="宋体" w:cs="宋体"/>
                <w:szCs w:val="21"/>
              </w:rPr>
            </w:pPr>
            <w:r>
              <w:rPr>
                <w:rFonts w:hint="eastAsia" w:ascii="宋体" w:hAnsi="宋体" w:eastAsia="宋体" w:cs="宋体"/>
                <w:szCs w:val="21"/>
              </w:rPr>
              <w:t>（10）电子风扇控制信号断路故障</w:t>
            </w:r>
          </w:p>
          <w:p>
            <w:pPr>
              <w:jc w:val="left"/>
              <w:rPr>
                <w:rFonts w:ascii="宋体" w:hAnsi="宋体" w:eastAsia="宋体" w:cs="宋体"/>
                <w:szCs w:val="21"/>
              </w:rPr>
            </w:pPr>
            <w:r>
              <w:rPr>
                <w:rFonts w:hint="eastAsia" w:ascii="宋体" w:hAnsi="宋体" w:eastAsia="宋体" w:cs="宋体"/>
                <w:szCs w:val="21"/>
              </w:rPr>
              <w:t>（11）油门踏板传感器信号互短故障</w:t>
            </w:r>
          </w:p>
          <w:p>
            <w:pPr>
              <w:jc w:val="left"/>
              <w:rPr>
                <w:rFonts w:ascii="宋体" w:hAnsi="宋体" w:eastAsia="宋体" w:cs="宋体"/>
                <w:szCs w:val="21"/>
              </w:rPr>
            </w:pPr>
            <w:r>
              <w:rPr>
                <w:rFonts w:hint="eastAsia" w:ascii="宋体" w:hAnsi="宋体" w:eastAsia="宋体" w:cs="宋体"/>
                <w:szCs w:val="21"/>
              </w:rPr>
              <w:t>（12）E-CVT电磁阀电源线断路故障</w:t>
            </w:r>
          </w:p>
          <w:p>
            <w:pPr>
              <w:jc w:val="left"/>
              <w:rPr>
                <w:rFonts w:ascii="宋体" w:hAnsi="宋体" w:eastAsia="宋体" w:cs="宋体"/>
                <w:szCs w:val="21"/>
              </w:rPr>
            </w:pPr>
            <w:r>
              <w:rPr>
                <w:rFonts w:hint="eastAsia" w:ascii="宋体" w:hAnsi="宋体" w:eastAsia="宋体" w:cs="宋体"/>
                <w:szCs w:val="21"/>
              </w:rPr>
              <w:t>（13）电子风扇PWM控制线断路故障</w:t>
            </w:r>
          </w:p>
          <w:p>
            <w:pPr>
              <w:jc w:val="left"/>
              <w:rPr>
                <w:rFonts w:ascii="宋体" w:hAnsi="宋体" w:eastAsia="宋体" w:cs="宋体"/>
                <w:szCs w:val="21"/>
              </w:rPr>
            </w:pPr>
            <w:r>
              <w:rPr>
                <w:rFonts w:hint="eastAsia" w:ascii="宋体" w:hAnsi="宋体" w:eastAsia="宋体" w:cs="宋体"/>
                <w:szCs w:val="21"/>
              </w:rPr>
              <w:t>（14）整车控制器电控水泵PWM断路故障</w:t>
            </w:r>
          </w:p>
          <w:p>
            <w:pPr>
              <w:jc w:val="left"/>
              <w:rPr>
                <w:rFonts w:ascii="宋体" w:hAnsi="宋体" w:eastAsia="宋体" w:cs="宋体"/>
                <w:szCs w:val="21"/>
              </w:rPr>
            </w:pPr>
            <w:r>
              <w:rPr>
                <w:rFonts w:hint="eastAsia" w:ascii="宋体" w:hAnsi="宋体" w:eastAsia="宋体" w:cs="宋体"/>
                <w:szCs w:val="21"/>
              </w:rPr>
              <w:t>3.空调系统</w:t>
            </w:r>
          </w:p>
          <w:p>
            <w:pPr>
              <w:jc w:val="left"/>
              <w:rPr>
                <w:rFonts w:ascii="宋体" w:hAnsi="宋体" w:eastAsia="宋体" w:cs="宋体"/>
                <w:szCs w:val="21"/>
              </w:rPr>
            </w:pPr>
            <w:r>
              <w:rPr>
                <w:rFonts w:hint="eastAsia" w:ascii="宋体" w:hAnsi="宋体" w:eastAsia="宋体" w:cs="宋体"/>
                <w:szCs w:val="21"/>
              </w:rPr>
              <w:t>（1）空调压力传感器信号线断路故障</w:t>
            </w:r>
          </w:p>
          <w:p>
            <w:pPr>
              <w:jc w:val="left"/>
              <w:rPr>
                <w:rFonts w:ascii="宋体" w:hAnsi="宋体" w:eastAsia="宋体" w:cs="宋体"/>
                <w:szCs w:val="21"/>
              </w:rPr>
            </w:pPr>
            <w:r>
              <w:rPr>
                <w:rFonts w:hint="eastAsia" w:ascii="宋体" w:hAnsi="宋体" w:eastAsia="宋体" w:cs="宋体"/>
                <w:szCs w:val="21"/>
              </w:rPr>
              <w:t>（2）电磁阀（蒸发器）控制线对地短路故障</w:t>
            </w:r>
          </w:p>
          <w:p>
            <w:pPr>
              <w:jc w:val="left"/>
              <w:rPr>
                <w:rFonts w:ascii="宋体" w:hAnsi="宋体" w:eastAsia="宋体" w:cs="宋体"/>
                <w:szCs w:val="21"/>
              </w:rPr>
            </w:pPr>
            <w:r>
              <w:rPr>
                <w:rFonts w:hint="eastAsia" w:ascii="宋体" w:hAnsi="宋体" w:eastAsia="宋体" w:cs="宋体"/>
                <w:szCs w:val="21"/>
              </w:rPr>
              <w:t>（3）PTC加热器IG4电源断路故障</w:t>
            </w:r>
          </w:p>
          <w:p>
            <w:pPr>
              <w:jc w:val="left"/>
              <w:rPr>
                <w:rFonts w:ascii="宋体" w:hAnsi="宋体" w:eastAsia="宋体" w:cs="宋体"/>
                <w:szCs w:val="21"/>
              </w:rPr>
            </w:pPr>
            <w:r>
              <w:rPr>
                <w:rFonts w:hint="eastAsia" w:ascii="宋体" w:hAnsi="宋体" w:eastAsia="宋体" w:cs="宋体"/>
                <w:szCs w:val="21"/>
              </w:rPr>
              <w:t>（4）P/T传感器压力信号断路故障</w:t>
            </w:r>
          </w:p>
          <w:p>
            <w:pPr>
              <w:jc w:val="left"/>
              <w:rPr>
                <w:rFonts w:ascii="宋体" w:hAnsi="宋体" w:eastAsia="宋体" w:cs="宋体"/>
                <w:szCs w:val="21"/>
              </w:rPr>
            </w:pPr>
            <w:r>
              <w:rPr>
                <w:rFonts w:hint="eastAsia" w:ascii="宋体" w:hAnsi="宋体" w:eastAsia="宋体" w:cs="宋体"/>
                <w:szCs w:val="21"/>
              </w:rPr>
              <w:t>（5）蒸发器温度传感器信号与地互短故障</w:t>
            </w:r>
          </w:p>
          <w:p>
            <w:pPr>
              <w:jc w:val="left"/>
              <w:rPr>
                <w:rFonts w:ascii="宋体" w:hAnsi="宋体" w:eastAsia="宋体" w:cs="宋体"/>
                <w:szCs w:val="21"/>
              </w:rPr>
            </w:pPr>
            <w:r>
              <w:rPr>
                <w:rFonts w:hint="eastAsia" w:ascii="宋体" w:hAnsi="宋体" w:eastAsia="宋体" w:cs="宋体"/>
                <w:szCs w:val="21"/>
              </w:rPr>
              <w:t>（6）电动压缩机断路故障</w:t>
            </w:r>
          </w:p>
          <w:p>
            <w:pPr>
              <w:jc w:val="left"/>
              <w:rPr>
                <w:rFonts w:ascii="宋体" w:hAnsi="宋体" w:eastAsia="宋体" w:cs="宋体"/>
                <w:szCs w:val="21"/>
              </w:rPr>
            </w:pPr>
            <w:r>
              <w:rPr>
                <w:rFonts w:hint="eastAsia" w:ascii="宋体" w:hAnsi="宋体" w:eastAsia="宋体" w:cs="宋体"/>
                <w:szCs w:val="21"/>
              </w:rPr>
              <w:t>（7）电子膨胀阀（电池冷却）电源断路故障</w:t>
            </w:r>
          </w:p>
          <w:p>
            <w:pPr>
              <w:jc w:val="left"/>
              <w:rPr>
                <w:rFonts w:ascii="宋体" w:hAnsi="宋体" w:eastAsia="宋体" w:cs="宋体"/>
                <w:szCs w:val="21"/>
              </w:rPr>
            </w:pPr>
            <w:r>
              <w:rPr>
                <w:rFonts w:hint="eastAsia" w:ascii="宋体" w:hAnsi="宋体" w:eastAsia="宋体" w:cs="宋体"/>
                <w:szCs w:val="21"/>
              </w:rPr>
              <w:t>（8）鼓风机调速PWM信号断路故障</w:t>
            </w:r>
          </w:p>
          <w:p>
            <w:pPr>
              <w:jc w:val="left"/>
              <w:rPr>
                <w:rFonts w:ascii="宋体" w:hAnsi="宋体" w:eastAsia="宋体" w:cs="宋体"/>
                <w:szCs w:val="21"/>
              </w:rPr>
            </w:pPr>
            <w:r>
              <w:rPr>
                <w:rFonts w:hint="eastAsia" w:ascii="宋体" w:hAnsi="宋体" w:eastAsia="宋体" w:cs="宋体"/>
                <w:szCs w:val="21"/>
              </w:rPr>
              <w:t>（9）鼓风机反馈信号断路故障</w:t>
            </w:r>
          </w:p>
          <w:p>
            <w:pPr>
              <w:jc w:val="left"/>
              <w:rPr>
                <w:rFonts w:ascii="宋体" w:hAnsi="宋体" w:eastAsia="宋体" w:cs="宋体"/>
                <w:szCs w:val="21"/>
              </w:rPr>
            </w:pPr>
            <w:r>
              <w:rPr>
                <w:rFonts w:hint="eastAsia" w:ascii="宋体" w:hAnsi="宋体" w:eastAsia="宋体" w:cs="宋体"/>
                <w:szCs w:val="21"/>
              </w:rPr>
              <w:t>（10）副驾冷暖电机反馈输入信号断路故障</w:t>
            </w:r>
          </w:p>
          <w:p>
            <w:pPr>
              <w:jc w:val="left"/>
              <w:rPr>
                <w:rFonts w:ascii="宋体" w:hAnsi="宋体" w:eastAsia="宋体" w:cs="宋体"/>
                <w:szCs w:val="21"/>
              </w:rPr>
            </w:pPr>
            <w:r>
              <w:rPr>
                <w:rFonts w:hint="eastAsia" w:ascii="宋体" w:hAnsi="宋体" w:eastAsia="宋体" w:cs="宋体"/>
                <w:szCs w:val="21"/>
              </w:rPr>
              <w:t>（11）HVAC部件内部地断路故障</w:t>
            </w:r>
          </w:p>
          <w:p>
            <w:pPr>
              <w:jc w:val="left"/>
              <w:rPr>
                <w:rFonts w:ascii="宋体" w:hAnsi="宋体" w:eastAsia="宋体" w:cs="宋体"/>
                <w:szCs w:val="21"/>
              </w:rPr>
            </w:pPr>
            <w:r>
              <w:rPr>
                <w:rFonts w:hint="eastAsia" w:ascii="宋体" w:hAnsi="宋体" w:eastAsia="宋体" w:cs="宋体"/>
                <w:szCs w:val="21"/>
              </w:rPr>
              <w:t>（12）P/T和空调压力传感器电源断路故障</w:t>
            </w:r>
          </w:p>
          <w:p>
            <w:pPr>
              <w:jc w:val="left"/>
              <w:rPr>
                <w:rFonts w:ascii="宋体" w:hAnsi="宋体" w:eastAsia="宋体" w:cs="宋体"/>
                <w:szCs w:val="21"/>
              </w:rPr>
            </w:pPr>
            <w:r>
              <w:rPr>
                <w:rFonts w:hint="eastAsia" w:ascii="宋体" w:hAnsi="宋体" w:eastAsia="宋体" w:cs="宋体"/>
                <w:szCs w:val="21"/>
              </w:rPr>
              <w:t>（13）P/T传感器温度信号断路故障</w:t>
            </w:r>
          </w:p>
          <w:p>
            <w:pPr>
              <w:jc w:val="left"/>
              <w:rPr>
                <w:rFonts w:ascii="宋体" w:hAnsi="宋体" w:eastAsia="宋体" w:cs="宋体"/>
                <w:szCs w:val="21"/>
              </w:rPr>
            </w:pPr>
            <w:r>
              <w:rPr>
                <w:rFonts w:hint="eastAsia" w:ascii="宋体" w:hAnsi="宋体" w:eastAsia="宋体" w:cs="宋体"/>
                <w:szCs w:val="21"/>
              </w:rPr>
              <w:t>（14）副驾冷暖电机电源线1断路故障</w:t>
            </w:r>
          </w:p>
          <w:p>
            <w:pPr>
              <w:jc w:val="left"/>
              <w:rPr>
                <w:rFonts w:ascii="宋体" w:hAnsi="宋体" w:eastAsia="宋体" w:cs="宋体"/>
                <w:szCs w:val="21"/>
              </w:rPr>
            </w:pPr>
            <w:r>
              <w:rPr>
                <w:rFonts w:hint="eastAsia" w:ascii="宋体" w:hAnsi="宋体" w:eastAsia="宋体" w:cs="宋体"/>
                <w:szCs w:val="21"/>
              </w:rPr>
              <w:t>4.发动机系统</w:t>
            </w:r>
          </w:p>
          <w:p>
            <w:pPr>
              <w:jc w:val="left"/>
              <w:rPr>
                <w:rFonts w:ascii="宋体" w:hAnsi="宋体" w:eastAsia="宋体" w:cs="宋体"/>
                <w:szCs w:val="21"/>
              </w:rPr>
            </w:pPr>
            <w:r>
              <w:rPr>
                <w:rFonts w:hint="eastAsia" w:ascii="宋体" w:hAnsi="宋体" w:eastAsia="宋体" w:cs="宋体"/>
                <w:szCs w:val="21"/>
              </w:rPr>
              <w:t>（1）主继电器控制线断路故障</w:t>
            </w:r>
          </w:p>
          <w:p>
            <w:pPr>
              <w:jc w:val="left"/>
              <w:rPr>
                <w:rFonts w:ascii="宋体" w:hAnsi="宋体" w:eastAsia="宋体" w:cs="宋体"/>
                <w:szCs w:val="21"/>
              </w:rPr>
            </w:pPr>
            <w:r>
              <w:rPr>
                <w:rFonts w:hint="eastAsia" w:ascii="宋体" w:hAnsi="宋体" w:eastAsia="宋体" w:cs="宋体"/>
                <w:szCs w:val="21"/>
              </w:rPr>
              <w:t>（2）曲轴位置传感器信号线断路故障</w:t>
            </w:r>
          </w:p>
          <w:p>
            <w:pPr>
              <w:jc w:val="left"/>
              <w:rPr>
                <w:rFonts w:ascii="宋体" w:hAnsi="宋体" w:eastAsia="宋体" w:cs="宋体"/>
                <w:szCs w:val="21"/>
              </w:rPr>
            </w:pPr>
            <w:r>
              <w:rPr>
                <w:rFonts w:hint="eastAsia" w:ascii="宋体" w:hAnsi="宋体" w:eastAsia="宋体" w:cs="宋体"/>
                <w:szCs w:val="21"/>
              </w:rPr>
              <w:t>（3）2缸喷油器控制线断路故障</w:t>
            </w:r>
          </w:p>
          <w:p>
            <w:pPr>
              <w:jc w:val="left"/>
              <w:rPr>
                <w:rFonts w:ascii="宋体" w:hAnsi="宋体" w:eastAsia="宋体" w:cs="宋体"/>
                <w:szCs w:val="21"/>
              </w:rPr>
            </w:pPr>
            <w:r>
              <w:rPr>
                <w:rFonts w:hint="eastAsia" w:ascii="宋体" w:hAnsi="宋体" w:eastAsia="宋体" w:cs="宋体"/>
                <w:szCs w:val="21"/>
              </w:rPr>
              <w:t>（4）1缸点火线圈控制线断路故障</w:t>
            </w:r>
          </w:p>
          <w:p>
            <w:pPr>
              <w:jc w:val="left"/>
              <w:rPr>
                <w:rFonts w:ascii="宋体" w:hAnsi="宋体" w:eastAsia="宋体" w:cs="宋体"/>
                <w:szCs w:val="21"/>
              </w:rPr>
            </w:pPr>
            <w:r>
              <w:rPr>
                <w:rFonts w:hint="eastAsia" w:ascii="宋体" w:hAnsi="宋体" w:eastAsia="宋体" w:cs="宋体"/>
                <w:szCs w:val="21"/>
              </w:rPr>
              <w:t>（5）凸轮轴位置传感器信号线对地短路故障</w:t>
            </w:r>
          </w:p>
          <w:p>
            <w:pPr>
              <w:jc w:val="left"/>
              <w:rPr>
                <w:rFonts w:ascii="宋体" w:hAnsi="宋体" w:eastAsia="宋体" w:cs="宋体"/>
                <w:szCs w:val="21"/>
              </w:rPr>
            </w:pPr>
            <w:r>
              <w:rPr>
                <w:rFonts w:hint="eastAsia" w:ascii="宋体" w:hAnsi="宋体" w:eastAsia="宋体" w:cs="宋体"/>
                <w:szCs w:val="21"/>
              </w:rPr>
              <w:t>（6）冷却液温度传感器信号与接地线互短故障</w:t>
            </w:r>
          </w:p>
          <w:p>
            <w:pPr>
              <w:jc w:val="left"/>
              <w:rPr>
                <w:rFonts w:ascii="宋体" w:hAnsi="宋体" w:eastAsia="宋体" w:cs="宋体"/>
                <w:szCs w:val="21"/>
              </w:rPr>
            </w:pPr>
            <w:r>
              <w:rPr>
                <w:rFonts w:hint="eastAsia" w:ascii="宋体" w:hAnsi="宋体" w:eastAsia="宋体" w:cs="宋体"/>
                <w:szCs w:val="21"/>
              </w:rPr>
              <w:t>（7）电子节气门电机+断路故障</w:t>
            </w:r>
          </w:p>
          <w:p>
            <w:pPr>
              <w:jc w:val="left"/>
              <w:rPr>
                <w:rFonts w:ascii="宋体" w:hAnsi="宋体" w:eastAsia="宋体" w:cs="宋体"/>
                <w:szCs w:val="21"/>
              </w:rPr>
            </w:pPr>
            <w:r>
              <w:rPr>
                <w:rFonts w:hint="eastAsia" w:ascii="宋体" w:hAnsi="宋体" w:eastAsia="宋体" w:cs="宋体"/>
                <w:szCs w:val="21"/>
              </w:rPr>
              <w:t>（8）前氧传感器加热线断路故障</w:t>
            </w:r>
          </w:p>
          <w:p>
            <w:pPr>
              <w:jc w:val="left"/>
              <w:rPr>
                <w:rFonts w:ascii="宋体" w:hAnsi="宋体" w:eastAsia="宋体" w:cs="宋体"/>
                <w:szCs w:val="21"/>
              </w:rPr>
            </w:pPr>
            <w:r>
              <w:rPr>
                <w:rFonts w:hint="eastAsia" w:ascii="宋体" w:hAnsi="宋体" w:eastAsia="宋体" w:cs="宋体"/>
                <w:szCs w:val="21"/>
              </w:rPr>
              <w:t>（9）前氧传感器地断路故障</w:t>
            </w:r>
          </w:p>
          <w:p>
            <w:pPr>
              <w:jc w:val="left"/>
              <w:rPr>
                <w:rFonts w:ascii="宋体" w:hAnsi="宋体" w:eastAsia="宋体" w:cs="宋体"/>
                <w:szCs w:val="21"/>
              </w:rPr>
            </w:pPr>
            <w:r>
              <w:rPr>
                <w:rFonts w:hint="eastAsia" w:ascii="宋体" w:hAnsi="宋体" w:eastAsia="宋体" w:cs="宋体"/>
                <w:szCs w:val="21"/>
              </w:rPr>
              <w:t>（10）电磁阀控制线断路故障</w:t>
            </w:r>
          </w:p>
          <w:p>
            <w:pPr>
              <w:jc w:val="left"/>
              <w:rPr>
                <w:rFonts w:ascii="宋体" w:hAnsi="宋体" w:eastAsia="宋体" w:cs="宋体"/>
                <w:szCs w:val="21"/>
              </w:rPr>
            </w:pPr>
            <w:r>
              <w:rPr>
                <w:rFonts w:hint="eastAsia" w:ascii="宋体" w:hAnsi="宋体" w:eastAsia="宋体" w:cs="宋体"/>
                <w:szCs w:val="21"/>
              </w:rPr>
              <w:t>（11）进气歧管压力与温度互短故障</w:t>
            </w:r>
          </w:p>
          <w:p>
            <w:pPr>
              <w:jc w:val="left"/>
              <w:rPr>
                <w:rFonts w:ascii="宋体" w:hAnsi="宋体" w:eastAsia="宋体" w:cs="宋体"/>
                <w:szCs w:val="21"/>
              </w:rPr>
            </w:pPr>
            <w:r>
              <w:rPr>
                <w:rFonts w:hint="eastAsia" w:ascii="宋体" w:hAnsi="宋体" w:eastAsia="宋体" w:cs="宋体"/>
                <w:szCs w:val="21"/>
              </w:rPr>
              <w:t>（12）进气温度压力传感器电源断路故障</w:t>
            </w:r>
          </w:p>
          <w:p>
            <w:pPr>
              <w:jc w:val="left"/>
              <w:rPr>
                <w:rFonts w:ascii="宋体" w:hAnsi="宋体" w:eastAsia="宋体" w:cs="宋体"/>
                <w:szCs w:val="21"/>
              </w:rPr>
            </w:pPr>
            <w:r>
              <w:rPr>
                <w:rFonts w:hint="eastAsia" w:ascii="宋体" w:hAnsi="宋体" w:eastAsia="宋体" w:cs="宋体"/>
                <w:szCs w:val="21"/>
              </w:rPr>
              <w:t>（13）点火线圈供电线断路故障</w:t>
            </w:r>
          </w:p>
          <w:p>
            <w:pPr>
              <w:jc w:val="left"/>
              <w:rPr>
                <w:rFonts w:ascii="宋体" w:hAnsi="宋体" w:eastAsia="宋体" w:cs="宋体"/>
                <w:szCs w:val="21"/>
              </w:rPr>
            </w:pPr>
            <w:r>
              <w:rPr>
                <w:rFonts w:hint="eastAsia" w:ascii="宋体" w:hAnsi="宋体" w:eastAsia="宋体" w:cs="宋体"/>
                <w:szCs w:val="21"/>
              </w:rPr>
              <w:t>（14）后氧传感器信号线断路故障</w:t>
            </w:r>
          </w:p>
          <w:p>
            <w:pPr>
              <w:jc w:val="left"/>
              <w:rPr>
                <w:rFonts w:ascii="宋体" w:hAnsi="宋体" w:eastAsia="宋体" w:cs="宋体"/>
                <w:szCs w:val="21"/>
              </w:rPr>
            </w:pPr>
            <w:r>
              <w:rPr>
                <w:rFonts w:hint="eastAsia" w:ascii="宋体" w:hAnsi="宋体" w:eastAsia="宋体" w:cs="宋体"/>
                <w:szCs w:val="21"/>
              </w:rPr>
              <w:t>（15）前后氧传感器电源线断路故障</w:t>
            </w:r>
          </w:p>
          <w:p>
            <w:pPr>
              <w:jc w:val="left"/>
              <w:rPr>
                <w:rFonts w:ascii="宋体" w:hAnsi="宋体" w:eastAsia="宋体" w:cs="宋体"/>
                <w:szCs w:val="21"/>
              </w:rPr>
            </w:pPr>
            <w:r>
              <w:rPr>
                <w:rFonts w:hint="eastAsia" w:ascii="宋体" w:hAnsi="宋体" w:eastAsia="宋体" w:cs="宋体"/>
                <w:szCs w:val="21"/>
              </w:rPr>
              <w:t>（16）喷油器供电线路断路故障</w:t>
            </w:r>
          </w:p>
          <w:p>
            <w:pPr>
              <w:jc w:val="left"/>
              <w:rPr>
                <w:rFonts w:ascii="宋体" w:hAnsi="宋体" w:eastAsia="宋体" w:cs="宋体"/>
                <w:szCs w:val="21"/>
              </w:rPr>
            </w:pPr>
            <w:r>
              <w:rPr>
                <w:rFonts w:hint="eastAsia" w:ascii="宋体" w:hAnsi="宋体" w:eastAsia="宋体" w:cs="宋体"/>
                <w:szCs w:val="21"/>
              </w:rPr>
              <w:t>5.智能钥匙、电器与底盘系统</w:t>
            </w:r>
          </w:p>
          <w:p>
            <w:pPr>
              <w:jc w:val="left"/>
              <w:rPr>
                <w:rFonts w:ascii="宋体" w:hAnsi="宋体" w:eastAsia="宋体" w:cs="宋体"/>
                <w:szCs w:val="21"/>
              </w:rPr>
            </w:pPr>
            <w:r>
              <w:rPr>
                <w:rFonts w:hint="eastAsia" w:ascii="宋体" w:hAnsi="宋体" w:eastAsia="宋体" w:cs="宋体"/>
                <w:szCs w:val="21"/>
              </w:rPr>
              <w:t>（1）换挡操纵面板ACC/ON状态信号对地短路故障</w:t>
            </w:r>
          </w:p>
          <w:p>
            <w:pPr>
              <w:jc w:val="left"/>
              <w:rPr>
                <w:rFonts w:ascii="宋体" w:hAnsi="宋体" w:eastAsia="宋体" w:cs="宋体"/>
                <w:szCs w:val="21"/>
              </w:rPr>
            </w:pPr>
            <w:r>
              <w:rPr>
                <w:rFonts w:hint="eastAsia" w:ascii="宋体" w:hAnsi="宋体" w:eastAsia="宋体" w:cs="宋体"/>
                <w:szCs w:val="21"/>
              </w:rPr>
              <w:t>（2）高频接收模块CAN-L线断路故障</w:t>
            </w:r>
          </w:p>
          <w:p>
            <w:pPr>
              <w:jc w:val="left"/>
              <w:rPr>
                <w:rFonts w:ascii="宋体" w:hAnsi="宋体" w:eastAsia="宋体" w:cs="宋体"/>
                <w:szCs w:val="21"/>
              </w:rPr>
            </w:pPr>
            <w:r>
              <w:rPr>
                <w:rFonts w:hint="eastAsia" w:ascii="宋体" w:hAnsi="宋体" w:eastAsia="宋体" w:cs="宋体"/>
                <w:szCs w:val="21"/>
              </w:rPr>
              <w:t>（3）IG继电器控制断路故障</w:t>
            </w:r>
          </w:p>
          <w:p>
            <w:pPr>
              <w:jc w:val="left"/>
              <w:rPr>
                <w:rFonts w:ascii="宋体" w:hAnsi="宋体" w:eastAsia="宋体" w:cs="宋体"/>
                <w:szCs w:val="21"/>
              </w:rPr>
            </w:pPr>
            <w:r>
              <w:rPr>
                <w:rFonts w:hint="eastAsia" w:ascii="宋体" w:hAnsi="宋体" w:eastAsia="宋体" w:cs="宋体"/>
                <w:szCs w:val="21"/>
              </w:rPr>
              <w:t>（4）制动开关常电源断路故障</w:t>
            </w:r>
          </w:p>
          <w:p>
            <w:pPr>
              <w:jc w:val="left"/>
              <w:rPr>
                <w:rFonts w:ascii="宋体" w:hAnsi="宋体" w:eastAsia="宋体" w:cs="宋体"/>
                <w:szCs w:val="21"/>
              </w:rPr>
            </w:pPr>
            <w:r>
              <w:rPr>
                <w:rFonts w:hint="eastAsia" w:ascii="宋体" w:hAnsi="宋体" w:eastAsia="宋体" w:cs="宋体"/>
                <w:szCs w:val="21"/>
              </w:rPr>
              <w:t>（5）左域至右域右前门闭锁电源断路故障</w:t>
            </w:r>
          </w:p>
          <w:p>
            <w:pPr>
              <w:jc w:val="left"/>
              <w:rPr>
                <w:rFonts w:ascii="宋体" w:hAnsi="宋体" w:eastAsia="宋体" w:cs="宋体"/>
                <w:szCs w:val="21"/>
              </w:rPr>
            </w:pPr>
            <w:r>
              <w:rPr>
                <w:rFonts w:hint="eastAsia" w:ascii="宋体" w:hAnsi="宋体" w:eastAsia="宋体" w:cs="宋体"/>
                <w:szCs w:val="21"/>
              </w:rPr>
              <w:t>（6）左前车窗开关右后开关信号断路故障</w:t>
            </w:r>
          </w:p>
          <w:p>
            <w:pPr>
              <w:jc w:val="left"/>
              <w:rPr>
                <w:rFonts w:ascii="宋体" w:hAnsi="宋体" w:eastAsia="宋体" w:cs="宋体"/>
                <w:szCs w:val="21"/>
              </w:rPr>
            </w:pPr>
            <w:r>
              <w:rPr>
                <w:rFonts w:hint="eastAsia" w:ascii="宋体" w:hAnsi="宋体" w:eastAsia="宋体" w:cs="宋体"/>
                <w:szCs w:val="21"/>
              </w:rPr>
              <w:t>（7）左中尾灯使能信号断路故障</w:t>
            </w:r>
          </w:p>
          <w:p>
            <w:pPr>
              <w:jc w:val="left"/>
              <w:rPr>
                <w:rFonts w:ascii="宋体" w:hAnsi="宋体" w:eastAsia="宋体" w:cs="宋体"/>
                <w:szCs w:val="21"/>
              </w:rPr>
            </w:pPr>
            <w:r>
              <w:rPr>
                <w:rFonts w:hint="eastAsia" w:ascii="宋体" w:hAnsi="宋体" w:eastAsia="宋体" w:cs="宋体"/>
                <w:szCs w:val="21"/>
              </w:rPr>
              <w:t>（8）右后组合灯流水同步信号断路故障</w:t>
            </w:r>
          </w:p>
          <w:p>
            <w:pPr>
              <w:jc w:val="left"/>
              <w:rPr>
                <w:rFonts w:ascii="宋体" w:hAnsi="宋体" w:eastAsia="宋体" w:cs="宋体"/>
                <w:szCs w:val="21"/>
              </w:rPr>
            </w:pPr>
            <w:r>
              <w:rPr>
                <w:rFonts w:hint="eastAsia" w:ascii="宋体" w:hAnsi="宋体" w:eastAsia="宋体" w:cs="宋体"/>
                <w:szCs w:val="21"/>
              </w:rPr>
              <w:t>（9）右昼行灯控制线断路故障</w:t>
            </w:r>
          </w:p>
          <w:p>
            <w:pPr>
              <w:jc w:val="left"/>
              <w:rPr>
                <w:rFonts w:ascii="宋体" w:hAnsi="宋体" w:eastAsia="宋体" w:cs="宋体"/>
                <w:szCs w:val="21"/>
              </w:rPr>
            </w:pPr>
            <w:r>
              <w:rPr>
                <w:rFonts w:hint="eastAsia" w:ascii="宋体" w:hAnsi="宋体" w:eastAsia="宋体" w:cs="宋体"/>
                <w:szCs w:val="21"/>
              </w:rPr>
              <w:t>（10）左前轮速传感器信号断路故障</w:t>
            </w:r>
          </w:p>
          <w:p>
            <w:pPr>
              <w:jc w:val="left"/>
              <w:rPr>
                <w:rFonts w:ascii="宋体" w:hAnsi="宋体" w:eastAsia="宋体" w:cs="宋体"/>
                <w:szCs w:val="21"/>
              </w:rPr>
            </w:pPr>
            <w:r>
              <w:rPr>
                <w:rFonts w:hint="eastAsia" w:ascii="宋体" w:hAnsi="宋体" w:eastAsia="宋体" w:cs="宋体"/>
                <w:szCs w:val="21"/>
              </w:rPr>
              <w:t>（11）后域CAN-H断路故障</w:t>
            </w:r>
          </w:p>
          <w:p>
            <w:pPr>
              <w:jc w:val="left"/>
              <w:rPr>
                <w:rFonts w:ascii="宋体" w:hAnsi="宋体" w:eastAsia="宋体" w:cs="宋体"/>
                <w:szCs w:val="21"/>
              </w:rPr>
            </w:pPr>
            <w:r>
              <w:rPr>
                <w:rFonts w:hint="eastAsia" w:ascii="宋体" w:hAnsi="宋体" w:eastAsia="宋体" w:cs="宋体"/>
                <w:szCs w:val="21"/>
              </w:rPr>
              <w:t>（12）诊断接口底盘网CAN-L对地短路故障</w:t>
            </w:r>
          </w:p>
          <w:p>
            <w:pPr>
              <w:jc w:val="left"/>
              <w:rPr>
                <w:rFonts w:ascii="宋体" w:hAnsi="宋体" w:eastAsia="宋体" w:cs="宋体"/>
                <w:szCs w:val="21"/>
              </w:rPr>
            </w:pPr>
            <w:r>
              <w:rPr>
                <w:rFonts w:hint="eastAsia" w:ascii="宋体" w:hAnsi="宋体" w:eastAsia="宋体" w:cs="宋体"/>
                <w:szCs w:val="21"/>
              </w:rPr>
              <w:t>（13）后域SW2断路故障</w:t>
            </w:r>
          </w:p>
          <w:p>
            <w:pPr>
              <w:spacing w:after="156" w:afterLines="50"/>
              <w:jc w:val="left"/>
              <w:rPr>
                <w:rFonts w:ascii="宋体" w:hAnsi="宋体" w:eastAsia="宋体" w:cs="宋体"/>
                <w:szCs w:val="21"/>
              </w:rPr>
            </w:pPr>
            <w:r>
              <w:rPr>
                <w:rFonts w:hint="eastAsia" w:ascii="宋体" w:hAnsi="宋体" w:eastAsia="宋体" w:cs="宋体"/>
                <w:szCs w:val="21"/>
              </w:rPr>
              <w:t>（14）后域SW4断路故障</w:t>
            </w:r>
          </w:p>
        </w:tc>
        <w:tc>
          <w:tcPr>
            <w:tcW w:w="1167" w:type="dxa"/>
            <w:vAlign w:val="center"/>
          </w:tcPr>
          <w:p>
            <w:pPr>
              <w:spacing w:after="156" w:afterLines="50"/>
              <w:jc w:val="center"/>
              <w:rPr>
                <w:rFonts w:ascii="宋体" w:hAnsi="宋体" w:eastAsia="宋体" w:cs="宋体"/>
                <w:szCs w:val="21"/>
              </w:rPr>
            </w:pPr>
            <w:r>
              <w:rPr>
                <w:rFonts w:hint="eastAsia" w:ascii="宋体" w:hAnsi="宋体" w:eastAsia="宋体" w:cs="宋体"/>
                <w:szCs w:val="21"/>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1" w:hRule="atLeast"/>
        </w:trPr>
        <w:tc>
          <w:tcPr>
            <w:tcW w:w="700" w:type="dxa"/>
            <w:vAlign w:val="center"/>
          </w:tcPr>
          <w:p>
            <w:pPr>
              <w:jc w:val="center"/>
              <w:rPr>
                <w:rFonts w:ascii="宋体" w:hAnsi="宋体" w:eastAsia="宋体" w:cs="宋体"/>
                <w:szCs w:val="21"/>
              </w:rPr>
            </w:pPr>
            <w:r>
              <w:rPr>
                <w:rFonts w:hint="eastAsia" w:ascii="宋体" w:hAnsi="宋体" w:eastAsia="宋体" w:cs="宋体"/>
                <w:szCs w:val="21"/>
              </w:rPr>
              <w:t>2</w:t>
            </w:r>
          </w:p>
        </w:tc>
        <w:tc>
          <w:tcPr>
            <w:tcW w:w="1867" w:type="dxa"/>
            <w:vAlign w:val="center"/>
          </w:tcPr>
          <w:p>
            <w:pPr>
              <w:jc w:val="left"/>
              <w:rPr>
                <w:rFonts w:ascii="宋体" w:hAnsi="宋体" w:eastAsia="宋体" w:cs="宋体"/>
                <w:szCs w:val="21"/>
              </w:rPr>
            </w:pPr>
            <w:r>
              <w:rPr>
                <w:rFonts w:hint="eastAsia" w:ascii="宋体" w:hAnsi="宋体" w:eastAsia="宋体" w:cs="宋体"/>
                <w:szCs w:val="21"/>
              </w:rPr>
              <w:t>教学专用测量平台</w:t>
            </w:r>
          </w:p>
        </w:tc>
        <w:tc>
          <w:tcPr>
            <w:tcW w:w="5566" w:type="dxa"/>
            <w:vAlign w:val="center"/>
          </w:tcPr>
          <w:p>
            <w:pPr>
              <w:jc w:val="left"/>
              <w:rPr>
                <w:rFonts w:ascii="宋体" w:hAnsi="宋体" w:eastAsia="宋体" w:cs="宋体"/>
                <w:szCs w:val="21"/>
              </w:rPr>
            </w:pPr>
            <w:r>
              <w:rPr>
                <w:rFonts w:hint="eastAsia" w:ascii="宋体" w:hAnsi="宋体" w:eastAsia="宋体" w:cs="宋体"/>
                <w:szCs w:val="21"/>
              </w:rPr>
              <w:t>教学专用测量平台是用以配套检测终端教学的载体，须集合教学检测终端与工量具的收纳功能，应方便理实一体化教学工作的开展。</w:t>
            </w:r>
          </w:p>
          <w:p>
            <w:pPr>
              <w:jc w:val="left"/>
              <w:rPr>
                <w:rFonts w:ascii="宋体" w:hAnsi="宋体" w:eastAsia="宋体" w:cs="宋体"/>
                <w:szCs w:val="21"/>
              </w:rPr>
            </w:pPr>
            <w:r>
              <w:rPr>
                <w:rFonts w:hint="eastAsia" w:ascii="宋体" w:hAnsi="宋体" w:eastAsia="宋体" w:cs="宋体"/>
                <w:szCs w:val="21"/>
              </w:rPr>
              <w:t>一、平台结构：</w:t>
            </w:r>
          </w:p>
          <w:p>
            <w:pPr>
              <w:jc w:val="left"/>
              <w:rPr>
                <w:rFonts w:ascii="宋体" w:hAnsi="宋体" w:eastAsia="宋体" w:cs="宋体"/>
                <w:szCs w:val="21"/>
              </w:rPr>
            </w:pPr>
            <w:r>
              <w:rPr>
                <w:rFonts w:hint="eastAsia" w:ascii="宋体" w:hAnsi="宋体" w:eastAsia="宋体" w:cs="宋体"/>
                <w:szCs w:val="21"/>
              </w:rPr>
              <w:t>专用测量平台主要包含教学测量平面台，教学工具摆放抽屉、教学测量收纳工具底托，测量终端专用线束等。</w:t>
            </w:r>
          </w:p>
          <w:p>
            <w:pPr>
              <w:jc w:val="left"/>
              <w:rPr>
                <w:rFonts w:ascii="宋体" w:hAnsi="宋体" w:eastAsia="宋体" w:cs="宋体"/>
                <w:szCs w:val="21"/>
              </w:rPr>
            </w:pPr>
            <w:r>
              <w:rPr>
                <w:rFonts w:hint="eastAsia" w:ascii="宋体" w:hAnsi="宋体" w:eastAsia="宋体" w:cs="宋体"/>
                <w:szCs w:val="21"/>
              </w:rPr>
              <w:t>二、产品功能</w:t>
            </w:r>
          </w:p>
          <w:p>
            <w:pPr>
              <w:jc w:val="left"/>
              <w:rPr>
                <w:rFonts w:ascii="宋体" w:hAnsi="宋体" w:eastAsia="宋体" w:cs="宋体"/>
                <w:szCs w:val="21"/>
              </w:rPr>
            </w:pPr>
            <w:r>
              <w:rPr>
                <w:rFonts w:hint="eastAsia" w:ascii="宋体" w:hAnsi="宋体" w:eastAsia="宋体" w:cs="宋体"/>
                <w:szCs w:val="21"/>
              </w:rPr>
              <w:t>1.专用测量平台须由不少于5层的可自锁及机械锁检测工具组收纳抽屉、不少于5层的可自锁测量终端收纳抽屉及一个侧开式测量终端专用线束收纳格组成的存储空间，上部安装有榉木工作台面，便于放置实训器材、电路图、实训工单等。</w:t>
            </w:r>
          </w:p>
          <w:p>
            <w:pPr>
              <w:jc w:val="left"/>
              <w:rPr>
                <w:rFonts w:ascii="宋体" w:hAnsi="宋体" w:eastAsia="宋体" w:cs="宋体"/>
                <w:szCs w:val="21"/>
              </w:rPr>
            </w:pPr>
            <w:r>
              <w:rPr>
                <w:rFonts w:hint="eastAsia" w:ascii="宋体" w:hAnsi="宋体" w:eastAsia="宋体" w:cs="宋体"/>
                <w:szCs w:val="21"/>
              </w:rPr>
              <w:t>2.专用测量平台底部须配备有至少4个高质量福马轮及1个重型带锁止功能聚氨酯万向脚轮，上部与下部分别安装有护手装置，移动要求灵活。</w:t>
            </w:r>
          </w:p>
          <w:p>
            <w:pPr>
              <w:jc w:val="left"/>
              <w:rPr>
                <w:rFonts w:ascii="宋体" w:hAnsi="宋体" w:eastAsia="宋体" w:cs="宋体"/>
                <w:szCs w:val="21"/>
              </w:rPr>
            </w:pPr>
            <w:r>
              <w:rPr>
                <w:rFonts w:hint="eastAsia" w:ascii="宋体" w:hAnsi="宋体" w:eastAsia="宋体" w:cs="宋体"/>
                <w:szCs w:val="21"/>
              </w:rPr>
              <w:t>3.专用测量平台主体框架平整，转弯过度处平滑、焊点无毛刺，表面须经过防锈磷化及双色喷涂处理。</w:t>
            </w:r>
          </w:p>
          <w:p>
            <w:pPr>
              <w:jc w:val="left"/>
              <w:rPr>
                <w:rFonts w:ascii="宋体" w:hAnsi="宋体" w:eastAsia="宋体" w:cs="宋体"/>
                <w:szCs w:val="21"/>
              </w:rPr>
            </w:pPr>
            <w:r>
              <w:rPr>
                <w:rFonts w:hint="eastAsia" w:ascii="宋体" w:hAnsi="宋体" w:eastAsia="宋体" w:cs="宋体"/>
                <w:szCs w:val="21"/>
              </w:rPr>
              <w:t>4.测量终端专用线束须用工业级航空接插头，航空插头固定与整车故障控制柜及测量终端连接，且对应跨接线束安装不易脱落标贴，防止误插。</w:t>
            </w:r>
          </w:p>
          <w:p>
            <w:pPr>
              <w:jc w:val="left"/>
              <w:rPr>
                <w:rFonts w:ascii="宋体" w:hAnsi="宋体" w:eastAsia="宋体" w:cs="宋体"/>
                <w:szCs w:val="21"/>
              </w:rPr>
            </w:pPr>
            <w:r>
              <w:rPr>
                <w:rFonts w:hint="eastAsia" w:ascii="宋体" w:hAnsi="宋体" w:eastAsia="宋体" w:cs="宋体"/>
                <w:szCs w:val="21"/>
              </w:rPr>
              <w:t>6.专用测量平台须以单体多工位，单个专用测量平台至少满足4个检测终端的教学检测诊断实训。</w:t>
            </w:r>
          </w:p>
          <w:p>
            <w:pPr>
              <w:jc w:val="left"/>
              <w:rPr>
                <w:rFonts w:ascii="宋体" w:hAnsi="宋体" w:eastAsia="宋体" w:cs="宋体"/>
                <w:szCs w:val="21"/>
              </w:rPr>
            </w:pPr>
            <w:r>
              <w:rPr>
                <w:rFonts w:hint="eastAsia" w:ascii="宋体" w:hAnsi="宋体" w:eastAsia="宋体" w:cs="宋体"/>
                <w:szCs w:val="21"/>
              </w:rPr>
              <w:t>三、与相关检测终端连接后可实现如下教学目标：</w:t>
            </w:r>
          </w:p>
          <w:p>
            <w:pPr>
              <w:jc w:val="left"/>
              <w:rPr>
                <w:rFonts w:ascii="宋体" w:hAnsi="宋体" w:eastAsia="宋体" w:cs="宋体"/>
                <w:szCs w:val="21"/>
              </w:rPr>
            </w:pPr>
            <w:r>
              <w:rPr>
                <w:rFonts w:hint="eastAsia" w:ascii="宋体" w:hAnsi="宋体" w:eastAsia="宋体" w:cs="宋体"/>
                <w:szCs w:val="21"/>
              </w:rPr>
              <w:t>1.进行混合动力汽车电驱动系统检测教学；</w:t>
            </w:r>
          </w:p>
          <w:p>
            <w:pPr>
              <w:jc w:val="left"/>
              <w:rPr>
                <w:rFonts w:ascii="宋体" w:hAnsi="宋体" w:eastAsia="宋体" w:cs="宋体"/>
                <w:szCs w:val="21"/>
              </w:rPr>
            </w:pPr>
            <w:r>
              <w:rPr>
                <w:rFonts w:hint="eastAsia" w:ascii="宋体" w:hAnsi="宋体" w:eastAsia="宋体" w:cs="宋体"/>
                <w:szCs w:val="21"/>
              </w:rPr>
              <w:t>2.进行混合动力整车控制系统检测教学；</w:t>
            </w:r>
          </w:p>
          <w:p>
            <w:pPr>
              <w:jc w:val="left"/>
              <w:rPr>
                <w:rFonts w:ascii="宋体" w:hAnsi="宋体" w:eastAsia="宋体" w:cs="宋体"/>
                <w:szCs w:val="21"/>
              </w:rPr>
            </w:pPr>
            <w:r>
              <w:rPr>
                <w:rFonts w:hint="eastAsia" w:ascii="宋体" w:hAnsi="宋体" w:eastAsia="宋体" w:cs="宋体"/>
                <w:szCs w:val="21"/>
              </w:rPr>
              <w:t>3.进行发动机控制系统检测教学；</w:t>
            </w:r>
          </w:p>
          <w:p>
            <w:pPr>
              <w:jc w:val="left"/>
              <w:rPr>
                <w:rFonts w:ascii="宋体" w:hAnsi="宋体" w:eastAsia="宋体" w:cs="宋体"/>
                <w:szCs w:val="21"/>
              </w:rPr>
            </w:pPr>
            <w:r>
              <w:rPr>
                <w:rFonts w:hint="eastAsia" w:ascii="宋体" w:hAnsi="宋体" w:eastAsia="宋体" w:cs="宋体"/>
                <w:szCs w:val="21"/>
              </w:rPr>
              <w:t>4.进行空调系统检测教学；</w:t>
            </w:r>
          </w:p>
          <w:p>
            <w:pPr>
              <w:jc w:val="left"/>
              <w:rPr>
                <w:rFonts w:ascii="宋体" w:hAnsi="宋体" w:eastAsia="宋体" w:cs="宋体"/>
                <w:szCs w:val="21"/>
              </w:rPr>
            </w:pPr>
            <w:r>
              <w:rPr>
                <w:rFonts w:hint="eastAsia" w:ascii="宋体" w:hAnsi="宋体" w:eastAsia="宋体" w:cs="宋体"/>
                <w:szCs w:val="21"/>
              </w:rPr>
              <w:t>四、产品规格</w:t>
            </w:r>
          </w:p>
          <w:p>
            <w:pPr>
              <w:jc w:val="left"/>
              <w:rPr>
                <w:rFonts w:ascii="宋体" w:hAnsi="宋体" w:eastAsia="宋体" w:cs="宋体"/>
                <w:szCs w:val="21"/>
              </w:rPr>
            </w:pPr>
            <w:r>
              <w:rPr>
                <w:rFonts w:hint="eastAsia" w:ascii="宋体" w:hAnsi="宋体" w:eastAsia="宋体" w:cs="宋体"/>
                <w:szCs w:val="21"/>
              </w:rPr>
              <w:t>1.台架尺寸:约1294mm*560mm*1820mm；</w:t>
            </w:r>
          </w:p>
          <w:p>
            <w:pPr>
              <w:jc w:val="left"/>
              <w:rPr>
                <w:rFonts w:ascii="宋体" w:hAnsi="宋体" w:eastAsia="宋体" w:cs="宋体"/>
                <w:szCs w:val="21"/>
              </w:rPr>
            </w:pPr>
            <w:r>
              <w:rPr>
                <w:rFonts w:hint="eastAsia" w:ascii="宋体" w:hAnsi="宋体" w:eastAsia="宋体" w:cs="宋体"/>
                <w:szCs w:val="21"/>
              </w:rPr>
              <w:t>2.工作温度: -35℃～40℃；</w:t>
            </w:r>
          </w:p>
          <w:p>
            <w:pPr>
              <w:jc w:val="left"/>
              <w:rPr>
                <w:rFonts w:ascii="宋体" w:hAnsi="宋体" w:eastAsia="宋体" w:cs="宋体"/>
                <w:szCs w:val="21"/>
              </w:rPr>
            </w:pPr>
            <w:r>
              <w:rPr>
                <w:rFonts w:hint="eastAsia" w:ascii="宋体" w:hAnsi="宋体" w:eastAsia="宋体" w:cs="宋体"/>
                <w:szCs w:val="21"/>
              </w:rPr>
              <w:t>3.设备总重量:约50KG。</w:t>
            </w:r>
          </w:p>
          <w:p>
            <w:pPr>
              <w:rPr>
                <w:rFonts w:ascii="宋体" w:hAnsi="宋体" w:eastAsia="宋体" w:cs="宋体"/>
                <w:szCs w:val="21"/>
              </w:rPr>
            </w:pPr>
            <w:r>
              <w:rPr>
                <w:rFonts w:ascii="仿宋" w:hAnsi="仿宋" w:eastAsia="宋体"/>
                <w:szCs w:val="21"/>
              </w:rPr>
              <w:sym w:font="Wingdings 2" w:char="F0A2"/>
            </w:r>
            <w:r>
              <w:rPr>
                <w:rFonts w:hint="eastAsia" w:ascii="宋体" w:hAnsi="宋体" w:eastAsia="宋体" w:cs="宋体"/>
                <w:szCs w:val="21"/>
              </w:rPr>
              <w:t>投标人在投标文件中提供专利权人为所投产品制造商的教学测量平台类教学实训设备的实用新型专利证书复印件或者影印件，证明材料须清晰可辨，加盖投标人公章。</w:t>
            </w:r>
          </w:p>
          <w:p>
            <w:pPr>
              <w:jc w:val="left"/>
              <w:rPr>
                <w:rFonts w:ascii="宋体" w:hAnsi="宋体" w:eastAsia="宋体" w:cs="宋体"/>
                <w:szCs w:val="21"/>
              </w:rPr>
            </w:pPr>
            <w:r>
              <w:rPr>
                <w:rFonts w:hint="eastAsia" w:ascii="宋体" w:hAnsi="宋体" w:eastAsia="宋体" w:cs="宋体"/>
                <w:szCs w:val="21"/>
              </w:rPr>
              <w:t>五、配套教学专用触控一体机技术参数</w:t>
            </w:r>
          </w:p>
          <w:p>
            <w:pPr>
              <w:jc w:val="left"/>
              <w:rPr>
                <w:rFonts w:ascii="宋体" w:hAnsi="宋体" w:eastAsia="宋体" w:cs="宋体"/>
                <w:szCs w:val="21"/>
              </w:rPr>
            </w:pPr>
            <w:r>
              <w:rPr>
                <w:rFonts w:hint="eastAsia" w:ascii="宋体" w:hAnsi="宋体" w:eastAsia="宋体"/>
                <w:szCs w:val="21"/>
              </w:rPr>
              <w:t>●</w:t>
            </w:r>
            <w:r>
              <w:rPr>
                <w:rFonts w:hint="eastAsia" w:ascii="宋体" w:hAnsi="宋体" w:eastAsia="宋体" w:cs="宋体"/>
                <w:szCs w:val="21"/>
              </w:rPr>
              <w:t>1.尺寸：不小于27英寸；</w:t>
            </w:r>
          </w:p>
          <w:p>
            <w:pPr>
              <w:jc w:val="left"/>
              <w:rPr>
                <w:rFonts w:ascii="宋体" w:hAnsi="宋体" w:eastAsia="宋体" w:cs="宋体"/>
                <w:szCs w:val="21"/>
              </w:rPr>
            </w:pPr>
            <w:r>
              <w:rPr>
                <w:rFonts w:hint="eastAsia" w:ascii="宋体" w:hAnsi="宋体" w:eastAsia="宋体" w:cs="宋体"/>
                <w:szCs w:val="21"/>
              </w:rPr>
              <w:t>2.屏幕类型：LED液晶屏（A规）；</w:t>
            </w:r>
          </w:p>
          <w:p>
            <w:pPr>
              <w:jc w:val="left"/>
              <w:rPr>
                <w:rFonts w:ascii="宋体" w:hAnsi="宋体" w:eastAsia="宋体" w:cs="宋体"/>
                <w:szCs w:val="21"/>
              </w:rPr>
            </w:pPr>
            <w:r>
              <w:rPr>
                <w:rFonts w:hint="eastAsia" w:ascii="宋体" w:hAnsi="宋体" w:eastAsia="宋体" w:cs="宋体"/>
                <w:szCs w:val="21"/>
              </w:rPr>
              <w:t>3.显示区域：不小于596.8(H)×355.7(V)mm；</w:t>
            </w:r>
          </w:p>
          <w:p>
            <w:pPr>
              <w:jc w:val="left"/>
              <w:rPr>
                <w:rFonts w:ascii="宋体" w:hAnsi="宋体" w:eastAsia="宋体" w:cs="宋体"/>
                <w:szCs w:val="21"/>
              </w:rPr>
            </w:pPr>
            <w:r>
              <w:rPr>
                <w:rFonts w:hint="eastAsia" w:ascii="宋体" w:hAnsi="宋体" w:eastAsia="宋体" w:cs="宋体"/>
                <w:szCs w:val="21"/>
              </w:rPr>
              <w:t>4.分辨率：不低于1920×1080（FHD）；</w:t>
            </w:r>
          </w:p>
          <w:p>
            <w:pPr>
              <w:jc w:val="left"/>
              <w:rPr>
                <w:rFonts w:ascii="宋体" w:hAnsi="宋体" w:eastAsia="宋体" w:cs="宋体"/>
                <w:szCs w:val="21"/>
              </w:rPr>
            </w:pPr>
            <w:r>
              <w:rPr>
                <w:rFonts w:hint="eastAsia" w:ascii="宋体" w:hAnsi="宋体" w:eastAsia="宋体" w:cs="宋体"/>
                <w:szCs w:val="21"/>
              </w:rPr>
              <w:t>5.亮度：不弱于350cd/m²；</w:t>
            </w:r>
          </w:p>
          <w:p>
            <w:pPr>
              <w:jc w:val="left"/>
              <w:rPr>
                <w:rFonts w:ascii="宋体" w:hAnsi="宋体" w:eastAsia="宋体" w:cs="宋体"/>
                <w:szCs w:val="21"/>
              </w:rPr>
            </w:pPr>
            <w:r>
              <w:rPr>
                <w:rFonts w:hint="eastAsia" w:ascii="宋体" w:hAnsi="宋体" w:eastAsia="宋体" w:cs="宋体"/>
                <w:szCs w:val="21"/>
              </w:rPr>
              <w:t>6.对比度：不低于1200：1；</w:t>
            </w:r>
          </w:p>
          <w:p>
            <w:pPr>
              <w:jc w:val="left"/>
              <w:rPr>
                <w:rFonts w:ascii="宋体" w:hAnsi="宋体" w:eastAsia="宋体" w:cs="宋体"/>
                <w:szCs w:val="21"/>
              </w:rPr>
            </w:pPr>
            <w:r>
              <w:rPr>
                <w:rFonts w:hint="eastAsia" w:ascii="宋体" w:hAnsi="宋体" w:eastAsia="宋体" w:cs="宋体"/>
                <w:szCs w:val="21"/>
              </w:rPr>
              <w:t>7.响应时间：不高于8ms；</w:t>
            </w:r>
          </w:p>
          <w:p>
            <w:pPr>
              <w:jc w:val="left"/>
              <w:rPr>
                <w:rFonts w:ascii="宋体" w:hAnsi="宋体" w:eastAsia="宋体" w:cs="宋体"/>
                <w:szCs w:val="21"/>
              </w:rPr>
            </w:pPr>
            <w:r>
              <w:rPr>
                <w:rFonts w:hint="eastAsia" w:ascii="宋体" w:hAnsi="宋体" w:eastAsia="宋体" w:cs="宋体"/>
                <w:szCs w:val="21"/>
              </w:rPr>
              <w:t>8.频率：不低于60Hz；</w:t>
            </w:r>
          </w:p>
          <w:p>
            <w:pPr>
              <w:jc w:val="left"/>
              <w:rPr>
                <w:rFonts w:ascii="宋体" w:hAnsi="宋体" w:eastAsia="宋体" w:cs="宋体"/>
                <w:szCs w:val="21"/>
              </w:rPr>
            </w:pPr>
            <w:r>
              <w:rPr>
                <w:rFonts w:hint="eastAsia" w:ascii="宋体" w:hAnsi="宋体" w:eastAsia="宋体" w:cs="宋体"/>
                <w:szCs w:val="21"/>
              </w:rPr>
              <w:t>9.可视角度：不小于89/89/89/89 (Min.)(CR≥10)；</w:t>
            </w:r>
          </w:p>
          <w:p>
            <w:pPr>
              <w:jc w:val="left"/>
              <w:rPr>
                <w:rFonts w:ascii="宋体" w:hAnsi="宋体" w:eastAsia="宋体" w:cs="宋体"/>
                <w:szCs w:val="21"/>
              </w:rPr>
            </w:pPr>
            <w:r>
              <w:rPr>
                <w:rFonts w:hint="eastAsia" w:ascii="宋体" w:hAnsi="宋体" w:eastAsia="宋体" w:cs="宋体"/>
                <w:szCs w:val="21"/>
              </w:rPr>
              <w:t>10.使用寿命：&gt;60000H；</w:t>
            </w:r>
          </w:p>
          <w:p>
            <w:pPr>
              <w:jc w:val="left"/>
              <w:rPr>
                <w:rFonts w:ascii="宋体" w:hAnsi="宋体" w:eastAsia="宋体" w:cs="宋体"/>
                <w:szCs w:val="21"/>
              </w:rPr>
            </w:pPr>
            <w:r>
              <w:rPr>
                <w:rFonts w:hint="eastAsia" w:ascii="宋体" w:hAnsi="宋体" w:eastAsia="宋体" w:cs="宋体"/>
                <w:szCs w:val="21"/>
              </w:rPr>
              <w:t>11.触摸规格：电容触摸框；</w:t>
            </w:r>
          </w:p>
          <w:p>
            <w:pPr>
              <w:jc w:val="left"/>
              <w:rPr>
                <w:rFonts w:ascii="宋体" w:hAnsi="宋体" w:eastAsia="宋体" w:cs="宋体"/>
                <w:szCs w:val="21"/>
              </w:rPr>
            </w:pPr>
            <w:r>
              <w:rPr>
                <w:rFonts w:hint="eastAsia" w:ascii="宋体" w:hAnsi="宋体" w:eastAsia="宋体" w:cs="宋体"/>
                <w:szCs w:val="21"/>
              </w:rPr>
              <w:t>12.触摸点数：多点电容触控，可实现放大缩小图片等多点触摸功能；</w:t>
            </w:r>
          </w:p>
          <w:p>
            <w:pPr>
              <w:jc w:val="left"/>
              <w:rPr>
                <w:rFonts w:ascii="宋体" w:hAnsi="宋体" w:eastAsia="宋体" w:cs="宋体"/>
                <w:szCs w:val="21"/>
              </w:rPr>
            </w:pPr>
            <w:r>
              <w:rPr>
                <w:rFonts w:hint="eastAsia" w:ascii="宋体" w:hAnsi="宋体" w:eastAsia="宋体" w:cs="宋体"/>
                <w:szCs w:val="21"/>
              </w:rPr>
              <w:t>13.触摸响应时间：≥8ms；</w:t>
            </w:r>
          </w:p>
          <w:p>
            <w:pPr>
              <w:jc w:val="left"/>
              <w:rPr>
                <w:rFonts w:ascii="宋体" w:hAnsi="宋体" w:eastAsia="宋体" w:cs="宋体"/>
                <w:szCs w:val="21"/>
              </w:rPr>
            </w:pPr>
            <w:r>
              <w:rPr>
                <w:rFonts w:hint="eastAsia" w:ascii="宋体" w:hAnsi="宋体" w:eastAsia="宋体" w:cs="宋体"/>
                <w:szCs w:val="21"/>
              </w:rPr>
              <w:t>14.点位精度：90%以上的触摸区域为±2mm；</w:t>
            </w:r>
          </w:p>
          <w:p>
            <w:pPr>
              <w:jc w:val="left"/>
              <w:rPr>
                <w:rFonts w:ascii="宋体" w:hAnsi="宋体" w:eastAsia="宋体" w:cs="宋体"/>
                <w:szCs w:val="21"/>
              </w:rPr>
            </w:pPr>
            <w:r>
              <w:rPr>
                <w:rFonts w:hint="eastAsia" w:ascii="宋体" w:hAnsi="宋体" w:eastAsia="宋体" w:cs="宋体"/>
                <w:szCs w:val="21"/>
              </w:rPr>
              <w:t>15.单点触摸寿命：大于5000万次；</w:t>
            </w:r>
          </w:p>
          <w:p>
            <w:pPr>
              <w:jc w:val="left"/>
              <w:rPr>
                <w:rFonts w:ascii="宋体" w:hAnsi="宋体" w:eastAsia="宋体" w:cs="宋体"/>
                <w:szCs w:val="21"/>
              </w:rPr>
            </w:pPr>
            <w:r>
              <w:rPr>
                <w:rFonts w:hint="eastAsia" w:ascii="宋体" w:hAnsi="宋体" w:eastAsia="宋体" w:cs="宋体"/>
                <w:szCs w:val="21"/>
              </w:rPr>
              <w:t>16.透光率:大于85 %；</w:t>
            </w:r>
          </w:p>
          <w:p>
            <w:pPr>
              <w:jc w:val="left"/>
              <w:rPr>
                <w:rFonts w:ascii="宋体" w:hAnsi="宋体" w:eastAsia="宋体" w:cs="宋体"/>
                <w:szCs w:val="21"/>
              </w:rPr>
            </w:pPr>
            <w:r>
              <w:rPr>
                <w:rFonts w:hint="eastAsia" w:ascii="宋体" w:hAnsi="宋体" w:eastAsia="宋体" w:cs="宋体"/>
                <w:szCs w:val="21"/>
              </w:rPr>
              <w:t>17.玻璃雾透值:不低于3%；并且有防眩光处理；</w:t>
            </w:r>
          </w:p>
          <w:p>
            <w:pPr>
              <w:jc w:val="left"/>
              <w:rPr>
                <w:rFonts w:ascii="宋体" w:hAnsi="宋体" w:eastAsia="宋体" w:cs="宋体"/>
                <w:szCs w:val="21"/>
              </w:rPr>
            </w:pPr>
            <w:r>
              <w:rPr>
                <w:rFonts w:hint="eastAsia" w:ascii="宋体" w:hAnsi="宋体" w:eastAsia="宋体" w:cs="宋体"/>
                <w:szCs w:val="21"/>
              </w:rPr>
              <w:t>18.表面硬度:不小于3mm防爆玻璃，莫氏7级；</w:t>
            </w:r>
          </w:p>
          <w:p>
            <w:pPr>
              <w:jc w:val="left"/>
              <w:rPr>
                <w:rFonts w:ascii="宋体" w:hAnsi="宋体" w:eastAsia="宋体" w:cs="宋体"/>
                <w:szCs w:val="21"/>
              </w:rPr>
            </w:pPr>
            <w:r>
              <w:rPr>
                <w:rFonts w:hint="eastAsia" w:ascii="宋体" w:hAnsi="宋体" w:eastAsia="宋体" w:cs="宋体"/>
                <w:szCs w:val="21"/>
              </w:rPr>
              <w:t>19.插值分辨率:不低于32768 *32768；</w:t>
            </w:r>
          </w:p>
          <w:p>
            <w:pPr>
              <w:jc w:val="left"/>
              <w:rPr>
                <w:rFonts w:ascii="宋体" w:hAnsi="宋体" w:eastAsia="宋体" w:cs="宋体"/>
                <w:szCs w:val="21"/>
              </w:rPr>
            </w:pPr>
            <w:r>
              <w:rPr>
                <w:rFonts w:hint="eastAsia" w:ascii="宋体" w:hAnsi="宋体" w:eastAsia="宋体" w:cs="宋体"/>
                <w:szCs w:val="21"/>
              </w:rPr>
              <w:t>20.开关电源：AC100-240V~(+/-10%),50/60Hz；</w:t>
            </w:r>
          </w:p>
          <w:p>
            <w:pPr>
              <w:jc w:val="left"/>
              <w:rPr>
                <w:rFonts w:ascii="宋体" w:hAnsi="宋体" w:eastAsia="宋体" w:cs="宋体"/>
                <w:szCs w:val="21"/>
              </w:rPr>
            </w:pPr>
            <w:r>
              <w:rPr>
                <w:rFonts w:hint="eastAsia" w:ascii="宋体" w:hAnsi="宋体" w:eastAsia="宋体" w:cs="宋体"/>
                <w:szCs w:val="21"/>
              </w:rPr>
              <w:t>21.电源接口：中规 220V 两相三线制；</w:t>
            </w:r>
          </w:p>
          <w:p>
            <w:pPr>
              <w:jc w:val="left"/>
              <w:rPr>
                <w:rFonts w:ascii="宋体" w:hAnsi="宋体" w:eastAsia="宋体" w:cs="宋体"/>
                <w:szCs w:val="21"/>
              </w:rPr>
            </w:pPr>
            <w:r>
              <w:rPr>
                <w:rFonts w:hint="eastAsia" w:ascii="宋体" w:hAnsi="宋体" w:eastAsia="宋体" w:cs="宋体"/>
                <w:szCs w:val="21"/>
              </w:rPr>
              <w:t>22.整机功耗：不高于58W；</w:t>
            </w:r>
          </w:p>
          <w:p>
            <w:pPr>
              <w:jc w:val="left"/>
              <w:rPr>
                <w:rFonts w:ascii="宋体" w:hAnsi="宋体" w:eastAsia="宋体" w:cs="宋体"/>
                <w:szCs w:val="21"/>
              </w:rPr>
            </w:pPr>
            <w:r>
              <w:rPr>
                <w:rFonts w:hint="eastAsia" w:ascii="宋体" w:hAnsi="宋体" w:eastAsia="宋体" w:cs="宋体"/>
                <w:szCs w:val="21"/>
              </w:rPr>
              <w:t>23.待机功耗：≤1W；</w:t>
            </w:r>
          </w:p>
          <w:p>
            <w:pPr>
              <w:jc w:val="left"/>
              <w:rPr>
                <w:rFonts w:ascii="宋体" w:hAnsi="宋体" w:eastAsia="宋体" w:cs="宋体"/>
                <w:szCs w:val="21"/>
              </w:rPr>
            </w:pPr>
            <w:r>
              <w:rPr>
                <w:rFonts w:hint="eastAsia" w:ascii="宋体" w:hAnsi="宋体" w:eastAsia="宋体" w:cs="宋体"/>
                <w:szCs w:val="21"/>
              </w:rPr>
              <w:t>24.工作温度：0°C ～ 50°C；</w:t>
            </w:r>
          </w:p>
          <w:p>
            <w:pPr>
              <w:jc w:val="left"/>
              <w:rPr>
                <w:rFonts w:ascii="宋体" w:hAnsi="宋体" w:eastAsia="宋体" w:cs="宋体"/>
                <w:szCs w:val="21"/>
              </w:rPr>
            </w:pPr>
            <w:r>
              <w:rPr>
                <w:rFonts w:hint="eastAsia" w:ascii="宋体" w:hAnsi="宋体" w:eastAsia="宋体" w:cs="宋体"/>
                <w:szCs w:val="21"/>
              </w:rPr>
              <w:t>25.工作湿度：20% ～ 80%（不凝结）；</w:t>
            </w:r>
          </w:p>
          <w:p>
            <w:pPr>
              <w:jc w:val="left"/>
              <w:rPr>
                <w:rFonts w:ascii="宋体" w:hAnsi="宋体" w:eastAsia="宋体" w:cs="宋体"/>
                <w:szCs w:val="21"/>
              </w:rPr>
            </w:pPr>
            <w:r>
              <w:rPr>
                <w:rFonts w:hint="eastAsia" w:ascii="宋体" w:hAnsi="宋体" w:eastAsia="宋体" w:cs="宋体"/>
                <w:szCs w:val="21"/>
              </w:rPr>
              <w:t>26.存储温度：-20°C ～ 60°C；</w:t>
            </w:r>
          </w:p>
          <w:p>
            <w:pPr>
              <w:jc w:val="left"/>
              <w:rPr>
                <w:rFonts w:ascii="宋体" w:hAnsi="宋体" w:eastAsia="宋体" w:cs="宋体"/>
                <w:szCs w:val="21"/>
              </w:rPr>
            </w:pPr>
            <w:r>
              <w:rPr>
                <w:rFonts w:hint="eastAsia" w:ascii="宋体" w:hAnsi="宋体" w:eastAsia="宋体" w:cs="宋体"/>
                <w:szCs w:val="21"/>
              </w:rPr>
              <w:t>27.外壳材料：铝合金/钣金；</w:t>
            </w:r>
          </w:p>
          <w:p>
            <w:pPr>
              <w:jc w:val="left"/>
              <w:rPr>
                <w:rFonts w:ascii="宋体" w:hAnsi="宋体" w:eastAsia="宋体" w:cs="宋体"/>
                <w:szCs w:val="21"/>
              </w:rPr>
            </w:pPr>
            <w:r>
              <w:rPr>
                <w:rFonts w:hint="eastAsia" w:ascii="宋体" w:hAnsi="宋体" w:eastAsia="宋体" w:cs="宋体"/>
                <w:szCs w:val="21"/>
              </w:rPr>
              <w:t>28.外壳颜色：黑色或银色；</w:t>
            </w:r>
          </w:p>
          <w:p>
            <w:pPr>
              <w:jc w:val="left"/>
              <w:rPr>
                <w:rFonts w:ascii="宋体" w:hAnsi="宋体" w:eastAsia="宋体" w:cs="宋体"/>
                <w:szCs w:val="21"/>
              </w:rPr>
            </w:pPr>
            <w:r>
              <w:rPr>
                <w:rFonts w:hint="eastAsia" w:ascii="宋体" w:hAnsi="宋体" w:eastAsia="宋体" w:cs="宋体"/>
                <w:szCs w:val="21"/>
              </w:rPr>
              <w:t>29.保护玻璃：≥4mm钢化玻璃，不低于7级抗震；</w:t>
            </w:r>
          </w:p>
          <w:p>
            <w:pPr>
              <w:spacing w:after="312" w:afterLines="100"/>
              <w:jc w:val="left"/>
              <w:rPr>
                <w:rFonts w:ascii="宋体" w:hAnsi="宋体" w:eastAsia="宋体" w:cs="宋体"/>
                <w:szCs w:val="21"/>
              </w:rPr>
            </w:pPr>
            <w:r>
              <w:rPr>
                <w:rFonts w:hint="eastAsia" w:ascii="宋体" w:hAnsi="宋体" w:eastAsia="宋体" w:cs="宋体"/>
                <w:szCs w:val="21"/>
              </w:rPr>
              <w:t xml:space="preserve">30.整机尺寸：不小于655(H)×393.2(W)×52(D)mm。  </w:t>
            </w:r>
          </w:p>
        </w:tc>
        <w:tc>
          <w:tcPr>
            <w:tcW w:w="1167" w:type="dxa"/>
            <w:vAlign w:val="center"/>
          </w:tcPr>
          <w:p>
            <w:pPr>
              <w:spacing w:after="312" w:afterLines="100"/>
              <w:jc w:val="center"/>
              <w:rPr>
                <w:rFonts w:ascii="宋体" w:hAnsi="宋体" w:eastAsia="宋体" w:cs="宋体"/>
                <w:szCs w:val="21"/>
              </w:rPr>
            </w:pPr>
            <w:r>
              <w:rPr>
                <w:rFonts w:hint="eastAsia" w:ascii="宋体" w:hAnsi="宋体" w:eastAsia="宋体" w:cs="宋体"/>
                <w:szCs w:val="21"/>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vAlign w:val="center"/>
          </w:tcPr>
          <w:p>
            <w:pPr>
              <w:jc w:val="center"/>
              <w:rPr>
                <w:rFonts w:ascii="宋体" w:hAnsi="宋体" w:eastAsia="宋体" w:cs="宋体"/>
                <w:szCs w:val="21"/>
              </w:rPr>
            </w:pPr>
            <w:r>
              <w:rPr>
                <w:rFonts w:hint="eastAsia" w:ascii="宋体" w:hAnsi="宋体" w:eastAsia="宋体" w:cs="宋体"/>
                <w:szCs w:val="21"/>
              </w:rPr>
              <w:t>3</w:t>
            </w:r>
          </w:p>
        </w:tc>
        <w:tc>
          <w:tcPr>
            <w:tcW w:w="1867" w:type="dxa"/>
            <w:vAlign w:val="center"/>
          </w:tcPr>
          <w:p>
            <w:pPr>
              <w:jc w:val="left"/>
              <w:rPr>
                <w:rFonts w:ascii="宋体" w:hAnsi="宋体" w:eastAsia="宋体" w:cs="宋体"/>
                <w:szCs w:val="21"/>
              </w:rPr>
            </w:pPr>
            <w:r>
              <w:rPr>
                <w:rFonts w:hint="eastAsia" w:ascii="宋体" w:hAnsi="宋体" w:eastAsia="宋体" w:cs="宋体"/>
                <w:szCs w:val="21"/>
              </w:rPr>
              <w:t>电驱动系统检测终端</w:t>
            </w:r>
          </w:p>
        </w:tc>
        <w:tc>
          <w:tcPr>
            <w:tcW w:w="5566" w:type="dxa"/>
            <w:vAlign w:val="center"/>
          </w:tcPr>
          <w:p>
            <w:pPr>
              <w:jc w:val="left"/>
              <w:rPr>
                <w:rFonts w:ascii="宋体" w:hAnsi="宋体" w:eastAsia="宋体" w:cs="宋体"/>
                <w:szCs w:val="21"/>
              </w:rPr>
            </w:pPr>
            <w:r>
              <w:rPr>
                <w:rFonts w:hint="eastAsia" w:ascii="宋体" w:hAnsi="宋体" w:eastAsia="宋体" w:cs="宋体"/>
                <w:szCs w:val="21"/>
              </w:rPr>
              <w:t>一、产品总体要求</w:t>
            </w:r>
          </w:p>
          <w:p>
            <w:pPr>
              <w:jc w:val="left"/>
              <w:rPr>
                <w:rFonts w:ascii="宋体" w:hAnsi="宋体" w:eastAsia="宋体" w:cs="宋体"/>
                <w:szCs w:val="21"/>
              </w:rPr>
            </w:pPr>
            <w:r>
              <w:rPr>
                <w:rFonts w:hint="eastAsia" w:ascii="宋体" w:hAnsi="宋体" w:eastAsia="宋体" w:cs="宋体"/>
                <w:szCs w:val="21"/>
              </w:rPr>
              <w:t>电驱动系统检测终端与教学专用测量平台及插电式混合动力专用改装实训车配套使用，该测量终端须具有信号测量功能，使用过程中可与插电式混合动力专用改装实训车进行对接，满足故障诊断实训教学。</w:t>
            </w:r>
          </w:p>
          <w:p>
            <w:pPr>
              <w:jc w:val="left"/>
              <w:rPr>
                <w:rFonts w:ascii="宋体" w:hAnsi="宋体" w:eastAsia="宋体" w:cs="宋体"/>
                <w:szCs w:val="21"/>
              </w:rPr>
            </w:pPr>
            <w:r>
              <w:rPr>
                <w:rFonts w:hint="eastAsia" w:ascii="宋体" w:hAnsi="宋体" w:eastAsia="宋体" w:cs="宋体"/>
                <w:szCs w:val="21"/>
              </w:rPr>
              <w:t>二、产品组成</w:t>
            </w:r>
          </w:p>
          <w:p>
            <w:pPr>
              <w:jc w:val="left"/>
              <w:rPr>
                <w:rFonts w:ascii="宋体" w:hAnsi="宋体" w:eastAsia="宋体" w:cs="宋体"/>
                <w:szCs w:val="21"/>
              </w:rPr>
            </w:pPr>
            <w:r>
              <w:rPr>
                <w:rFonts w:hint="eastAsia" w:ascii="宋体" w:hAnsi="宋体" w:eastAsia="宋体" w:cs="宋体"/>
                <w:szCs w:val="21"/>
              </w:rPr>
              <w:t>电驱动系统检测终端须由电池管理控制系统、充电机总成（DC</w:t>
            </w:r>
            <w:r>
              <w:rPr>
                <w:rFonts w:ascii="宋体" w:hAnsi="宋体" w:eastAsia="宋体" w:cs="宋体"/>
                <w:szCs w:val="21"/>
              </w:rPr>
              <w:t>&amp;</w:t>
            </w:r>
            <w:r>
              <w:rPr>
                <w:rFonts w:hint="eastAsia" w:ascii="宋体" w:hAnsi="宋体" w:eastAsia="宋体" w:cs="宋体"/>
                <w:szCs w:val="21"/>
              </w:rPr>
              <w:t>OBC）系统、电控总成系统线路改装专用测量面板；检测终端专用改装快接线、检测终端专用检测端子等组成。</w:t>
            </w:r>
          </w:p>
          <w:p>
            <w:pPr>
              <w:jc w:val="left"/>
              <w:rPr>
                <w:rFonts w:ascii="宋体" w:hAnsi="宋体" w:eastAsia="宋体" w:cs="宋体"/>
                <w:szCs w:val="21"/>
              </w:rPr>
            </w:pPr>
            <w:r>
              <w:rPr>
                <w:rFonts w:hint="eastAsia" w:ascii="宋体" w:hAnsi="宋体" w:eastAsia="宋体" w:cs="宋体"/>
                <w:szCs w:val="21"/>
              </w:rPr>
              <w:t>三、产品技术要求</w:t>
            </w:r>
          </w:p>
          <w:p>
            <w:pPr>
              <w:jc w:val="left"/>
              <w:rPr>
                <w:rFonts w:ascii="宋体" w:hAnsi="宋体" w:eastAsia="宋体" w:cs="宋体"/>
                <w:szCs w:val="21"/>
              </w:rPr>
            </w:pPr>
            <w:r>
              <w:rPr>
                <w:rFonts w:hint="eastAsia" w:ascii="宋体" w:hAnsi="宋体" w:eastAsia="宋体" w:cs="宋体"/>
                <w:szCs w:val="21"/>
              </w:rPr>
              <w:t>1. 测量终端箱体须采用全铝合金材质；</w:t>
            </w:r>
          </w:p>
          <w:p>
            <w:pPr>
              <w:jc w:val="left"/>
              <w:rPr>
                <w:rFonts w:ascii="宋体" w:hAnsi="宋体" w:eastAsia="宋体" w:cs="宋体"/>
                <w:szCs w:val="21"/>
              </w:rPr>
            </w:pPr>
            <w:r>
              <w:rPr>
                <w:rFonts w:hint="eastAsia" w:ascii="宋体" w:hAnsi="宋体" w:eastAsia="宋体" w:cs="宋体"/>
                <w:szCs w:val="21"/>
              </w:rPr>
              <w:t>2.该测量终端箱体须包括后背板、左右侧板、上下盖板、角衬条、多规格不锈钢螺栓等组成，且连接组装方式的螺栓采用隐藏式或沉孔式设计；</w:t>
            </w:r>
          </w:p>
          <w:p>
            <w:pPr>
              <w:jc w:val="left"/>
              <w:rPr>
                <w:rFonts w:ascii="宋体" w:hAnsi="宋体" w:eastAsia="宋体" w:cs="宋体"/>
                <w:szCs w:val="21"/>
              </w:rPr>
            </w:pPr>
            <w:r>
              <w:rPr>
                <w:rFonts w:hint="eastAsia" w:ascii="宋体" w:hAnsi="宋体" w:eastAsia="宋体" w:cs="宋体"/>
                <w:szCs w:val="21"/>
              </w:rPr>
              <w:t>3.箱体须配备嵌入式把手，其材质采用锌合金；固定方式宜采用深孔螺纹设计，保证不易滑丝、松动，避免脱落，须有效的保证设备的使用寿命；</w:t>
            </w:r>
          </w:p>
          <w:p>
            <w:pPr>
              <w:jc w:val="left"/>
              <w:rPr>
                <w:rFonts w:ascii="宋体" w:hAnsi="宋体" w:eastAsia="宋体" w:cs="宋体"/>
                <w:szCs w:val="21"/>
              </w:rPr>
            </w:pPr>
            <w:r>
              <w:rPr>
                <w:rFonts w:hint="eastAsia" w:ascii="宋体" w:hAnsi="宋体" w:eastAsia="宋体" w:cs="宋体"/>
                <w:szCs w:val="21"/>
              </w:rPr>
              <w:t>4.侧面须安装专用连接插座，宜采用工业级航空接插座，应具有防止误插设计；</w:t>
            </w:r>
          </w:p>
          <w:p>
            <w:pPr>
              <w:jc w:val="left"/>
              <w:rPr>
                <w:rFonts w:ascii="宋体" w:hAnsi="宋体" w:eastAsia="宋体" w:cs="宋体"/>
                <w:szCs w:val="21"/>
              </w:rPr>
            </w:pPr>
            <w:r>
              <w:rPr>
                <w:rFonts w:hint="eastAsia" w:ascii="宋体" w:hAnsi="宋体" w:eastAsia="宋体" w:cs="宋体"/>
                <w:szCs w:val="21"/>
              </w:rPr>
              <w:t>5.检测面板上须安装2mm检测端子，检测仪器表笔检测时接触紧密不掉落，应保证测量数据时接触的可靠性；同时须保证测试面板上丝印有检测图及对应模块端子针脚号，便于开展多元测量实时交互实训教学；</w:t>
            </w:r>
          </w:p>
          <w:p>
            <w:pPr>
              <w:jc w:val="left"/>
              <w:rPr>
                <w:rFonts w:ascii="宋体" w:hAnsi="宋体" w:eastAsia="宋体" w:cs="宋体"/>
                <w:szCs w:val="21"/>
              </w:rPr>
            </w:pPr>
            <w:r>
              <w:rPr>
                <w:rFonts w:ascii="仿宋" w:hAnsi="仿宋" w:eastAsia="宋体"/>
                <w:szCs w:val="21"/>
              </w:rPr>
              <w:sym w:font="Wingdings 2" w:char="F0A2"/>
            </w:r>
            <w:r>
              <w:rPr>
                <w:rFonts w:hint="eastAsia" w:ascii="宋体" w:hAnsi="宋体" w:eastAsia="宋体" w:cs="宋体"/>
                <w:szCs w:val="21"/>
              </w:rPr>
              <w:t>6.该测量终端须采用专用线束连接器与插电式混合动力专用改装实训车进行连接，测量终端配套有与实训任务对应的电路图和检测端子，实训教学中可直接的进行各电压检测、波形检测、线路测量等教学（</w:t>
            </w:r>
            <w:r>
              <w:rPr>
                <w:rFonts w:hint="eastAsia" w:ascii="宋体" w:hAnsi="宋体" w:eastAsia="宋体" w:cs="宋体"/>
                <w:b/>
                <w:bCs/>
                <w:kern w:val="0"/>
                <w:sz w:val="24"/>
                <w:szCs w:val="24"/>
              </w:rPr>
              <w:t>以产品实际图片作为证明，不可使用效果图</w:t>
            </w:r>
            <w:r>
              <w:rPr>
                <w:rFonts w:hint="eastAsia" w:ascii="宋体" w:hAnsi="宋体" w:eastAsia="宋体" w:cs="宋体"/>
                <w:szCs w:val="21"/>
              </w:rPr>
              <w:t>）；</w:t>
            </w:r>
          </w:p>
          <w:p>
            <w:pPr>
              <w:jc w:val="left"/>
              <w:rPr>
                <w:rFonts w:ascii="宋体" w:hAnsi="宋体" w:eastAsia="宋体" w:cs="宋体"/>
                <w:szCs w:val="21"/>
              </w:rPr>
            </w:pPr>
            <w:r>
              <w:rPr>
                <w:rFonts w:hint="eastAsia" w:ascii="宋体" w:hAnsi="宋体" w:eastAsia="宋体" w:cs="宋体"/>
                <w:szCs w:val="21"/>
              </w:rPr>
              <w:t>四、实训项目</w:t>
            </w:r>
          </w:p>
          <w:p>
            <w:pPr>
              <w:jc w:val="left"/>
              <w:rPr>
                <w:rFonts w:ascii="宋体" w:hAnsi="宋体" w:eastAsia="宋体" w:cs="宋体"/>
                <w:szCs w:val="21"/>
              </w:rPr>
            </w:pPr>
            <w:r>
              <w:rPr>
                <w:rFonts w:hint="eastAsia" w:ascii="宋体" w:hAnsi="宋体" w:eastAsia="宋体" w:cs="宋体"/>
                <w:szCs w:val="21"/>
              </w:rPr>
              <w:t>1.动力电池管理系统数据采集；</w:t>
            </w:r>
          </w:p>
          <w:p>
            <w:pPr>
              <w:jc w:val="left"/>
              <w:rPr>
                <w:rFonts w:ascii="宋体" w:hAnsi="宋体" w:eastAsia="宋体" w:cs="宋体"/>
                <w:szCs w:val="21"/>
              </w:rPr>
            </w:pPr>
            <w:r>
              <w:rPr>
                <w:rFonts w:hint="eastAsia" w:ascii="宋体" w:hAnsi="宋体" w:eastAsia="宋体" w:cs="宋体"/>
                <w:szCs w:val="21"/>
              </w:rPr>
              <w:t>2.充电机总成（DC-OBC）系统数据采集；</w:t>
            </w:r>
          </w:p>
          <w:p>
            <w:pPr>
              <w:jc w:val="left"/>
              <w:rPr>
                <w:rFonts w:ascii="宋体" w:hAnsi="宋体" w:eastAsia="宋体" w:cs="宋体"/>
                <w:szCs w:val="21"/>
              </w:rPr>
            </w:pPr>
            <w:r>
              <w:rPr>
                <w:rFonts w:hint="eastAsia" w:ascii="宋体" w:hAnsi="宋体" w:eastAsia="宋体" w:cs="宋体"/>
                <w:szCs w:val="21"/>
              </w:rPr>
              <w:t>3.电控总成系统数据采集；</w:t>
            </w:r>
          </w:p>
          <w:p>
            <w:pPr>
              <w:jc w:val="left"/>
              <w:rPr>
                <w:rFonts w:ascii="宋体" w:hAnsi="宋体" w:eastAsia="宋体" w:cs="宋体"/>
                <w:szCs w:val="21"/>
              </w:rPr>
            </w:pPr>
            <w:r>
              <w:rPr>
                <w:rFonts w:hint="eastAsia" w:ascii="宋体" w:hAnsi="宋体" w:eastAsia="宋体" w:cs="宋体"/>
                <w:szCs w:val="21"/>
              </w:rPr>
              <w:t>4.动力电池BMS不工作故障检修；</w:t>
            </w:r>
          </w:p>
          <w:p>
            <w:pPr>
              <w:jc w:val="left"/>
              <w:rPr>
                <w:rFonts w:ascii="宋体" w:hAnsi="宋体" w:eastAsia="宋体" w:cs="宋体"/>
                <w:szCs w:val="21"/>
              </w:rPr>
            </w:pPr>
            <w:r>
              <w:rPr>
                <w:rFonts w:hint="eastAsia" w:ascii="宋体" w:hAnsi="宋体" w:eastAsia="宋体" w:cs="宋体"/>
                <w:szCs w:val="21"/>
              </w:rPr>
              <w:t>5.EV功能受限动力系统故障检修；</w:t>
            </w:r>
          </w:p>
          <w:p>
            <w:pPr>
              <w:jc w:val="left"/>
              <w:rPr>
                <w:rFonts w:ascii="宋体" w:hAnsi="宋体" w:eastAsia="宋体" w:cs="宋体"/>
                <w:szCs w:val="21"/>
              </w:rPr>
            </w:pPr>
            <w:r>
              <w:rPr>
                <w:rFonts w:hint="eastAsia" w:ascii="宋体" w:hAnsi="宋体" w:eastAsia="宋体" w:cs="宋体"/>
                <w:szCs w:val="21"/>
              </w:rPr>
              <w:t>6.发电机系统异常故障检修；</w:t>
            </w:r>
          </w:p>
          <w:p>
            <w:pPr>
              <w:jc w:val="left"/>
              <w:rPr>
                <w:rFonts w:ascii="宋体" w:hAnsi="宋体" w:eastAsia="宋体" w:cs="宋体"/>
                <w:szCs w:val="21"/>
              </w:rPr>
            </w:pPr>
            <w:r>
              <w:rPr>
                <w:rFonts w:hint="eastAsia" w:ascii="宋体" w:hAnsi="宋体" w:eastAsia="宋体" w:cs="宋体"/>
                <w:szCs w:val="21"/>
              </w:rPr>
              <w:t>7.充电系统异常故障检修；</w:t>
            </w:r>
          </w:p>
          <w:p>
            <w:pPr>
              <w:jc w:val="left"/>
              <w:rPr>
                <w:rFonts w:ascii="宋体" w:hAnsi="宋体" w:eastAsia="宋体" w:cs="宋体"/>
                <w:szCs w:val="21"/>
              </w:rPr>
            </w:pPr>
            <w:r>
              <w:rPr>
                <w:rFonts w:hint="eastAsia" w:ascii="宋体" w:hAnsi="宋体" w:eastAsia="宋体" w:cs="宋体"/>
                <w:szCs w:val="21"/>
              </w:rPr>
              <w:t>8.高压互锁故障检修；</w:t>
            </w:r>
          </w:p>
          <w:p>
            <w:pPr>
              <w:jc w:val="left"/>
              <w:rPr>
                <w:rFonts w:ascii="宋体" w:hAnsi="宋体" w:eastAsia="宋体" w:cs="宋体"/>
                <w:szCs w:val="21"/>
              </w:rPr>
            </w:pPr>
            <w:r>
              <w:rPr>
                <w:rFonts w:hint="eastAsia" w:ascii="宋体" w:hAnsi="宋体" w:eastAsia="宋体" w:cs="宋体"/>
                <w:szCs w:val="21"/>
              </w:rPr>
              <w:t>9.驱动电机过温故障检修；</w:t>
            </w:r>
          </w:p>
          <w:p>
            <w:pPr>
              <w:jc w:val="left"/>
              <w:rPr>
                <w:rFonts w:ascii="宋体" w:hAnsi="宋体" w:eastAsia="宋体" w:cs="宋体"/>
                <w:szCs w:val="21"/>
              </w:rPr>
            </w:pPr>
            <w:r>
              <w:rPr>
                <w:rFonts w:hint="eastAsia" w:ascii="宋体" w:hAnsi="宋体" w:eastAsia="宋体" w:cs="宋体"/>
                <w:szCs w:val="21"/>
              </w:rPr>
              <w:t>10.充电机高压回路故障检修；</w:t>
            </w:r>
          </w:p>
          <w:p>
            <w:pPr>
              <w:jc w:val="left"/>
              <w:rPr>
                <w:rFonts w:ascii="宋体" w:hAnsi="宋体" w:eastAsia="宋体" w:cs="宋体"/>
                <w:szCs w:val="21"/>
              </w:rPr>
            </w:pPr>
            <w:r>
              <w:rPr>
                <w:rFonts w:hint="eastAsia" w:ascii="宋体" w:hAnsi="宋体" w:eastAsia="宋体" w:cs="宋体"/>
                <w:szCs w:val="21"/>
              </w:rPr>
              <w:t>11.低压蓄电池故障检修。</w:t>
            </w:r>
          </w:p>
          <w:p>
            <w:pPr>
              <w:jc w:val="left"/>
              <w:rPr>
                <w:rFonts w:ascii="宋体" w:hAnsi="宋体" w:eastAsia="宋体" w:cs="宋体"/>
                <w:szCs w:val="21"/>
              </w:rPr>
            </w:pPr>
            <w:r>
              <w:rPr>
                <w:rFonts w:hint="eastAsia" w:ascii="宋体" w:hAnsi="宋体" w:eastAsia="宋体" w:cs="宋体"/>
                <w:szCs w:val="21"/>
              </w:rPr>
              <w:t>五、产品规格</w:t>
            </w:r>
          </w:p>
          <w:p>
            <w:pPr>
              <w:jc w:val="left"/>
              <w:rPr>
                <w:rFonts w:ascii="宋体" w:hAnsi="宋体" w:eastAsia="宋体" w:cs="宋体"/>
                <w:szCs w:val="21"/>
              </w:rPr>
            </w:pPr>
            <w:r>
              <w:rPr>
                <w:rFonts w:hint="eastAsia" w:ascii="宋体" w:hAnsi="宋体" w:eastAsia="宋体" w:cs="宋体"/>
                <w:szCs w:val="21"/>
              </w:rPr>
              <w:t>1.电源类型：DC12V；</w:t>
            </w:r>
          </w:p>
          <w:p>
            <w:pPr>
              <w:jc w:val="left"/>
              <w:rPr>
                <w:rFonts w:ascii="宋体" w:hAnsi="宋体" w:eastAsia="宋体" w:cs="宋体"/>
                <w:szCs w:val="21"/>
              </w:rPr>
            </w:pPr>
            <w:r>
              <w:rPr>
                <w:rFonts w:hint="eastAsia" w:ascii="宋体" w:hAnsi="宋体" w:eastAsia="宋体" w:cs="宋体"/>
                <w:szCs w:val="21"/>
              </w:rPr>
              <w:t>2.工作温度：-35℃～40℃；</w:t>
            </w:r>
          </w:p>
          <w:p>
            <w:pPr>
              <w:jc w:val="left"/>
              <w:rPr>
                <w:rFonts w:ascii="宋体" w:hAnsi="宋体" w:eastAsia="宋体" w:cs="宋体"/>
                <w:szCs w:val="21"/>
              </w:rPr>
            </w:pPr>
            <w:r>
              <w:rPr>
                <w:rFonts w:hint="eastAsia" w:ascii="宋体" w:hAnsi="宋体" w:eastAsia="宋体" w:cs="宋体"/>
                <w:szCs w:val="21"/>
              </w:rPr>
              <w:t>3.设备总重量约：10KG。</w:t>
            </w:r>
          </w:p>
          <w:p>
            <w:pPr>
              <w:pStyle w:val="13"/>
              <w:rPr>
                <w:rFonts w:ascii="宋体" w:hAnsi="宋体" w:eastAsia="宋体" w:cs="宋体"/>
                <w:szCs w:val="21"/>
              </w:rPr>
            </w:pPr>
            <w:r>
              <w:rPr>
                <w:rFonts w:hint="eastAsia" w:ascii="宋体" w:hAnsi="宋体" w:eastAsia="宋体" w:cs="宋体"/>
                <w:kern w:val="2"/>
                <w:sz w:val="21"/>
                <w:szCs w:val="21"/>
                <w:lang w:val="en-US" w:eastAsia="zh-CN" w:bidi="ar-SA"/>
              </w:rPr>
              <w:t>●投标人在投标文件中提供专利权人为所投产品制造商的电驱动系统检测终端类教学实训设备的实用新型专利证书复印件或者影印件，证明材料须清晰可辨，加盖投标人公章。</w:t>
            </w:r>
          </w:p>
        </w:tc>
        <w:tc>
          <w:tcPr>
            <w:tcW w:w="1167" w:type="dxa"/>
            <w:vAlign w:val="center"/>
          </w:tcPr>
          <w:p>
            <w:pPr>
              <w:spacing w:after="312" w:afterLines="100"/>
              <w:jc w:val="center"/>
              <w:rPr>
                <w:rFonts w:ascii="宋体" w:hAnsi="宋体" w:eastAsia="宋体" w:cs="宋体"/>
                <w:szCs w:val="21"/>
              </w:rPr>
            </w:pPr>
            <w:r>
              <w:rPr>
                <w:rFonts w:hint="eastAsia" w:ascii="宋体" w:hAnsi="宋体" w:eastAsia="宋体" w:cs="宋体"/>
                <w:szCs w:val="21"/>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vAlign w:val="center"/>
          </w:tcPr>
          <w:p>
            <w:pPr>
              <w:jc w:val="center"/>
              <w:rPr>
                <w:rFonts w:ascii="宋体" w:hAnsi="宋体" w:eastAsia="宋体" w:cs="宋体"/>
                <w:szCs w:val="21"/>
              </w:rPr>
            </w:pPr>
            <w:r>
              <w:rPr>
                <w:rFonts w:hint="eastAsia" w:ascii="宋体" w:hAnsi="宋体" w:eastAsia="宋体" w:cs="宋体"/>
                <w:szCs w:val="21"/>
              </w:rPr>
              <w:t>4</w:t>
            </w:r>
          </w:p>
        </w:tc>
        <w:tc>
          <w:tcPr>
            <w:tcW w:w="1867" w:type="dxa"/>
            <w:vAlign w:val="center"/>
          </w:tcPr>
          <w:p>
            <w:pPr>
              <w:jc w:val="left"/>
              <w:rPr>
                <w:rFonts w:ascii="宋体" w:hAnsi="宋体" w:eastAsia="宋体" w:cs="宋体"/>
                <w:szCs w:val="21"/>
              </w:rPr>
            </w:pPr>
            <w:r>
              <w:rPr>
                <w:rFonts w:hint="eastAsia" w:ascii="宋体" w:hAnsi="宋体" w:eastAsia="宋体" w:cs="宋体"/>
                <w:szCs w:val="21"/>
              </w:rPr>
              <w:t>混合动力整车控制系统检测终端</w:t>
            </w:r>
          </w:p>
        </w:tc>
        <w:tc>
          <w:tcPr>
            <w:tcW w:w="5566" w:type="dxa"/>
            <w:vAlign w:val="center"/>
          </w:tcPr>
          <w:p>
            <w:pPr>
              <w:jc w:val="left"/>
              <w:rPr>
                <w:rFonts w:ascii="宋体" w:hAnsi="宋体" w:eastAsia="宋体" w:cs="宋体"/>
                <w:szCs w:val="21"/>
              </w:rPr>
            </w:pPr>
            <w:r>
              <w:rPr>
                <w:rFonts w:hint="eastAsia" w:ascii="宋体" w:hAnsi="宋体" w:eastAsia="宋体" w:cs="宋体"/>
                <w:szCs w:val="21"/>
              </w:rPr>
              <w:t>一、产品总体要求</w:t>
            </w:r>
          </w:p>
          <w:p>
            <w:pPr>
              <w:jc w:val="left"/>
              <w:rPr>
                <w:rFonts w:ascii="宋体" w:hAnsi="宋体" w:eastAsia="宋体" w:cs="宋体"/>
                <w:szCs w:val="21"/>
              </w:rPr>
            </w:pPr>
            <w:r>
              <w:rPr>
                <w:rFonts w:hint="eastAsia" w:ascii="宋体" w:hAnsi="宋体" w:eastAsia="宋体" w:cs="宋体"/>
                <w:szCs w:val="21"/>
              </w:rPr>
              <w:t>混合动力整车控制系统检测终端与教学专用测量平台及插电式混合动力专用改装实训车配套使用，测量终端须具有信号测量功能，使用过程中可与插电式混合动力专用改装实训车进行对接，满足故障诊断实训教学。</w:t>
            </w:r>
          </w:p>
          <w:p>
            <w:pPr>
              <w:jc w:val="left"/>
              <w:rPr>
                <w:rFonts w:ascii="宋体" w:hAnsi="宋体" w:eastAsia="宋体" w:cs="宋体"/>
                <w:szCs w:val="21"/>
              </w:rPr>
            </w:pPr>
            <w:r>
              <w:rPr>
                <w:rFonts w:hint="eastAsia" w:ascii="宋体" w:hAnsi="宋体" w:eastAsia="宋体" w:cs="宋体"/>
                <w:szCs w:val="21"/>
              </w:rPr>
              <w:t>二、产品组成</w:t>
            </w:r>
          </w:p>
          <w:p>
            <w:pPr>
              <w:jc w:val="left"/>
              <w:rPr>
                <w:rFonts w:ascii="宋体" w:hAnsi="宋体" w:eastAsia="宋体" w:cs="宋体"/>
                <w:szCs w:val="21"/>
              </w:rPr>
            </w:pPr>
            <w:r>
              <w:rPr>
                <w:rFonts w:hint="eastAsia" w:ascii="宋体" w:hAnsi="宋体" w:eastAsia="宋体" w:cs="宋体"/>
                <w:szCs w:val="21"/>
              </w:rPr>
              <w:t>混合动力整车控制系统检测终端须由整车控制系统专用测量面板、检测终端专用改装快接线、检测终端专用检测端子等组成。</w:t>
            </w:r>
          </w:p>
          <w:p>
            <w:pPr>
              <w:jc w:val="left"/>
              <w:rPr>
                <w:rFonts w:ascii="宋体" w:hAnsi="宋体" w:eastAsia="宋体" w:cs="宋体"/>
                <w:szCs w:val="21"/>
              </w:rPr>
            </w:pPr>
            <w:r>
              <w:rPr>
                <w:rFonts w:hint="eastAsia" w:ascii="宋体" w:hAnsi="宋体" w:eastAsia="宋体" w:cs="宋体"/>
                <w:szCs w:val="21"/>
              </w:rPr>
              <w:t>三、产品技术要求及功能</w:t>
            </w:r>
          </w:p>
          <w:p>
            <w:pPr>
              <w:jc w:val="left"/>
              <w:rPr>
                <w:rFonts w:ascii="宋体" w:hAnsi="宋体" w:eastAsia="宋体" w:cs="宋体"/>
                <w:szCs w:val="21"/>
              </w:rPr>
            </w:pPr>
            <w:r>
              <w:rPr>
                <w:rFonts w:hint="eastAsia" w:ascii="宋体" w:hAnsi="宋体" w:eastAsia="宋体" w:cs="宋体"/>
                <w:szCs w:val="21"/>
              </w:rPr>
              <w:t>1.该测量终端箱体须采用全铝合金材质；</w:t>
            </w:r>
          </w:p>
          <w:p>
            <w:pPr>
              <w:jc w:val="left"/>
              <w:rPr>
                <w:rFonts w:ascii="宋体" w:hAnsi="宋体" w:eastAsia="宋体" w:cs="宋体"/>
                <w:szCs w:val="21"/>
              </w:rPr>
            </w:pPr>
            <w:r>
              <w:rPr>
                <w:rFonts w:hint="eastAsia" w:ascii="宋体" w:hAnsi="宋体" w:eastAsia="宋体" w:cs="宋体"/>
                <w:szCs w:val="21"/>
              </w:rPr>
              <w:t>2.该测量终端箱体须包括后背板、左右侧板、上下盖板、角衬条、多规格不锈钢螺栓等组成，且连接组装方式的螺栓采用隐藏式或沉孔式设计；</w:t>
            </w:r>
          </w:p>
          <w:p>
            <w:pPr>
              <w:jc w:val="left"/>
              <w:rPr>
                <w:rFonts w:ascii="宋体" w:hAnsi="宋体" w:eastAsia="宋体" w:cs="宋体"/>
                <w:szCs w:val="21"/>
              </w:rPr>
            </w:pPr>
            <w:r>
              <w:rPr>
                <w:rFonts w:hint="eastAsia" w:ascii="宋体" w:hAnsi="宋体" w:eastAsia="宋体" w:cs="宋体"/>
                <w:szCs w:val="21"/>
              </w:rPr>
              <w:t>3.箱体须配备有嵌入式把手，其材质采用锌合金，固定方式宜采用深孔螺纹设计，保证不易滑丝、松动，避免脱落，应有效的保证设备的使用寿命；</w:t>
            </w:r>
          </w:p>
          <w:p>
            <w:pPr>
              <w:jc w:val="left"/>
              <w:rPr>
                <w:rFonts w:ascii="宋体" w:hAnsi="宋体" w:eastAsia="宋体" w:cs="宋体"/>
                <w:szCs w:val="21"/>
              </w:rPr>
            </w:pPr>
            <w:r>
              <w:rPr>
                <w:rFonts w:hint="eastAsia" w:ascii="宋体" w:hAnsi="宋体" w:eastAsia="宋体" w:cs="宋体"/>
                <w:szCs w:val="21"/>
              </w:rPr>
              <w:t>4.侧面须安装有专用连接插座，采用工业级航空接插座，应具有防止误插设计；</w:t>
            </w:r>
          </w:p>
          <w:p>
            <w:pPr>
              <w:jc w:val="left"/>
              <w:rPr>
                <w:rFonts w:ascii="宋体" w:hAnsi="宋体" w:eastAsia="宋体" w:cs="宋体"/>
                <w:szCs w:val="21"/>
              </w:rPr>
            </w:pPr>
            <w:r>
              <w:rPr>
                <w:rFonts w:hint="eastAsia" w:ascii="宋体" w:hAnsi="宋体" w:eastAsia="宋体" w:cs="宋体"/>
                <w:szCs w:val="21"/>
              </w:rPr>
              <w:t>5.检测面板上须安装2mm检测端子，检测仪器表笔检测时接触紧密不掉落以保证测量数据可靠性；同需保证测试面板上丝印有检测图及对应模块端子针脚号，便于开展多元测量实时交互实训教学；</w:t>
            </w:r>
          </w:p>
          <w:p>
            <w:pPr>
              <w:jc w:val="left"/>
              <w:rPr>
                <w:rFonts w:ascii="宋体" w:hAnsi="宋体" w:eastAsia="宋体" w:cs="宋体"/>
                <w:sz w:val="21"/>
                <w:szCs w:val="21"/>
              </w:rPr>
            </w:pPr>
            <w:r>
              <w:rPr>
                <w:rFonts w:ascii="仿宋" w:hAnsi="仿宋" w:eastAsia="宋体"/>
                <w:szCs w:val="21"/>
              </w:rPr>
              <w:sym w:font="Wingdings 2" w:char="F0A2"/>
            </w:r>
            <w:r>
              <w:rPr>
                <w:rFonts w:hint="eastAsia" w:ascii="宋体" w:hAnsi="宋体" w:eastAsia="宋体" w:cs="宋体"/>
                <w:szCs w:val="21"/>
              </w:rPr>
              <w:t>6.该测量终端须采用专用线束连接器与插电式混合动力专用改装实训车进行连接，测量终端配套有与实训任务对应的电路图和检测端子，实训教学中可直接的进行各电压检测、波形检测、线路测量等教学</w:t>
            </w:r>
            <w:r>
              <w:rPr>
                <w:rFonts w:hint="eastAsia" w:ascii="宋体" w:hAnsi="宋体" w:eastAsia="宋体" w:cs="宋体"/>
                <w:sz w:val="21"/>
                <w:szCs w:val="21"/>
              </w:rPr>
              <w:t>（</w:t>
            </w:r>
            <w:r>
              <w:rPr>
                <w:rFonts w:hint="eastAsia" w:ascii="宋体" w:hAnsi="宋体" w:eastAsia="宋体" w:cs="宋体"/>
                <w:b/>
                <w:bCs/>
                <w:kern w:val="0"/>
                <w:sz w:val="21"/>
                <w:szCs w:val="21"/>
              </w:rPr>
              <w:t>以产品实际图片作为证明，不可使用效果图</w:t>
            </w:r>
            <w:r>
              <w:rPr>
                <w:rFonts w:hint="eastAsia" w:ascii="宋体" w:hAnsi="宋体" w:eastAsia="宋体" w:cs="宋体"/>
                <w:sz w:val="21"/>
                <w:szCs w:val="21"/>
              </w:rPr>
              <w:t>）；</w:t>
            </w:r>
          </w:p>
          <w:p>
            <w:pPr>
              <w:jc w:val="left"/>
              <w:rPr>
                <w:rFonts w:ascii="宋体" w:hAnsi="宋体" w:eastAsia="宋体" w:cs="宋体"/>
                <w:szCs w:val="21"/>
              </w:rPr>
            </w:pPr>
            <w:r>
              <w:rPr>
                <w:rFonts w:hint="eastAsia" w:ascii="宋体" w:hAnsi="宋体" w:eastAsia="宋体" w:cs="宋体"/>
                <w:szCs w:val="21"/>
              </w:rPr>
              <w:t>四、实训项目</w:t>
            </w:r>
          </w:p>
          <w:p>
            <w:pPr>
              <w:jc w:val="left"/>
              <w:rPr>
                <w:rFonts w:ascii="宋体" w:hAnsi="宋体" w:eastAsia="宋体" w:cs="宋体"/>
                <w:szCs w:val="21"/>
              </w:rPr>
            </w:pPr>
            <w:r>
              <w:rPr>
                <w:rFonts w:hint="eastAsia" w:ascii="宋体" w:hAnsi="宋体" w:eastAsia="宋体" w:cs="宋体"/>
                <w:szCs w:val="21"/>
              </w:rPr>
              <w:t>1.整车控制系统数据采集；</w:t>
            </w:r>
          </w:p>
          <w:p>
            <w:pPr>
              <w:jc w:val="left"/>
              <w:rPr>
                <w:rFonts w:ascii="宋体" w:hAnsi="宋体" w:eastAsia="宋体" w:cs="宋体"/>
                <w:szCs w:val="21"/>
              </w:rPr>
            </w:pPr>
            <w:r>
              <w:rPr>
                <w:rFonts w:hint="eastAsia" w:ascii="宋体" w:hAnsi="宋体" w:eastAsia="宋体" w:cs="宋体"/>
                <w:szCs w:val="21"/>
              </w:rPr>
              <w:t>2.整车控制器不工作故障检修；</w:t>
            </w:r>
          </w:p>
          <w:p>
            <w:pPr>
              <w:jc w:val="left"/>
              <w:rPr>
                <w:rFonts w:ascii="宋体" w:hAnsi="宋体" w:eastAsia="宋体" w:cs="宋体"/>
                <w:szCs w:val="21"/>
              </w:rPr>
            </w:pPr>
            <w:r>
              <w:rPr>
                <w:rFonts w:hint="eastAsia" w:ascii="宋体" w:hAnsi="宋体" w:eastAsia="宋体" w:cs="宋体"/>
                <w:szCs w:val="21"/>
              </w:rPr>
              <w:t>3.ECVT主压力电磁阀故障检修；</w:t>
            </w:r>
          </w:p>
          <w:p>
            <w:pPr>
              <w:jc w:val="left"/>
              <w:rPr>
                <w:rFonts w:ascii="宋体" w:hAnsi="宋体" w:eastAsia="宋体" w:cs="宋体"/>
                <w:szCs w:val="21"/>
              </w:rPr>
            </w:pPr>
            <w:r>
              <w:rPr>
                <w:rFonts w:hint="eastAsia" w:ascii="宋体" w:hAnsi="宋体" w:eastAsia="宋体" w:cs="宋体"/>
                <w:szCs w:val="21"/>
              </w:rPr>
              <w:t>4.ECVT离合器压力传感器故障检修；</w:t>
            </w:r>
          </w:p>
          <w:p>
            <w:pPr>
              <w:jc w:val="left"/>
              <w:rPr>
                <w:rFonts w:ascii="宋体" w:hAnsi="宋体" w:eastAsia="宋体" w:cs="宋体"/>
                <w:szCs w:val="21"/>
              </w:rPr>
            </w:pPr>
            <w:r>
              <w:rPr>
                <w:rFonts w:hint="eastAsia" w:ascii="宋体" w:hAnsi="宋体" w:eastAsia="宋体" w:cs="宋体"/>
                <w:szCs w:val="21"/>
              </w:rPr>
              <w:t>5.发动机冷却系统故障检修。</w:t>
            </w:r>
          </w:p>
          <w:p>
            <w:pPr>
              <w:jc w:val="left"/>
              <w:rPr>
                <w:rFonts w:ascii="宋体" w:hAnsi="宋体" w:eastAsia="宋体" w:cs="宋体"/>
                <w:szCs w:val="21"/>
              </w:rPr>
            </w:pPr>
            <w:r>
              <w:rPr>
                <w:rFonts w:hint="eastAsia" w:ascii="宋体" w:hAnsi="宋体" w:eastAsia="宋体" w:cs="宋体"/>
                <w:szCs w:val="21"/>
              </w:rPr>
              <w:t>五、产品规格</w:t>
            </w:r>
          </w:p>
          <w:p>
            <w:pPr>
              <w:jc w:val="left"/>
              <w:rPr>
                <w:rFonts w:ascii="宋体" w:hAnsi="宋体" w:eastAsia="宋体" w:cs="宋体"/>
                <w:szCs w:val="21"/>
              </w:rPr>
            </w:pPr>
            <w:r>
              <w:rPr>
                <w:rFonts w:hint="eastAsia" w:ascii="宋体" w:hAnsi="宋体" w:eastAsia="宋体" w:cs="宋体"/>
                <w:szCs w:val="21"/>
              </w:rPr>
              <w:t>1.电源类型：DC 12V；</w:t>
            </w:r>
          </w:p>
          <w:p>
            <w:pPr>
              <w:jc w:val="left"/>
              <w:rPr>
                <w:rFonts w:ascii="宋体" w:hAnsi="宋体" w:eastAsia="宋体" w:cs="宋体"/>
                <w:szCs w:val="21"/>
              </w:rPr>
            </w:pPr>
            <w:r>
              <w:rPr>
                <w:rFonts w:hint="eastAsia" w:ascii="宋体" w:hAnsi="宋体" w:eastAsia="宋体" w:cs="宋体"/>
                <w:szCs w:val="21"/>
              </w:rPr>
              <w:t>2.工作温度：-35℃～40℃；</w:t>
            </w:r>
          </w:p>
          <w:p>
            <w:pPr>
              <w:jc w:val="left"/>
              <w:rPr>
                <w:rFonts w:ascii="宋体" w:hAnsi="宋体" w:eastAsia="宋体" w:cs="宋体"/>
                <w:szCs w:val="21"/>
              </w:rPr>
            </w:pPr>
            <w:r>
              <w:rPr>
                <w:rFonts w:hint="eastAsia" w:ascii="宋体" w:hAnsi="宋体" w:eastAsia="宋体" w:cs="宋体"/>
                <w:szCs w:val="21"/>
              </w:rPr>
              <w:t>3.设备总重量约：10KG。</w:t>
            </w:r>
          </w:p>
        </w:tc>
        <w:tc>
          <w:tcPr>
            <w:tcW w:w="1167" w:type="dxa"/>
            <w:vAlign w:val="center"/>
          </w:tcPr>
          <w:p>
            <w:pPr>
              <w:jc w:val="center"/>
              <w:rPr>
                <w:rFonts w:ascii="宋体" w:hAnsi="宋体" w:eastAsia="宋体" w:cs="宋体"/>
                <w:szCs w:val="21"/>
              </w:rPr>
            </w:pPr>
            <w:r>
              <w:rPr>
                <w:rFonts w:hint="eastAsia" w:ascii="宋体" w:hAnsi="宋体" w:eastAsia="宋体" w:cs="宋体"/>
                <w:szCs w:val="21"/>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vAlign w:val="center"/>
          </w:tcPr>
          <w:p>
            <w:pPr>
              <w:jc w:val="center"/>
              <w:rPr>
                <w:rFonts w:ascii="宋体" w:hAnsi="宋体" w:eastAsia="宋体" w:cs="宋体"/>
                <w:szCs w:val="21"/>
              </w:rPr>
            </w:pPr>
            <w:r>
              <w:rPr>
                <w:rFonts w:hint="eastAsia" w:ascii="宋体" w:hAnsi="宋体" w:eastAsia="宋体" w:cs="宋体"/>
                <w:szCs w:val="21"/>
              </w:rPr>
              <w:t>5</w:t>
            </w:r>
          </w:p>
        </w:tc>
        <w:tc>
          <w:tcPr>
            <w:tcW w:w="1867" w:type="dxa"/>
            <w:vAlign w:val="center"/>
          </w:tcPr>
          <w:p>
            <w:pPr>
              <w:jc w:val="left"/>
              <w:rPr>
                <w:rFonts w:ascii="宋体" w:hAnsi="宋体" w:eastAsia="宋体" w:cs="宋体"/>
                <w:szCs w:val="21"/>
              </w:rPr>
            </w:pPr>
            <w:r>
              <w:rPr>
                <w:rFonts w:hint="eastAsia" w:ascii="宋体" w:hAnsi="宋体" w:eastAsia="宋体" w:cs="宋体"/>
                <w:szCs w:val="21"/>
              </w:rPr>
              <w:t>发动机控制系统检测终端</w:t>
            </w:r>
          </w:p>
        </w:tc>
        <w:tc>
          <w:tcPr>
            <w:tcW w:w="5566" w:type="dxa"/>
            <w:vAlign w:val="center"/>
          </w:tcPr>
          <w:p>
            <w:pPr>
              <w:jc w:val="left"/>
              <w:rPr>
                <w:rFonts w:ascii="宋体" w:hAnsi="宋体" w:eastAsia="宋体" w:cs="宋体"/>
                <w:szCs w:val="21"/>
              </w:rPr>
            </w:pPr>
            <w:r>
              <w:rPr>
                <w:rFonts w:hint="eastAsia" w:ascii="宋体" w:hAnsi="宋体" w:eastAsia="宋体" w:cs="宋体"/>
                <w:szCs w:val="21"/>
              </w:rPr>
              <w:t>一、产品总体要求</w:t>
            </w:r>
          </w:p>
          <w:p>
            <w:pPr>
              <w:jc w:val="left"/>
              <w:rPr>
                <w:rFonts w:ascii="宋体" w:hAnsi="宋体" w:eastAsia="宋体" w:cs="宋体"/>
                <w:szCs w:val="21"/>
              </w:rPr>
            </w:pPr>
            <w:r>
              <w:rPr>
                <w:rFonts w:hint="eastAsia" w:ascii="宋体" w:hAnsi="宋体" w:eastAsia="宋体" w:cs="宋体"/>
                <w:szCs w:val="21"/>
              </w:rPr>
              <w:t>发动机控制系统检测终端与教学专用测量平台及插电式混合动力专用改装实训车配套使用，该测量终端具有信号测量功能，使用过程中可根据需要通过专用线束与插电式混合动力专用改装实训车进行对接，满足故障诊断实训教学。</w:t>
            </w:r>
          </w:p>
          <w:p>
            <w:pPr>
              <w:jc w:val="left"/>
              <w:rPr>
                <w:rFonts w:ascii="宋体" w:hAnsi="宋体" w:eastAsia="宋体" w:cs="宋体"/>
                <w:szCs w:val="21"/>
              </w:rPr>
            </w:pPr>
            <w:r>
              <w:rPr>
                <w:rFonts w:hint="eastAsia" w:ascii="宋体" w:hAnsi="宋体" w:eastAsia="宋体" w:cs="宋体"/>
                <w:szCs w:val="21"/>
              </w:rPr>
              <w:t>二、产品组成</w:t>
            </w:r>
          </w:p>
          <w:p>
            <w:pPr>
              <w:jc w:val="left"/>
              <w:rPr>
                <w:rFonts w:ascii="宋体" w:hAnsi="宋体" w:eastAsia="宋体" w:cs="宋体"/>
                <w:szCs w:val="21"/>
              </w:rPr>
            </w:pPr>
            <w:r>
              <w:rPr>
                <w:rFonts w:hint="eastAsia" w:ascii="宋体" w:hAnsi="宋体" w:eastAsia="宋体" w:cs="宋体"/>
                <w:szCs w:val="21"/>
              </w:rPr>
              <w:t>发动机控制系统检测终端须由发动机控制系统专用测量面板、检测终端专用改装快接线、检测终端专用检测端子等组成。</w:t>
            </w:r>
          </w:p>
          <w:p>
            <w:pPr>
              <w:jc w:val="left"/>
              <w:rPr>
                <w:rFonts w:ascii="宋体" w:hAnsi="宋体" w:eastAsia="宋体" w:cs="宋体"/>
                <w:szCs w:val="21"/>
              </w:rPr>
            </w:pPr>
            <w:r>
              <w:rPr>
                <w:rFonts w:hint="eastAsia" w:ascii="宋体" w:hAnsi="宋体" w:eastAsia="宋体" w:cs="宋体"/>
                <w:szCs w:val="21"/>
              </w:rPr>
              <w:t>三、产品技术要求及功能</w:t>
            </w:r>
          </w:p>
          <w:p>
            <w:pPr>
              <w:jc w:val="left"/>
              <w:rPr>
                <w:rFonts w:ascii="宋体" w:hAnsi="宋体" w:eastAsia="宋体" w:cs="宋体"/>
                <w:szCs w:val="21"/>
              </w:rPr>
            </w:pPr>
            <w:r>
              <w:rPr>
                <w:rFonts w:hint="eastAsia" w:ascii="宋体" w:hAnsi="宋体" w:eastAsia="宋体" w:cs="宋体"/>
                <w:szCs w:val="21"/>
              </w:rPr>
              <w:t>1. 该测量终端箱体须采用全铝合金材质；</w:t>
            </w:r>
          </w:p>
          <w:p>
            <w:pPr>
              <w:jc w:val="left"/>
              <w:rPr>
                <w:rFonts w:ascii="宋体" w:hAnsi="宋体" w:eastAsia="宋体" w:cs="宋体"/>
                <w:szCs w:val="21"/>
              </w:rPr>
            </w:pPr>
            <w:r>
              <w:rPr>
                <w:rFonts w:hint="eastAsia" w:ascii="宋体" w:hAnsi="宋体" w:eastAsia="宋体" w:cs="宋体"/>
                <w:szCs w:val="21"/>
              </w:rPr>
              <w:t>2.该测量终端箱体须包括后背板、左右侧板、上下盖板、角衬条、多规格不锈钢螺栓等组成，且连接组装方式的螺栓采用隐藏式或沉孔式设计；</w:t>
            </w:r>
          </w:p>
          <w:p>
            <w:pPr>
              <w:jc w:val="left"/>
              <w:rPr>
                <w:rFonts w:ascii="宋体" w:hAnsi="宋体" w:eastAsia="宋体" w:cs="宋体"/>
                <w:szCs w:val="21"/>
              </w:rPr>
            </w:pPr>
            <w:r>
              <w:rPr>
                <w:rFonts w:hint="eastAsia" w:ascii="宋体" w:hAnsi="宋体" w:eastAsia="宋体" w:cs="宋体"/>
                <w:szCs w:val="21"/>
              </w:rPr>
              <w:t>3.箱体须配备有嵌入式把手，其材质采用锌合金；固定方式宜采用深孔螺纹设计，保证不易滑丝、松动，避免脱落，应有效的保证设备的使用寿命；</w:t>
            </w:r>
          </w:p>
          <w:p>
            <w:pPr>
              <w:jc w:val="left"/>
              <w:rPr>
                <w:rFonts w:ascii="宋体" w:hAnsi="宋体" w:eastAsia="宋体" w:cs="宋体"/>
                <w:szCs w:val="21"/>
              </w:rPr>
            </w:pPr>
            <w:r>
              <w:rPr>
                <w:rFonts w:hint="eastAsia" w:ascii="宋体" w:hAnsi="宋体" w:eastAsia="宋体" w:cs="宋体"/>
                <w:szCs w:val="21"/>
              </w:rPr>
              <w:t>4.侧面安装须有专用连接插座，采用工业级航空接插座，具有防止误插设计；</w:t>
            </w:r>
          </w:p>
          <w:p>
            <w:pPr>
              <w:jc w:val="left"/>
              <w:rPr>
                <w:rFonts w:ascii="宋体" w:hAnsi="宋体" w:eastAsia="宋体" w:cs="宋体"/>
                <w:szCs w:val="21"/>
              </w:rPr>
            </w:pPr>
            <w:r>
              <w:rPr>
                <w:rFonts w:hint="eastAsia" w:ascii="宋体" w:hAnsi="宋体" w:eastAsia="宋体" w:cs="宋体"/>
                <w:szCs w:val="21"/>
              </w:rPr>
              <w:t>5. 检测面板上须安装2mm检测端子，检测仪器表笔检测时接触紧密不掉落以保证测量数据可靠性；同需保证测试面板上丝印有检测图及对应模块端子针脚号，便于开展多元测量实时交互实训教学；</w:t>
            </w:r>
          </w:p>
          <w:p>
            <w:pPr>
              <w:jc w:val="left"/>
              <w:rPr>
                <w:rFonts w:ascii="宋体" w:hAnsi="宋体" w:eastAsia="宋体" w:cs="宋体"/>
                <w:sz w:val="21"/>
                <w:szCs w:val="21"/>
              </w:rPr>
            </w:pPr>
            <w:r>
              <w:rPr>
                <w:rFonts w:ascii="仿宋" w:hAnsi="仿宋" w:eastAsia="宋体"/>
                <w:szCs w:val="21"/>
              </w:rPr>
              <w:sym w:font="Wingdings 2" w:char="F0A2"/>
            </w:r>
            <w:r>
              <w:rPr>
                <w:rFonts w:hint="eastAsia" w:ascii="宋体" w:hAnsi="宋体" w:eastAsia="宋体" w:cs="宋体"/>
                <w:szCs w:val="21"/>
              </w:rPr>
              <w:t>6.该测量终端须采用专用线束连接器与插电式混合动力专用改装实训车进行连接，测量终端配套有与实训任务对应的电路图和检测端子，实训教学中可直接的进行各电压检测、波形检测、线路测量等教学</w:t>
            </w:r>
            <w:r>
              <w:rPr>
                <w:rFonts w:hint="eastAsia" w:ascii="宋体" w:hAnsi="宋体" w:eastAsia="宋体" w:cs="宋体"/>
                <w:sz w:val="21"/>
                <w:szCs w:val="21"/>
              </w:rPr>
              <w:t>（</w:t>
            </w:r>
            <w:r>
              <w:rPr>
                <w:rFonts w:hint="eastAsia" w:ascii="宋体" w:hAnsi="宋体" w:eastAsia="宋体" w:cs="宋体"/>
                <w:b/>
                <w:bCs/>
                <w:kern w:val="0"/>
                <w:sz w:val="21"/>
                <w:szCs w:val="21"/>
              </w:rPr>
              <w:t>以产品实际图片作为证明，不可使用效果图</w:t>
            </w:r>
            <w:r>
              <w:rPr>
                <w:rFonts w:hint="eastAsia" w:ascii="宋体" w:hAnsi="宋体" w:eastAsia="宋体" w:cs="宋体"/>
                <w:sz w:val="21"/>
                <w:szCs w:val="21"/>
              </w:rPr>
              <w:t>）；</w:t>
            </w:r>
          </w:p>
          <w:p>
            <w:pPr>
              <w:jc w:val="left"/>
              <w:rPr>
                <w:rFonts w:ascii="宋体" w:hAnsi="宋体" w:eastAsia="宋体" w:cs="宋体"/>
                <w:szCs w:val="21"/>
              </w:rPr>
            </w:pPr>
            <w:r>
              <w:rPr>
                <w:rFonts w:hint="eastAsia" w:ascii="宋体" w:hAnsi="宋体" w:eastAsia="宋体" w:cs="宋体"/>
                <w:szCs w:val="21"/>
              </w:rPr>
              <w:t>四、实训项目</w:t>
            </w:r>
          </w:p>
          <w:p>
            <w:pPr>
              <w:jc w:val="left"/>
              <w:rPr>
                <w:rFonts w:ascii="宋体" w:hAnsi="宋体" w:eastAsia="宋体" w:cs="宋体"/>
                <w:szCs w:val="21"/>
              </w:rPr>
            </w:pPr>
            <w:r>
              <w:rPr>
                <w:rFonts w:hint="eastAsia" w:ascii="宋体" w:hAnsi="宋体" w:eastAsia="宋体" w:cs="宋体"/>
                <w:szCs w:val="21"/>
              </w:rPr>
              <w:t>1.发动机控制系统数据采集；</w:t>
            </w:r>
          </w:p>
          <w:p>
            <w:pPr>
              <w:jc w:val="left"/>
              <w:rPr>
                <w:rFonts w:ascii="宋体" w:hAnsi="宋体" w:eastAsia="宋体" w:cs="宋体"/>
                <w:szCs w:val="21"/>
              </w:rPr>
            </w:pPr>
            <w:r>
              <w:rPr>
                <w:rFonts w:hint="eastAsia" w:ascii="宋体" w:hAnsi="宋体" w:eastAsia="宋体" w:cs="宋体"/>
                <w:szCs w:val="21"/>
              </w:rPr>
              <w:t>2.发动机无法起动故障检修；</w:t>
            </w:r>
          </w:p>
          <w:p>
            <w:pPr>
              <w:jc w:val="left"/>
              <w:rPr>
                <w:rFonts w:ascii="宋体" w:hAnsi="宋体" w:eastAsia="宋体" w:cs="宋体"/>
                <w:szCs w:val="21"/>
              </w:rPr>
            </w:pPr>
            <w:r>
              <w:rPr>
                <w:rFonts w:hint="eastAsia" w:ascii="宋体" w:hAnsi="宋体" w:eastAsia="宋体" w:cs="宋体"/>
                <w:szCs w:val="21"/>
              </w:rPr>
              <w:t>3.发动机起动后马上熄火故障检修；</w:t>
            </w:r>
          </w:p>
          <w:p>
            <w:pPr>
              <w:jc w:val="left"/>
              <w:rPr>
                <w:rFonts w:ascii="宋体" w:hAnsi="宋体" w:eastAsia="宋体" w:cs="宋体"/>
                <w:szCs w:val="21"/>
              </w:rPr>
            </w:pPr>
            <w:r>
              <w:rPr>
                <w:rFonts w:hint="eastAsia" w:ascii="宋体" w:hAnsi="宋体" w:eastAsia="宋体" w:cs="宋体"/>
                <w:szCs w:val="21"/>
              </w:rPr>
              <w:t>4.发动机抖动故障检修。</w:t>
            </w:r>
          </w:p>
          <w:p>
            <w:pPr>
              <w:jc w:val="left"/>
              <w:rPr>
                <w:rFonts w:ascii="宋体" w:hAnsi="宋体" w:eastAsia="宋体" w:cs="宋体"/>
                <w:szCs w:val="21"/>
              </w:rPr>
            </w:pPr>
            <w:r>
              <w:rPr>
                <w:rFonts w:hint="eastAsia" w:ascii="宋体" w:hAnsi="宋体" w:eastAsia="宋体" w:cs="宋体"/>
                <w:szCs w:val="21"/>
              </w:rPr>
              <w:t>五、产品规格</w:t>
            </w:r>
          </w:p>
          <w:p>
            <w:pPr>
              <w:jc w:val="left"/>
              <w:rPr>
                <w:rFonts w:ascii="宋体" w:hAnsi="宋体" w:eastAsia="宋体" w:cs="宋体"/>
                <w:szCs w:val="21"/>
              </w:rPr>
            </w:pPr>
            <w:r>
              <w:rPr>
                <w:rFonts w:hint="eastAsia" w:ascii="宋体" w:hAnsi="宋体" w:eastAsia="宋体" w:cs="宋体"/>
                <w:szCs w:val="21"/>
              </w:rPr>
              <w:t>1.电源类型：DC 12V；</w:t>
            </w:r>
          </w:p>
          <w:p>
            <w:pPr>
              <w:jc w:val="left"/>
              <w:rPr>
                <w:rFonts w:ascii="宋体" w:hAnsi="宋体" w:eastAsia="宋体" w:cs="宋体"/>
                <w:szCs w:val="21"/>
              </w:rPr>
            </w:pPr>
            <w:r>
              <w:rPr>
                <w:rFonts w:hint="eastAsia" w:ascii="宋体" w:hAnsi="宋体" w:eastAsia="宋体" w:cs="宋体"/>
                <w:szCs w:val="21"/>
              </w:rPr>
              <w:t>2.工作温度：-35℃～40℃；</w:t>
            </w:r>
          </w:p>
          <w:p>
            <w:pPr>
              <w:jc w:val="left"/>
              <w:rPr>
                <w:rFonts w:ascii="宋体" w:hAnsi="宋体" w:eastAsia="宋体" w:cs="宋体"/>
                <w:szCs w:val="21"/>
              </w:rPr>
            </w:pPr>
            <w:r>
              <w:rPr>
                <w:rFonts w:hint="eastAsia" w:ascii="宋体" w:hAnsi="宋体" w:eastAsia="宋体" w:cs="宋体"/>
                <w:szCs w:val="21"/>
              </w:rPr>
              <w:t>3.设备总重量约：10KG。</w:t>
            </w:r>
          </w:p>
        </w:tc>
        <w:tc>
          <w:tcPr>
            <w:tcW w:w="1167" w:type="dxa"/>
            <w:vAlign w:val="center"/>
          </w:tcPr>
          <w:p>
            <w:pPr>
              <w:jc w:val="center"/>
              <w:rPr>
                <w:rFonts w:ascii="宋体" w:hAnsi="宋体" w:eastAsia="宋体" w:cs="宋体"/>
                <w:szCs w:val="21"/>
              </w:rPr>
            </w:pPr>
            <w:r>
              <w:rPr>
                <w:rFonts w:hint="eastAsia" w:ascii="宋体" w:hAnsi="宋体" w:eastAsia="宋体" w:cs="宋体"/>
                <w:szCs w:val="21"/>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vAlign w:val="center"/>
          </w:tcPr>
          <w:p>
            <w:pPr>
              <w:jc w:val="center"/>
              <w:rPr>
                <w:rFonts w:ascii="宋体" w:hAnsi="宋体" w:eastAsia="宋体" w:cs="宋体"/>
                <w:szCs w:val="21"/>
              </w:rPr>
            </w:pPr>
            <w:r>
              <w:rPr>
                <w:rFonts w:hint="eastAsia" w:ascii="宋体" w:hAnsi="宋体" w:eastAsia="宋体" w:cs="宋体"/>
                <w:szCs w:val="21"/>
              </w:rPr>
              <w:t>6</w:t>
            </w:r>
          </w:p>
        </w:tc>
        <w:tc>
          <w:tcPr>
            <w:tcW w:w="1867" w:type="dxa"/>
            <w:vAlign w:val="center"/>
          </w:tcPr>
          <w:p>
            <w:pPr>
              <w:jc w:val="left"/>
              <w:rPr>
                <w:rFonts w:ascii="宋体" w:hAnsi="宋体" w:eastAsia="宋体" w:cs="宋体"/>
                <w:szCs w:val="21"/>
              </w:rPr>
            </w:pPr>
            <w:r>
              <w:rPr>
                <w:rFonts w:hint="eastAsia" w:ascii="宋体" w:hAnsi="宋体" w:eastAsia="宋体" w:cs="宋体"/>
                <w:szCs w:val="21"/>
              </w:rPr>
              <w:t>空调系统检测终端</w:t>
            </w:r>
          </w:p>
        </w:tc>
        <w:tc>
          <w:tcPr>
            <w:tcW w:w="5566" w:type="dxa"/>
            <w:vAlign w:val="center"/>
          </w:tcPr>
          <w:p>
            <w:pPr>
              <w:jc w:val="left"/>
              <w:rPr>
                <w:rFonts w:ascii="宋体" w:hAnsi="宋体" w:eastAsia="宋体" w:cs="宋体"/>
                <w:szCs w:val="21"/>
              </w:rPr>
            </w:pPr>
            <w:r>
              <w:rPr>
                <w:rFonts w:hint="eastAsia" w:ascii="宋体" w:hAnsi="宋体" w:eastAsia="宋体" w:cs="宋体"/>
                <w:szCs w:val="21"/>
              </w:rPr>
              <w:t>一、产品总体要求</w:t>
            </w:r>
          </w:p>
          <w:p>
            <w:pPr>
              <w:jc w:val="left"/>
              <w:rPr>
                <w:rFonts w:ascii="宋体" w:hAnsi="宋体" w:eastAsia="宋体" w:cs="宋体"/>
                <w:szCs w:val="21"/>
              </w:rPr>
            </w:pPr>
            <w:r>
              <w:rPr>
                <w:rFonts w:hint="eastAsia" w:ascii="宋体" w:hAnsi="宋体" w:eastAsia="宋体" w:cs="宋体"/>
                <w:szCs w:val="21"/>
              </w:rPr>
              <w:t>空调系统检测终端应与教学专用测量平台及插电式混合动力专用改装实训车配套使用，测量终端必须具有信号测量功能，使用过程中可通过专用线束与插电式混合动力专用改装实训车进行对接，满足故障诊断实训教学。</w:t>
            </w:r>
          </w:p>
          <w:p>
            <w:pPr>
              <w:jc w:val="left"/>
              <w:rPr>
                <w:rFonts w:ascii="宋体" w:hAnsi="宋体" w:eastAsia="宋体" w:cs="宋体"/>
                <w:szCs w:val="21"/>
              </w:rPr>
            </w:pPr>
            <w:r>
              <w:rPr>
                <w:rFonts w:hint="eastAsia" w:ascii="宋体" w:hAnsi="宋体" w:eastAsia="宋体" w:cs="宋体"/>
                <w:szCs w:val="21"/>
              </w:rPr>
              <w:t>二、产品组成</w:t>
            </w:r>
          </w:p>
          <w:p>
            <w:pPr>
              <w:jc w:val="left"/>
              <w:rPr>
                <w:rFonts w:ascii="宋体" w:hAnsi="宋体" w:eastAsia="宋体" w:cs="宋体"/>
                <w:szCs w:val="21"/>
              </w:rPr>
            </w:pPr>
            <w:r>
              <w:rPr>
                <w:rFonts w:hint="eastAsia" w:ascii="宋体" w:hAnsi="宋体" w:eastAsia="宋体" w:cs="宋体"/>
                <w:szCs w:val="21"/>
              </w:rPr>
              <w:t>空调系统检测终端须由空调控制系统专用测量面板、检测终端专用改装快接线、检测终端专用检测端子等组成。</w:t>
            </w:r>
          </w:p>
          <w:p>
            <w:pPr>
              <w:jc w:val="left"/>
              <w:rPr>
                <w:rFonts w:ascii="宋体" w:hAnsi="宋体" w:eastAsia="宋体" w:cs="宋体"/>
                <w:szCs w:val="21"/>
              </w:rPr>
            </w:pPr>
            <w:r>
              <w:rPr>
                <w:rFonts w:hint="eastAsia" w:ascii="宋体" w:hAnsi="宋体" w:eastAsia="宋体" w:cs="宋体"/>
                <w:szCs w:val="21"/>
              </w:rPr>
              <w:t>三、产品技术要求及功能特点</w:t>
            </w:r>
          </w:p>
          <w:p>
            <w:pPr>
              <w:jc w:val="left"/>
              <w:rPr>
                <w:rFonts w:ascii="宋体" w:hAnsi="宋体" w:eastAsia="宋体" w:cs="宋体"/>
                <w:szCs w:val="21"/>
              </w:rPr>
            </w:pPr>
            <w:r>
              <w:rPr>
                <w:rFonts w:hint="eastAsia" w:ascii="宋体" w:hAnsi="宋体" w:eastAsia="宋体" w:cs="宋体"/>
                <w:szCs w:val="21"/>
              </w:rPr>
              <w:t>1. 该测量终端箱体须采用全铝合金材质；</w:t>
            </w:r>
          </w:p>
          <w:p>
            <w:pPr>
              <w:jc w:val="left"/>
              <w:rPr>
                <w:rFonts w:ascii="宋体" w:hAnsi="宋体" w:eastAsia="宋体" w:cs="宋体"/>
                <w:szCs w:val="21"/>
              </w:rPr>
            </w:pPr>
            <w:r>
              <w:rPr>
                <w:rFonts w:hint="eastAsia" w:ascii="宋体" w:hAnsi="宋体" w:eastAsia="宋体" w:cs="宋体"/>
                <w:szCs w:val="21"/>
              </w:rPr>
              <w:t>2.该测量终端箱体须包括后背板、左右侧板、上下盖板、角衬条、多规格不锈钢螺栓等组成，且连接组装方式的螺栓应采用隐藏式或沉孔式设计；</w:t>
            </w:r>
          </w:p>
          <w:p>
            <w:pPr>
              <w:jc w:val="left"/>
              <w:rPr>
                <w:rFonts w:ascii="宋体" w:hAnsi="宋体" w:eastAsia="宋体" w:cs="宋体"/>
                <w:szCs w:val="21"/>
              </w:rPr>
            </w:pPr>
            <w:r>
              <w:rPr>
                <w:rFonts w:hint="eastAsia" w:ascii="宋体" w:hAnsi="宋体" w:eastAsia="宋体" w:cs="宋体"/>
                <w:szCs w:val="21"/>
              </w:rPr>
              <w:t>3.箱体须配备有嵌入式把手，其材质采用锌合金，箱体须配备有嵌入式把手，其材质采用锌合金；固定方式宜采用深孔螺纹设计，保证不易滑丝、松动，避免脱落，应有效的保证设备的使用寿命；；</w:t>
            </w:r>
          </w:p>
          <w:p>
            <w:pPr>
              <w:jc w:val="left"/>
              <w:rPr>
                <w:rFonts w:ascii="宋体" w:hAnsi="宋体" w:eastAsia="宋体" w:cs="宋体"/>
                <w:szCs w:val="21"/>
              </w:rPr>
            </w:pPr>
            <w:r>
              <w:rPr>
                <w:rFonts w:hint="eastAsia" w:ascii="宋体" w:hAnsi="宋体" w:eastAsia="宋体" w:cs="宋体"/>
                <w:szCs w:val="21"/>
              </w:rPr>
              <w:t>4.侧面须安装有专用连接插座，采用工业级银色航空接插座，具有防止误插设计；</w:t>
            </w:r>
          </w:p>
          <w:p>
            <w:pPr>
              <w:jc w:val="left"/>
              <w:rPr>
                <w:rFonts w:ascii="宋体" w:hAnsi="宋体" w:eastAsia="宋体" w:cs="宋体"/>
                <w:szCs w:val="21"/>
              </w:rPr>
            </w:pPr>
            <w:r>
              <w:rPr>
                <w:rFonts w:hint="eastAsia" w:ascii="宋体" w:hAnsi="宋体" w:eastAsia="宋体" w:cs="宋体"/>
                <w:szCs w:val="21"/>
              </w:rPr>
              <w:t>5. 检测面板上须安装2mm检测端子，检测仪器表笔检测时接触紧密不掉落以保证测量数据可靠性；同时须保证测试面板上丝印有检测图及对应模块端子针脚号，便于开展多元测量实时交互实训教学；</w:t>
            </w:r>
          </w:p>
          <w:p>
            <w:pPr>
              <w:jc w:val="left"/>
              <w:rPr>
                <w:rFonts w:ascii="宋体" w:hAnsi="宋体" w:eastAsia="宋体" w:cs="宋体"/>
                <w:sz w:val="21"/>
                <w:szCs w:val="21"/>
              </w:rPr>
            </w:pPr>
            <w:r>
              <w:rPr>
                <w:rFonts w:ascii="仿宋" w:hAnsi="仿宋" w:eastAsia="宋体"/>
                <w:szCs w:val="21"/>
              </w:rPr>
              <w:sym w:font="Wingdings 2" w:char="F0A2"/>
            </w:r>
            <w:r>
              <w:rPr>
                <w:rFonts w:hint="eastAsia" w:ascii="宋体" w:hAnsi="宋体" w:eastAsia="宋体" w:cs="宋体"/>
                <w:szCs w:val="21"/>
              </w:rPr>
              <w:t>6.该测量终端须采用专用线束连接器与插电式混合动力专用改装实训车进行连接，测量终端配套有与实训任务对应的电路图和检测端子，实训教学中可直接的进行各电压检测、波形检测、线路测量等教学</w:t>
            </w:r>
            <w:r>
              <w:rPr>
                <w:rFonts w:hint="eastAsia" w:ascii="宋体" w:hAnsi="宋体" w:eastAsia="宋体" w:cs="宋体"/>
                <w:sz w:val="21"/>
                <w:szCs w:val="21"/>
              </w:rPr>
              <w:t>（</w:t>
            </w:r>
            <w:r>
              <w:rPr>
                <w:rFonts w:hint="eastAsia" w:ascii="宋体" w:hAnsi="宋体" w:eastAsia="宋体" w:cs="宋体"/>
                <w:b/>
                <w:bCs/>
                <w:kern w:val="0"/>
                <w:sz w:val="21"/>
                <w:szCs w:val="21"/>
              </w:rPr>
              <w:t>以产品实际图片作为证明，不可使用效果图</w:t>
            </w:r>
            <w:r>
              <w:rPr>
                <w:rFonts w:hint="eastAsia" w:ascii="宋体" w:hAnsi="宋体" w:eastAsia="宋体" w:cs="宋体"/>
                <w:sz w:val="21"/>
                <w:szCs w:val="21"/>
              </w:rPr>
              <w:t>）；</w:t>
            </w:r>
          </w:p>
          <w:p>
            <w:pPr>
              <w:jc w:val="left"/>
              <w:rPr>
                <w:rFonts w:ascii="宋体" w:hAnsi="宋体" w:eastAsia="宋体" w:cs="宋体"/>
                <w:szCs w:val="21"/>
              </w:rPr>
            </w:pPr>
            <w:r>
              <w:rPr>
                <w:rFonts w:hint="eastAsia" w:ascii="宋体" w:hAnsi="宋体" w:eastAsia="宋体" w:cs="宋体"/>
                <w:szCs w:val="21"/>
              </w:rPr>
              <w:t>四、实训项目</w:t>
            </w:r>
          </w:p>
          <w:p>
            <w:pPr>
              <w:jc w:val="left"/>
              <w:rPr>
                <w:rFonts w:ascii="宋体" w:hAnsi="宋体" w:eastAsia="宋体" w:cs="宋体"/>
                <w:szCs w:val="21"/>
              </w:rPr>
            </w:pPr>
            <w:r>
              <w:rPr>
                <w:rFonts w:hint="eastAsia" w:ascii="宋体" w:hAnsi="宋体" w:eastAsia="宋体" w:cs="宋体"/>
                <w:szCs w:val="21"/>
              </w:rPr>
              <w:t>1.空调系统数据采集；</w:t>
            </w:r>
          </w:p>
          <w:p>
            <w:pPr>
              <w:jc w:val="left"/>
              <w:rPr>
                <w:rFonts w:ascii="宋体" w:hAnsi="宋体" w:eastAsia="宋体" w:cs="宋体"/>
                <w:szCs w:val="21"/>
              </w:rPr>
            </w:pPr>
            <w:r>
              <w:rPr>
                <w:rFonts w:hint="eastAsia" w:ascii="宋体" w:hAnsi="宋体" w:eastAsia="宋体" w:cs="宋体"/>
                <w:szCs w:val="21"/>
              </w:rPr>
              <w:t>2.空调压缩机保护不制冷故障检修；</w:t>
            </w:r>
          </w:p>
          <w:p>
            <w:pPr>
              <w:jc w:val="left"/>
              <w:rPr>
                <w:rFonts w:ascii="宋体" w:hAnsi="宋体" w:eastAsia="宋体" w:cs="宋体"/>
                <w:szCs w:val="21"/>
              </w:rPr>
            </w:pPr>
            <w:r>
              <w:rPr>
                <w:rFonts w:hint="eastAsia" w:ascii="宋体" w:hAnsi="宋体" w:eastAsia="宋体" w:cs="宋体"/>
                <w:szCs w:val="21"/>
              </w:rPr>
              <w:t>3.空调压缩机工作无制冷效果故障检修；</w:t>
            </w:r>
          </w:p>
          <w:p>
            <w:pPr>
              <w:jc w:val="left"/>
              <w:rPr>
                <w:rFonts w:ascii="宋体" w:hAnsi="宋体" w:eastAsia="宋体" w:cs="宋体"/>
                <w:szCs w:val="21"/>
              </w:rPr>
            </w:pPr>
            <w:r>
              <w:rPr>
                <w:rFonts w:hint="eastAsia" w:ascii="宋体" w:hAnsi="宋体" w:eastAsia="宋体" w:cs="宋体"/>
                <w:szCs w:val="21"/>
              </w:rPr>
              <w:t>4.空调不制热故障检修检修。</w:t>
            </w:r>
          </w:p>
          <w:p>
            <w:pPr>
              <w:jc w:val="left"/>
              <w:rPr>
                <w:rFonts w:ascii="宋体" w:hAnsi="宋体" w:eastAsia="宋体" w:cs="宋体"/>
                <w:szCs w:val="21"/>
              </w:rPr>
            </w:pPr>
            <w:r>
              <w:rPr>
                <w:rFonts w:hint="eastAsia" w:ascii="宋体" w:hAnsi="宋体" w:eastAsia="宋体" w:cs="宋体"/>
                <w:szCs w:val="21"/>
              </w:rPr>
              <w:t>五、产品规格</w:t>
            </w:r>
          </w:p>
          <w:p>
            <w:pPr>
              <w:jc w:val="left"/>
              <w:rPr>
                <w:rFonts w:ascii="宋体" w:hAnsi="宋体" w:eastAsia="宋体" w:cs="宋体"/>
                <w:szCs w:val="21"/>
              </w:rPr>
            </w:pPr>
            <w:r>
              <w:rPr>
                <w:rFonts w:hint="eastAsia" w:ascii="宋体" w:hAnsi="宋体" w:eastAsia="宋体" w:cs="宋体"/>
                <w:szCs w:val="21"/>
              </w:rPr>
              <w:t>1.电源类型：DC 12V；</w:t>
            </w:r>
          </w:p>
          <w:p>
            <w:pPr>
              <w:jc w:val="left"/>
              <w:rPr>
                <w:rFonts w:ascii="宋体" w:hAnsi="宋体" w:eastAsia="宋体" w:cs="宋体"/>
                <w:szCs w:val="21"/>
              </w:rPr>
            </w:pPr>
            <w:r>
              <w:rPr>
                <w:rFonts w:hint="eastAsia" w:ascii="宋体" w:hAnsi="宋体" w:eastAsia="宋体" w:cs="宋体"/>
                <w:szCs w:val="21"/>
              </w:rPr>
              <w:t>2.工作温度：-35℃～40℃；</w:t>
            </w:r>
          </w:p>
          <w:p>
            <w:pPr>
              <w:jc w:val="left"/>
              <w:rPr>
                <w:rFonts w:ascii="宋体" w:hAnsi="宋体" w:eastAsia="宋体" w:cs="宋体"/>
                <w:szCs w:val="21"/>
              </w:rPr>
            </w:pPr>
            <w:r>
              <w:rPr>
                <w:rFonts w:hint="eastAsia" w:ascii="宋体" w:hAnsi="宋体" w:eastAsia="宋体" w:cs="宋体"/>
                <w:szCs w:val="21"/>
              </w:rPr>
              <w:t>3.设备总重量约：10KG。</w:t>
            </w:r>
          </w:p>
        </w:tc>
        <w:tc>
          <w:tcPr>
            <w:tcW w:w="1167" w:type="dxa"/>
            <w:vAlign w:val="center"/>
          </w:tcPr>
          <w:p>
            <w:pPr>
              <w:jc w:val="center"/>
              <w:rPr>
                <w:rFonts w:ascii="宋体" w:hAnsi="宋体" w:eastAsia="宋体" w:cs="宋体"/>
                <w:szCs w:val="21"/>
              </w:rPr>
            </w:pPr>
            <w:r>
              <w:rPr>
                <w:rFonts w:hint="eastAsia" w:ascii="宋体" w:hAnsi="宋体" w:eastAsia="宋体" w:cs="宋体"/>
                <w:szCs w:val="21"/>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vAlign w:val="center"/>
          </w:tcPr>
          <w:p>
            <w:pPr>
              <w:jc w:val="center"/>
              <w:rPr>
                <w:rFonts w:ascii="宋体" w:hAnsi="宋体" w:eastAsia="宋体" w:cs="宋体"/>
                <w:szCs w:val="21"/>
              </w:rPr>
            </w:pPr>
            <w:r>
              <w:rPr>
                <w:rFonts w:hint="eastAsia" w:ascii="宋体" w:hAnsi="宋体" w:eastAsia="宋体" w:cs="宋体"/>
                <w:szCs w:val="21"/>
              </w:rPr>
              <w:t>7</w:t>
            </w:r>
          </w:p>
        </w:tc>
        <w:tc>
          <w:tcPr>
            <w:tcW w:w="1867" w:type="dxa"/>
            <w:vAlign w:val="center"/>
          </w:tcPr>
          <w:p>
            <w:pPr>
              <w:jc w:val="left"/>
              <w:rPr>
                <w:rFonts w:ascii="宋体" w:hAnsi="宋体" w:eastAsia="宋体" w:cs="宋体"/>
                <w:szCs w:val="21"/>
              </w:rPr>
            </w:pPr>
            <w:r>
              <w:rPr>
                <w:rFonts w:hint="eastAsia" w:ascii="宋体" w:hAnsi="宋体" w:eastAsia="宋体" w:cs="宋体"/>
                <w:szCs w:val="21"/>
              </w:rPr>
              <w:t>新能源纯电动汽车专用检测工具组</w:t>
            </w:r>
          </w:p>
        </w:tc>
        <w:tc>
          <w:tcPr>
            <w:tcW w:w="5566" w:type="dxa"/>
            <w:vAlign w:val="center"/>
          </w:tcPr>
          <w:p>
            <w:pPr>
              <w:jc w:val="left"/>
              <w:rPr>
                <w:rFonts w:ascii="宋体" w:hAnsi="宋体" w:eastAsia="宋体" w:cs="宋体"/>
                <w:szCs w:val="21"/>
              </w:rPr>
            </w:pPr>
            <w:r>
              <w:rPr>
                <w:rFonts w:hint="eastAsia" w:ascii="宋体" w:hAnsi="宋体" w:eastAsia="宋体" w:cs="宋体"/>
                <w:szCs w:val="21"/>
              </w:rPr>
              <w:t>★须配备新能源混合动力汽车专用万用表、专用钳型数字表、专用兆欧表、专用示波器、低压试电笔。</w:t>
            </w:r>
          </w:p>
          <w:p>
            <w:pPr>
              <w:jc w:val="left"/>
              <w:rPr>
                <w:rFonts w:ascii="宋体" w:hAnsi="宋体" w:eastAsia="宋体" w:cs="宋体"/>
                <w:szCs w:val="21"/>
              </w:rPr>
            </w:pPr>
            <w:r>
              <w:rPr>
                <w:rFonts w:hint="eastAsia" w:ascii="宋体" w:hAnsi="宋体" w:eastAsia="宋体" w:cs="宋体"/>
                <w:szCs w:val="21"/>
              </w:rPr>
              <w:t>一、新能源混合动力汽车专用万用表</w:t>
            </w:r>
          </w:p>
          <w:p>
            <w:pPr>
              <w:jc w:val="left"/>
              <w:rPr>
                <w:rFonts w:ascii="宋体" w:hAnsi="宋体" w:eastAsia="宋体" w:cs="宋体"/>
                <w:szCs w:val="21"/>
              </w:rPr>
            </w:pPr>
            <w:r>
              <w:rPr>
                <w:rFonts w:hint="eastAsia" w:ascii="宋体" w:hAnsi="宋体" w:eastAsia="宋体" w:cs="宋体"/>
                <w:szCs w:val="21"/>
              </w:rPr>
              <w:t>1.类型：自动型数字表；</w:t>
            </w:r>
          </w:p>
          <w:p>
            <w:pPr>
              <w:jc w:val="left"/>
              <w:rPr>
                <w:rFonts w:ascii="宋体" w:hAnsi="宋体" w:eastAsia="宋体" w:cs="宋体"/>
                <w:szCs w:val="21"/>
              </w:rPr>
            </w:pPr>
            <w:r>
              <w:rPr>
                <w:rFonts w:hint="eastAsia" w:ascii="宋体" w:hAnsi="宋体" w:eastAsia="宋体" w:cs="宋体"/>
                <w:szCs w:val="21"/>
              </w:rPr>
              <w:t>2.款式：手持式；</w:t>
            </w:r>
          </w:p>
          <w:p>
            <w:pPr>
              <w:jc w:val="left"/>
              <w:rPr>
                <w:rFonts w:ascii="宋体" w:hAnsi="宋体" w:eastAsia="宋体" w:cs="宋体"/>
                <w:szCs w:val="21"/>
              </w:rPr>
            </w:pPr>
            <w:r>
              <w:rPr>
                <w:rFonts w:hint="eastAsia" w:ascii="宋体" w:hAnsi="宋体" w:eastAsia="宋体" w:cs="宋体"/>
                <w:szCs w:val="21"/>
              </w:rPr>
              <w:t>3.用途：专用于电工、专业技师、学生以及家用等；</w:t>
            </w:r>
          </w:p>
          <w:p>
            <w:pPr>
              <w:jc w:val="left"/>
              <w:rPr>
                <w:rFonts w:ascii="宋体" w:hAnsi="宋体" w:eastAsia="宋体" w:cs="宋体"/>
                <w:szCs w:val="21"/>
              </w:rPr>
            </w:pPr>
            <w:r>
              <w:rPr>
                <w:rFonts w:hint="eastAsia" w:ascii="宋体" w:hAnsi="宋体" w:eastAsia="宋体" w:cs="宋体"/>
                <w:szCs w:val="21"/>
              </w:rPr>
              <w:t>4.安全等级：IEC1010  CATIV600V；</w:t>
            </w:r>
          </w:p>
          <w:p>
            <w:pPr>
              <w:jc w:val="left"/>
              <w:rPr>
                <w:rFonts w:ascii="宋体" w:hAnsi="宋体" w:eastAsia="宋体" w:cs="宋体"/>
                <w:szCs w:val="21"/>
              </w:rPr>
            </w:pPr>
            <w:r>
              <w:rPr>
                <w:rFonts w:hint="eastAsia" w:ascii="宋体" w:hAnsi="宋体" w:eastAsia="宋体" w:cs="宋体"/>
                <w:szCs w:val="21"/>
              </w:rPr>
              <w:t>5.测试功能：直流电压/交流电压，直流电流2000uA/交流电流1000A，电阻/电容/二极管（4.2V高压输出）/三极管/通断测试/电场感应测试/手动/真有效值测量/平均值测量；</w:t>
            </w:r>
          </w:p>
          <w:p>
            <w:pPr>
              <w:jc w:val="left"/>
              <w:rPr>
                <w:rFonts w:ascii="宋体" w:hAnsi="宋体" w:eastAsia="宋体" w:cs="宋体"/>
                <w:szCs w:val="21"/>
              </w:rPr>
            </w:pPr>
            <w:r>
              <w:rPr>
                <w:rFonts w:hint="eastAsia" w:ascii="宋体" w:hAnsi="宋体" w:eastAsia="宋体" w:cs="宋体"/>
                <w:szCs w:val="21"/>
              </w:rPr>
              <w:t>6.自动量程：手动；</w:t>
            </w:r>
          </w:p>
          <w:p>
            <w:pPr>
              <w:jc w:val="left"/>
              <w:rPr>
                <w:rFonts w:ascii="宋体" w:hAnsi="宋体" w:eastAsia="宋体" w:cs="宋体"/>
                <w:szCs w:val="21"/>
              </w:rPr>
            </w:pPr>
            <w:r>
              <w:rPr>
                <w:rFonts w:hint="eastAsia" w:ascii="宋体" w:hAnsi="宋体" w:eastAsia="宋体" w:cs="宋体"/>
                <w:szCs w:val="21"/>
              </w:rPr>
              <w:t>7.直流电压量程：200mV/2V/20V/200V/1000V；</w:t>
            </w:r>
          </w:p>
          <w:p>
            <w:pPr>
              <w:jc w:val="left"/>
              <w:rPr>
                <w:rFonts w:ascii="宋体" w:hAnsi="宋体" w:eastAsia="宋体" w:cs="宋体"/>
                <w:szCs w:val="21"/>
              </w:rPr>
            </w:pPr>
            <w:r>
              <w:rPr>
                <w:rFonts w:hint="eastAsia" w:ascii="宋体" w:hAnsi="宋体" w:eastAsia="宋体" w:cs="宋体"/>
                <w:szCs w:val="21"/>
              </w:rPr>
              <w:t>8.交流电压量程：2V/20V/200V/750V；</w:t>
            </w:r>
          </w:p>
          <w:p>
            <w:pPr>
              <w:jc w:val="left"/>
              <w:rPr>
                <w:rFonts w:ascii="宋体" w:hAnsi="宋体" w:eastAsia="宋体" w:cs="宋体"/>
                <w:szCs w:val="21"/>
              </w:rPr>
            </w:pPr>
            <w:r>
              <w:rPr>
                <w:rFonts w:hint="eastAsia" w:ascii="宋体" w:hAnsi="宋体" w:eastAsia="宋体" w:cs="宋体"/>
                <w:szCs w:val="21"/>
              </w:rPr>
              <w:t>9.直流电流量程：20uA/2mA/20mA/200mA/10A；</w:t>
            </w:r>
          </w:p>
          <w:p>
            <w:pPr>
              <w:jc w:val="left"/>
              <w:rPr>
                <w:rFonts w:ascii="宋体" w:hAnsi="宋体" w:eastAsia="宋体" w:cs="宋体"/>
                <w:szCs w:val="21"/>
              </w:rPr>
            </w:pPr>
            <w:r>
              <w:rPr>
                <w:rFonts w:hint="eastAsia" w:ascii="宋体" w:hAnsi="宋体" w:eastAsia="宋体" w:cs="宋体"/>
                <w:szCs w:val="21"/>
              </w:rPr>
              <w:t>10.交流电流量程：20mA/200mA/10A；</w:t>
            </w:r>
          </w:p>
          <w:p>
            <w:pPr>
              <w:jc w:val="left"/>
              <w:rPr>
                <w:rFonts w:ascii="宋体" w:hAnsi="宋体" w:eastAsia="宋体" w:cs="宋体"/>
                <w:szCs w:val="21"/>
              </w:rPr>
            </w:pPr>
            <w:r>
              <w:rPr>
                <w:rFonts w:hint="eastAsia" w:ascii="宋体" w:hAnsi="宋体" w:eastAsia="宋体" w:cs="宋体"/>
                <w:szCs w:val="21"/>
              </w:rPr>
              <w:t>11.电容量程：10nF-20mF；</w:t>
            </w:r>
          </w:p>
          <w:p>
            <w:pPr>
              <w:jc w:val="left"/>
              <w:rPr>
                <w:rFonts w:ascii="宋体" w:hAnsi="宋体" w:eastAsia="宋体" w:cs="宋体"/>
                <w:szCs w:val="21"/>
              </w:rPr>
            </w:pPr>
            <w:r>
              <w:rPr>
                <w:rFonts w:hint="eastAsia" w:ascii="宋体" w:hAnsi="宋体" w:eastAsia="宋体" w:cs="宋体"/>
                <w:szCs w:val="21"/>
              </w:rPr>
              <w:t>12.最大显示：不低于1999。</w:t>
            </w:r>
          </w:p>
          <w:p>
            <w:pPr>
              <w:jc w:val="left"/>
              <w:rPr>
                <w:rFonts w:ascii="宋体" w:hAnsi="宋体" w:eastAsia="宋体" w:cs="宋体"/>
                <w:szCs w:val="21"/>
              </w:rPr>
            </w:pPr>
            <w:r>
              <w:rPr>
                <w:rFonts w:hint="eastAsia" w:ascii="宋体" w:hAnsi="宋体" w:eastAsia="宋体" w:cs="宋体"/>
                <w:szCs w:val="21"/>
              </w:rPr>
              <w:t>二、专用钳型数字表</w:t>
            </w:r>
          </w:p>
          <w:p>
            <w:pPr>
              <w:jc w:val="left"/>
              <w:rPr>
                <w:rFonts w:ascii="宋体" w:hAnsi="宋体" w:eastAsia="宋体" w:cs="宋体"/>
                <w:szCs w:val="21"/>
              </w:rPr>
            </w:pPr>
            <w:r>
              <w:rPr>
                <w:rFonts w:hint="eastAsia" w:ascii="宋体" w:hAnsi="宋体" w:eastAsia="宋体" w:cs="宋体"/>
                <w:szCs w:val="21"/>
              </w:rPr>
              <w:t>1.类型：35/6自动钳型数字表；</w:t>
            </w:r>
          </w:p>
          <w:p>
            <w:pPr>
              <w:jc w:val="left"/>
              <w:rPr>
                <w:rFonts w:ascii="宋体" w:hAnsi="宋体" w:eastAsia="宋体" w:cs="宋体"/>
                <w:szCs w:val="21"/>
              </w:rPr>
            </w:pPr>
            <w:r>
              <w:rPr>
                <w:rFonts w:hint="eastAsia" w:ascii="宋体" w:hAnsi="宋体" w:eastAsia="宋体" w:cs="宋体"/>
                <w:szCs w:val="21"/>
              </w:rPr>
              <w:t>2.款式：手持式；</w:t>
            </w:r>
          </w:p>
          <w:p>
            <w:pPr>
              <w:jc w:val="left"/>
              <w:rPr>
                <w:rFonts w:ascii="宋体" w:hAnsi="宋体" w:eastAsia="宋体" w:cs="宋体"/>
                <w:szCs w:val="21"/>
              </w:rPr>
            </w:pPr>
            <w:r>
              <w:rPr>
                <w:rFonts w:hint="eastAsia" w:ascii="宋体" w:hAnsi="宋体" w:eastAsia="宋体" w:cs="宋体"/>
                <w:szCs w:val="21"/>
              </w:rPr>
              <w:t>3.用途：专用于电工、专业技师、学生以及家用等；</w:t>
            </w:r>
          </w:p>
          <w:p>
            <w:pPr>
              <w:jc w:val="left"/>
              <w:rPr>
                <w:rFonts w:ascii="宋体" w:hAnsi="宋体" w:eastAsia="宋体" w:cs="宋体"/>
                <w:szCs w:val="21"/>
              </w:rPr>
            </w:pPr>
            <w:r>
              <w:rPr>
                <w:rFonts w:hint="eastAsia" w:ascii="宋体" w:hAnsi="宋体" w:eastAsia="宋体" w:cs="宋体"/>
                <w:szCs w:val="21"/>
              </w:rPr>
              <w:t>4.安全等级：IEC1010  CATIV600V；</w:t>
            </w:r>
          </w:p>
          <w:p>
            <w:pPr>
              <w:jc w:val="left"/>
              <w:rPr>
                <w:rFonts w:ascii="宋体" w:hAnsi="宋体" w:eastAsia="宋体" w:cs="宋体"/>
                <w:szCs w:val="21"/>
              </w:rPr>
            </w:pPr>
            <w:r>
              <w:rPr>
                <w:rFonts w:hint="eastAsia" w:ascii="宋体" w:hAnsi="宋体" w:eastAsia="宋体" w:cs="宋体"/>
                <w:szCs w:val="21"/>
              </w:rPr>
              <w:t>5.测试功能：直流电压/交流电压，直流电流2000uA/交流电流1000A，电阻/电容/二极管/通断测试，自动/有效值测量；</w:t>
            </w:r>
          </w:p>
          <w:p>
            <w:pPr>
              <w:jc w:val="left"/>
              <w:rPr>
                <w:rFonts w:ascii="宋体" w:hAnsi="宋体" w:eastAsia="宋体" w:cs="宋体"/>
                <w:szCs w:val="21"/>
              </w:rPr>
            </w:pPr>
            <w:r>
              <w:rPr>
                <w:rFonts w:hint="eastAsia" w:ascii="宋体" w:hAnsi="宋体" w:eastAsia="宋体" w:cs="宋体"/>
                <w:szCs w:val="21"/>
              </w:rPr>
              <w:t>6.自动量程：自动；</w:t>
            </w:r>
          </w:p>
          <w:p>
            <w:pPr>
              <w:jc w:val="left"/>
              <w:rPr>
                <w:rFonts w:ascii="宋体" w:hAnsi="宋体" w:eastAsia="宋体" w:cs="宋体"/>
                <w:szCs w:val="21"/>
              </w:rPr>
            </w:pPr>
            <w:r>
              <w:rPr>
                <w:rFonts w:hint="eastAsia" w:ascii="宋体" w:hAnsi="宋体" w:eastAsia="宋体" w:cs="宋体"/>
                <w:szCs w:val="21"/>
              </w:rPr>
              <w:t>7.直流电压量程：600mV/6V/60V/600V/1000V；</w:t>
            </w:r>
          </w:p>
          <w:p>
            <w:pPr>
              <w:jc w:val="left"/>
              <w:rPr>
                <w:rFonts w:ascii="宋体" w:hAnsi="宋体" w:eastAsia="宋体" w:cs="宋体"/>
                <w:szCs w:val="21"/>
              </w:rPr>
            </w:pPr>
            <w:r>
              <w:rPr>
                <w:rFonts w:hint="eastAsia" w:ascii="宋体" w:hAnsi="宋体" w:eastAsia="宋体" w:cs="宋体"/>
                <w:szCs w:val="21"/>
              </w:rPr>
              <w:t>8.交流电压量程：600mV/6V/60V/600V/7500V；</w:t>
            </w:r>
          </w:p>
          <w:p>
            <w:pPr>
              <w:jc w:val="left"/>
              <w:rPr>
                <w:rFonts w:ascii="宋体" w:hAnsi="宋体" w:eastAsia="宋体" w:cs="宋体"/>
                <w:szCs w:val="21"/>
              </w:rPr>
            </w:pPr>
            <w:r>
              <w:rPr>
                <w:rFonts w:hint="eastAsia" w:ascii="宋体" w:hAnsi="宋体" w:eastAsia="宋体" w:cs="宋体"/>
                <w:szCs w:val="21"/>
              </w:rPr>
              <w:t>9.直流电流量程：600uA/6000uA；</w:t>
            </w:r>
          </w:p>
          <w:p>
            <w:pPr>
              <w:jc w:val="left"/>
              <w:rPr>
                <w:rFonts w:ascii="宋体" w:hAnsi="宋体" w:eastAsia="宋体" w:cs="宋体"/>
                <w:szCs w:val="21"/>
              </w:rPr>
            </w:pPr>
            <w:r>
              <w:rPr>
                <w:rFonts w:hint="eastAsia" w:ascii="宋体" w:hAnsi="宋体" w:eastAsia="宋体" w:cs="宋体"/>
                <w:szCs w:val="21"/>
              </w:rPr>
              <w:t>10.交流电流量程：600uA/6000uA/60mA/600mA/1000A；</w:t>
            </w:r>
          </w:p>
          <w:p>
            <w:pPr>
              <w:jc w:val="left"/>
              <w:rPr>
                <w:rFonts w:ascii="宋体" w:hAnsi="宋体" w:eastAsia="宋体" w:cs="宋体"/>
                <w:szCs w:val="21"/>
              </w:rPr>
            </w:pPr>
            <w:r>
              <w:rPr>
                <w:rFonts w:hint="eastAsia" w:ascii="宋体" w:hAnsi="宋体" w:eastAsia="宋体" w:cs="宋体"/>
                <w:szCs w:val="21"/>
              </w:rPr>
              <w:t>11.电容量程：10nF-60mF；</w:t>
            </w:r>
          </w:p>
          <w:p>
            <w:pPr>
              <w:jc w:val="left"/>
              <w:rPr>
                <w:rFonts w:ascii="宋体" w:hAnsi="宋体" w:eastAsia="宋体" w:cs="宋体"/>
                <w:szCs w:val="21"/>
              </w:rPr>
            </w:pPr>
            <w:r>
              <w:rPr>
                <w:rFonts w:hint="eastAsia" w:ascii="宋体" w:hAnsi="宋体" w:eastAsia="宋体" w:cs="宋体"/>
                <w:szCs w:val="21"/>
              </w:rPr>
              <w:t>12.最大显示：不低于5999；</w:t>
            </w:r>
          </w:p>
          <w:p>
            <w:pPr>
              <w:jc w:val="left"/>
              <w:rPr>
                <w:rFonts w:ascii="宋体" w:hAnsi="宋体" w:eastAsia="宋体" w:cs="宋体"/>
                <w:szCs w:val="21"/>
              </w:rPr>
            </w:pPr>
            <w:r>
              <w:rPr>
                <w:rFonts w:hint="eastAsia" w:ascii="宋体" w:hAnsi="宋体" w:eastAsia="宋体" w:cs="宋体"/>
                <w:szCs w:val="21"/>
              </w:rPr>
              <w:t>13.通断蜂鸣测试/二极管测试/数据保持/自动关机。</w:t>
            </w:r>
          </w:p>
          <w:p>
            <w:pPr>
              <w:jc w:val="left"/>
              <w:rPr>
                <w:rFonts w:ascii="宋体" w:hAnsi="宋体" w:eastAsia="宋体" w:cs="宋体"/>
                <w:szCs w:val="21"/>
              </w:rPr>
            </w:pPr>
            <w:r>
              <w:rPr>
                <w:rFonts w:hint="eastAsia" w:ascii="宋体" w:hAnsi="宋体" w:eastAsia="宋体" w:cs="宋体"/>
                <w:szCs w:val="21"/>
              </w:rPr>
              <w:t>三、专用兆欧表</w:t>
            </w:r>
          </w:p>
          <w:p>
            <w:pPr>
              <w:jc w:val="left"/>
              <w:rPr>
                <w:rFonts w:ascii="宋体" w:hAnsi="宋体" w:eastAsia="宋体" w:cs="宋体"/>
                <w:szCs w:val="21"/>
              </w:rPr>
            </w:pPr>
            <w:r>
              <w:rPr>
                <w:rFonts w:hint="eastAsia" w:ascii="宋体" w:hAnsi="宋体" w:eastAsia="宋体" w:cs="宋体"/>
                <w:szCs w:val="21"/>
              </w:rPr>
              <w:t>1.显示：不小于90×48mm LCD显示，最大显示不低于“1999”；</w:t>
            </w:r>
          </w:p>
          <w:p>
            <w:pPr>
              <w:jc w:val="left"/>
              <w:rPr>
                <w:rFonts w:ascii="宋体" w:hAnsi="宋体" w:eastAsia="宋体" w:cs="宋体"/>
                <w:szCs w:val="21"/>
              </w:rPr>
            </w:pPr>
            <w:r>
              <w:rPr>
                <w:rFonts w:hint="eastAsia" w:ascii="宋体" w:hAnsi="宋体" w:eastAsia="宋体" w:cs="宋体"/>
                <w:szCs w:val="21"/>
              </w:rPr>
              <w:t>2.超量程指示：超上限时仅最高位显示“1”；</w:t>
            </w:r>
          </w:p>
          <w:p>
            <w:pPr>
              <w:jc w:val="left"/>
              <w:rPr>
                <w:rFonts w:ascii="宋体" w:hAnsi="宋体" w:eastAsia="宋体" w:cs="宋体"/>
                <w:szCs w:val="21"/>
              </w:rPr>
            </w:pPr>
            <w:r>
              <w:rPr>
                <w:rFonts w:hint="eastAsia" w:ascii="宋体" w:hAnsi="宋体" w:eastAsia="宋体" w:cs="宋体"/>
                <w:szCs w:val="21"/>
              </w:rPr>
              <w:t>3.测量方式：双积分式A/D转换；</w:t>
            </w:r>
          </w:p>
          <w:p>
            <w:pPr>
              <w:jc w:val="left"/>
              <w:rPr>
                <w:rFonts w:ascii="宋体" w:hAnsi="宋体" w:eastAsia="宋体" w:cs="宋体"/>
                <w:szCs w:val="21"/>
              </w:rPr>
            </w:pPr>
            <w:r>
              <w:rPr>
                <w:rFonts w:hint="eastAsia" w:ascii="宋体" w:hAnsi="宋体" w:eastAsia="宋体" w:cs="宋体"/>
                <w:szCs w:val="21"/>
              </w:rPr>
              <w:t>4.采样速率：约每秒3次；</w:t>
            </w:r>
          </w:p>
          <w:p>
            <w:pPr>
              <w:jc w:val="left"/>
              <w:rPr>
                <w:rFonts w:ascii="宋体" w:hAnsi="宋体" w:eastAsia="宋体" w:cs="宋体"/>
                <w:szCs w:val="21"/>
              </w:rPr>
            </w:pPr>
            <w:r>
              <w:rPr>
                <w:rFonts w:hint="eastAsia" w:ascii="宋体" w:hAnsi="宋体" w:eastAsia="宋体" w:cs="宋体"/>
                <w:szCs w:val="21"/>
              </w:rPr>
              <w:t>5.供电：5#电池LR6（1.5V）×8（可外接电源适配器） 电压不足时具有欠压指示。具备自动关机功能（开机后约15分钟）；</w:t>
            </w:r>
          </w:p>
          <w:p>
            <w:pPr>
              <w:jc w:val="left"/>
              <w:rPr>
                <w:rFonts w:ascii="宋体" w:hAnsi="宋体" w:eastAsia="宋体" w:cs="宋体"/>
                <w:szCs w:val="21"/>
              </w:rPr>
            </w:pPr>
            <w:r>
              <w:rPr>
                <w:rFonts w:hint="eastAsia" w:ascii="宋体" w:hAnsi="宋体" w:eastAsia="宋体" w:cs="宋体"/>
                <w:szCs w:val="21"/>
              </w:rPr>
              <w:t>6.功耗：测试空载时耗电&lt;300mw；</w:t>
            </w:r>
          </w:p>
          <w:p>
            <w:pPr>
              <w:jc w:val="left"/>
              <w:rPr>
                <w:rFonts w:ascii="宋体" w:hAnsi="宋体" w:eastAsia="宋体" w:cs="宋体"/>
                <w:szCs w:val="21"/>
              </w:rPr>
            </w:pPr>
            <w:r>
              <w:rPr>
                <w:rFonts w:hint="eastAsia" w:ascii="宋体" w:hAnsi="宋体" w:eastAsia="宋体" w:cs="宋体"/>
                <w:szCs w:val="21"/>
              </w:rPr>
              <w:t>7.使用环境：温度0℃-40℃，湿度30%RH-85%RH。</w:t>
            </w:r>
          </w:p>
          <w:p>
            <w:pPr>
              <w:jc w:val="left"/>
              <w:rPr>
                <w:rFonts w:ascii="宋体" w:hAnsi="宋体" w:eastAsia="宋体" w:cs="宋体"/>
                <w:szCs w:val="21"/>
              </w:rPr>
            </w:pPr>
            <w:r>
              <w:rPr>
                <w:rFonts w:hint="eastAsia" w:ascii="宋体" w:hAnsi="宋体" w:eastAsia="宋体" w:cs="宋体"/>
                <w:szCs w:val="21"/>
              </w:rPr>
              <w:t>四、专用示波器</w:t>
            </w:r>
          </w:p>
          <w:p>
            <w:pPr>
              <w:jc w:val="left"/>
              <w:rPr>
                <w:rFonts w:ascii="宋体" w:hAnsi="宋体" w:eastAsia="宋体" w:cs="宋体"/>
                <w:szCs w:val="21"/>
              </w:rPr>
            </w:pPr>
            <w:r>
              <w:rPr>
                <w:rFonts w:hint="eastAsia" w:ascii="宋体" w:hAnsi="宋体" w:eastAsia="宋体" w:cs="宋体"/>
                <w:szCs w:val="21"/>
              </w:rPr>
              <w:t>1.自动波形、状态设置；</w:t>
            </w:r>
          </w:p>
          <w:p>
            <w:pPr>
              <w:jc w:val="left"/>
              <w:rPr>
                <w:rFonts w:ascii="宋体" w:hAnsi="宋体" w:eastAsia="宋体" w:cs="宋体"/>
                <w:szCs w:val="21"/>
              </w:rPr>
            </w:pPr>
            <w:r>
              <w:rPr>
                <w:rFonts w:hint="eastAsia" w:ascii="宋体" w:hAnsi="宋体" w:eastAsia="宋体" w:cs="宋体"/>
                <w:szCs w:val="21"/>
              </w:rPr>
              <w:t>2.波形、设置、界面储存以及波形和设置再现；</w:t>
            </w:r>
          </w:p>
          <w:p>
            <w:pPr>
              <w:jc w:val="left"/>
              <w:rPr>
                <w:rFonts w:ascii="宋体" w:hAnsi="宋体" w:eastAsia="宋体" w:cs="宋体"/>
                <w:szCs w:val="21"/>
              </w:rPr>
            </w:pPr>
            <w:r>
              <w:rPr>
                <w:rFonts w:hint="eastAsia" w:ascii="宋体" w:hAnsi="宋体" w:eastAsia="宋体" w:cs="宋体"/>
                <w:szCs w:val="21"/>
              </w:rPr>
              <w:t>3.屏幕拷贝功能；</w:t>
            </w:r>
          </w:p>
          <w:p>
            <w:pPr>
              <w:jc w:val="left"/>
              <w:rPr>
                <w:rFonts w:ascii="宋体" w:hAnsi="宋体" w:eastAsia="宋体" w:cs="宋体"/>
                <w:szCs w:val="21"/>
              </w:rPr>
            </w:pPr>
            <w:r>
              <w:rPr>
                <w:rFonts w:hint="eastAsia" w:ascii="宋体" w:hAnsi="宋体" w:eastAsia="宋体" w:cs="宋体"/>
                <w:szCs w:val="21"/>
              </w:rPr>
              <w:t>4.精细的视窗扩展功能，准确分析波形细节与概貌；</w:t>
            </w:r>
          </w:p>
          <w:p>
            <w:pPr>
              <w:jc w:val="left"/>
              <w:rPr>
                <w:rFonts w:ascii="宋体" w:hAnsi="宋体" w:eastAsia="宋体" w:cs="宋体"/>
                <w:szCs w:val="21"/>
              </w:rPr>
            </w:pPr>
            <w:r>
              <w:rPr>
                <w:rFonts w:hint="eastAsia" w:ascii="宋体" w:hAnsi="宋体" w:eastAsia="宋体" w:cs="宋体"/>
                <w:szCs w:val="21"/>
              </w:rPr>
              <w:t>5.波形录制、存储和回访功能；</w:t>
            </w:r>
          </w:p>
          <w:p>
            <w:pPr>
              <w:jc w:val="left"/>
              <w:rPr>
                <w:rFonts w:ascii="宋体" w:hAnsi="宋体" w:eastAsia="宋体" w:cs="宋体"/>
                <w:szCs w:val="21"/>
              </w:rPr>
            </w:pPr>
            <w:r>
              <w:rPr>
                <w:rFonts w:hint="eastAsia" w:ascii="宋体" w:hAnsi="宋体" w:eastAsia="宋体" w:cs="宋体"/>
                <w:szCs w:val="21"/>
              </w:rPr>
              <w:t>6.高清晰彩色液晶显示器，不小于320*240分表率，可黑白显示；</w:t>
            </w:r>
          </w:p>
          <w:p>
            <w:pPr>
              <w:jc w:val="left"/>
              <w:rPr>
                <w:rFonts w:ascii="宋体" w:hAnsi="宋体" w:eastAsia="宋体" w:cs="宋体"/>
                <w:szCs w:val="21"/>
              </w:rPr>
            </w:pPr>
            <w:r>
              <w:rPr>
                <w:rFonts w:hint="eastAsia" w:ascii="宋体" w:hAnsi="宋体" w:eastAsia="宋体" w:cs="宋体"/>
                <w:szCs w:val="21"/>
              </w:rPr>
              <w:t>7.多种波形数学运算功能（包括加、减、乘、除）；</w:t>
            </w:r>
          </w:p>
          <w:p>
            <w:pPr>
              <w:jc w:val="left"/>
              <w:rPr>
                <w:rFonts w:ascii="宋体" w:hAnsi="宋体" w:eastAsia="宋体" w:cs="宋体"/>
                <w:szCs w:val="21"/>
              </w:rPr>
            </w:pPr>
            <w:r>
              <w:rPr>
                <w:rFonts w:hint="eastAsia" w:ascii="宋体" w:hAnsi="宋体" w:eastAsia="宋体" w:cs="宋体"/>
                <w:szCs w:val="21"/>
              </w:rPr>
              <w:t>8.U盘升级功能；</w:t>
            </w:r>
          </w:p>
          <w:p>
            <w:pPr>
              <w:jc w:val="left"/>
              <w:rPr>
                <w:rFonts w:ascii="宋体" w:hAnsi="宋体" w:eastAsia="宋体" w:cs="宋体"/>
                <w:szCs w:val="21"/>
              </w:rPr>
            </w:pPr>
            <w:r>
              <w:rPr>
                <w:rFonts w:hint="eastAsia" w:ascii="宋体" w:hAnsi="宋体" w:eastAsia="宋体" w:cs="宋体"/>
                <w:szCs w:val="21"/>
              </w:rPr>
              <w:t>9.通道数：不少于2带宽：不低于50MHZ；最大采集率：不低于250MS/S；上升时间：≤7ns；存储深度：不低于12kpts；垂直灵敏度：5mv-20v/div;时基范围：5ns-50v/di；存储方式：设置、波形和位图；触发方式：边沿、脉宽、视频、斜率；接口：MINIUSB。</w:t>
            </w:r>
          </w:p>
          <w:p>
            <w:pPr>
              <w:jc w:val="left"/>
              <w:rPr>
                <w:rFonts w:ascii="宋体" w:hAnsi="宋体" w:eastAsia="宋体" w:cs="宋体"/>
                <w:szCs w:val="21"/>
              </w:rPr>
            </w:pPr>
            <w:r>
              <w:rPr>
                <w:rFonts w:hint="eastAsia" w:ascii="宋体" w:hAnsi="宋体" w:eastAsia="宋体" w:cs="宋体"/>
                <w:szCs w:val="21"/>
              </w:rPr>
              <w:t>五、低压试电笔</w:t>
            </w:r>
          </w:p>
          <w:p>
            <w:pPr>
              <w:jc w:val="left"/>
              <w:rPr>
                <w:rFonts w:ascii="宋体" w:hAnsi="宋体" w:eastAsia="宋体" w:cs="宋体"/>
                <w:szCs w:val="21"/>
              </w:rPr>
            </w:pPr>
            <w:r>
              <w:rPr>
                <w:rFonts w:hint="eastAsia" w:ascii="宋体" w:hAnsi="宋体" w:eastAsia="宋体" w:cs="宋体"/>
                <w:szCs w:val="21"/>
              </w:rPr>
              <w:t>1.12V、24V；</w:t>
            </w:r>
          </w:p>
          <w:p>
            <w:pPr>
              <w:jc w:val="left"/>
              <w:rPr>
                <w:rFonts w:ascii="宋体" w:hAnsi="宋体" w:eastAsia="宋体" w:cs="宋体"/>
                <w:szCs w:val="21"/>
              </w:rPr>
            </w:pPr>
            <w:r>
              <w:rPr>
                <w:rFonts w:hint="eastAsia" w:ascii="宋体" w:hAnsi="宋体" w:eastAsia="宋体" w:cs="宋体"/>
                <w:szCs w:val="21"/>
              </w:rPr>
              <w:t>2.配套检测工具底托:EV棉。</w:t>
            </w:r>
          </w:p>
        </w:tc>
        <w:tc>
          <w:tcPr>
            <w:tcW w:w="1167" w:type="dxa"/>
            <w:vAlign w:val="center"/>
          </w:tcPr>
          <w:p>
            <w:pPr>
              <w:jc w:val="center"/>
              <w:rPr>
                <w:rFonts w:ascii="宋体" w:hAnsi="宋体" w:eastAsia="宋体" w:cs="宋体"/>
                <w:szCs w:val="21"/>
              </w:rPr>
            </w:pPr>
            <w:r>
              <w:rPr>
                <w:rFonts w:hint="eastAsia" w:ascii="宋体" w:hAnsi="宋体" w:eastAsia="宋体" w:cs="宋体"/>
                <w:szCs w:val="21"/>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vAlign w:val="center"/>
          </w:tcPr>
          <w:p>
            <w:pPr>
              <w:jc w:val="center"/>
              <w:rPr>
                <w:rFonts w:ascii="宋体" w:hAnsi="宋体" w:eastAsia="宋体" w:cs="宋体"/>
                <w:szCs w:val="21"/>
              </w:rPr>
            </w:pPr>
            <w:r>
              <w:rPr>
                <w:rFonts w:hint="eastAsia" w:ascii="宋体" w:hAnsi="宋体" w:eastAsia="宋体" w:cs="宋体"/>
                <w:szCs w:val="21"/>
              </w:rPr>
              <w:t>8</w:t>
            </w:r>
          </w:p>
        </w:tc>
        <w:tc>
          <w:tcPr>
            <w:tcW w:w="1867" w:type="dxa"/>
            <w:vAlign w:val="center"/>
          </w:tcPr>
          <w:p>
            <w:pPr>
              <w:jc w:val="left"/>
              <w:rPr>
                <w:rFonts w:ascii="宋体" w:hAnsi="宋体" w:eastAsia="宋体" w:cs="宋体"/>
                <w:szCs w:val="21"/>
              </w:rPr>
            </w:pPr>
            <w:r>
              <w:rPr>
                <w:rFonts w:hint="eastAsia" w:ascii="宋体" w:hAnsi="宋体" w:eastAsia="宋体" w:cs="宋体"/>
                <w:szCs w:val="21"/>
              </w:rPr>
              <w:t>新能源汽车诊断仪</w:t>
            </w:r>
          </w:p>
        </w:tc>
        <w:tc>
          <w:tcPr>
            <w:tcW w:w="5566" w:type="dxa"/>
            <w:vAlign w:val="center"/>
          </w:tcPr>
          <w:p>
            <w:pPr>
              <w:jc w:val="left"/>
              <w:rPr>
                <w:rFonts w:ascii="宋体" w:hAnsi="宋体" w:eastAsia="宋体" w:cs="宋体"/>
                <w:szCs w:val="21"/>
              </w:rPr>
            </w:pPr>
            <w:r>
              <w:rPr>
                <w:rFonts w:hint="eastAsia" w:ascii="宋体" w:hAnsi="宋体" w:eastAsia="宋体" w:cs="宋体"/>
                <w:szCs w:val="21"/>
              </w:rPr>
              <w:t>一、主机</w:t>
            </w:r>
          </w:p>
          <w:p>
            <w:pPr>
              <w:jc w:val="left"/>
              <w:rPr>
                <w:rFonts w:ascii="宋体" w:hAnsi="宋体" w:eastAsia="宋体" w:cs="宋体"/>
                <w:szCs w:val="21"/>
              </w:rPr>
            </w:pPr>
            <w:r>
              <w:rPr>
                <w:rFonts w:hint="eastAsia" w:ascii="宋体" w:hAnsi="宋体" w:eastAsia="宋体" w:cs="宋体"/>
                <w:szCs w:val="21"/>
              </w:rPr>
              <w:t>1.处理器：不弱于高通骁龙450,不少于8核1.8GHz；</w:t>
            </w:r>
          </w:p>
          <w:p>
            <w:pPr>
              <w:jc w:val="left"/>
              <w:rPr>
                <w:rFonts w:ascii="宋体" w:hAnsi="宋体" w:eastAsia="宋体" w:cs="宋体"/>
                <w:szCs w:val="21"/>
              </w:rPr>
            </w:pPr>
            <w:r>
              <w:rPr>
                <w:rFonts w:hint="eastAsia" w:ascii="宋体" w:hAnsi="宋体" w:eastAsia="宋体" w:cs="宋体"/>
                <w:szCs w:val="21"/>
              </w:rPr>
              <w:t>2.操作系统：安卓9.0以上；</w:t>
            </w:r>
          </w:p>
          <w:p>
            <w:pPr>
              <w:jc w:val="left"/>
              <w:rPr>
                <w:rFonts w:ascii="宋体" w:hAnsi="宋体" w:eastAsia="宋体" w:cs="宋体"/>
                <w:szCs w:val="21"/>
              </w:rPr>
            </w:pPr>
            <w:r>
              <w:rPr>
                <w:rFonts w:hint="eastAsia" w:ascii="宋体" w:hAnsi="宋体" w:eastAsia="宋体" w:cs="宋体"/>
                <w:szCs w:val="21"/>
              </w:rPr>
              <w:t>3.内存：不小于3GB；</w:t>
            </w:r>
          </w:p>
          <w:p>
            <w:pPr>
              <w:jc w:val="left"/>
              <w:rPr>
                <w:rFonts w:ascii="宋体" w:hAnsi="宋体" w:eastAsia="宋体" w:cs="宋体"/>
                <w:szCs w:val="21"/>
              </w:rPr>
            </w:pPr>
            <w:r>
              <w:rPr>
                <w:rFonts w:hint="eastAsia" w:ascii="宋体" w:hAnsi="宋体" w:eastAsia="宋体" w:cs="宋体"/>
                <w:szCs w:val="21"/>
              </w:rPr>
              <w:t>4.存储：不小于32GB，支持128GB扩展；</w:t>
            </w:r>
          </w:p>
          <w:p>
            <w:pPr>
              <w:jc w:val="left"/>
              <w:rPr>
                <w:rFonts w:ascii="宋体" w:hAnsi="宋体" w:eastAsia="宋体" w:cs="宋体"/>
                <w:szCs w:val="21"/>
              </w:rPr>
            </w:pPr>
            <w:r>
              <w:rPr>
                <w:rFonts w:hint="eastAsia" w:ascii="宋体" w:hAnsi="宋体" w:eastAsia="宋体" w:cs="宋体"/>
                <w:szCs w:val="21"/>
              </w:rPr>
              <w:t>5.显示屏：≥10英寸；</w:t>
            </w:r>
          </w:p>
          <w:p>
            <w:pPr>
              <w:jc w:val="left"/>
              <w:rPr>
                <w:rFonts w:ascii="宋体" w:hAnsi="宋体" w:eastAsia="宋体" w:cs="宋体"/>
                <w:szCs w:val="21"/>
              </w:rPr>
            </w:pPr>
            <w:r>
              <w:rPr>
                <w:rFonts w:hint="eastAsia" w:ascii="宋体" w:hAnsi="宋体" w:eastAsia="宋体" w:cs="宋体"/>
                <w:szCs w:val="21"/>
              </w:rPr>
              <w:t>6.分辨率：≥1920x1200 FHD IPS；</w:t>
            </w:r>
          </w:p>
          <w:p>
            <w:pPr>
              <w:jc w:val="left"/>
              <w:rPr>
                <w:rFonts w:ascii="宋体" w:hAnsi="宋体" w:eastAsia="宋体" w:cs="宋体"/>
                <w:szCs w:val="21"/>
              </w:rPr>
            </w:pPr>
            <w:r>
              <w:rPr>
                <w:rFonts w:hint="eastAsia" w:ascii="宋体" w:hAnsi="宋体" w:eastAsia="宋体" w:cs="宋体"/>
                <w:szCs w:val="21"/>
              </w:rPr>
              <w:t>7.摄像头：不低于前置500万像素，后置800万像素；</w:t>
            </w:r>
          </w:p>
          <w:p>
            <w:pPr>
              <w:jc w:val="left"/>
              <w:rPr>
                <w:rFonts w:ascii="宋体" w:hAnsi="宋体" w:eastAsia="宋体" w:cs="宋体"/>
                <w:szCs w:val="21"/>
              </w:rPr>
            </w:pPr>
            <w:r>
              <w:rPr>
                <w:rFonts w:hint="eastAsia" w:ascii="宋体" w:hAnsi="宋体" w:eastAsia="宋体" w:cs="宋体"/>
                <w:szCs w:val="21"/>
              </w:rPr>
              <w:t>8.Wi-Fi：2.4GHz/5GHz（双频)；</w:t>
            </w:r>
          </w:p>
          <w:p>
            <w:pPr>
              <w:jc w:val="left"/>
              <w:rPr>
                <w:rFonts w:ascii="宋体" w:hAnsi="宋体" w:eastAsia="宋体" w:cs="宋体"/>
                <w:szCs w:val="21"/>
              </w:rPr>
            </w:pPr>
            <w:r>
              <w:rPr>
                <w:rFonts w:hint="eastAsia" w:ascii="宋体" w:hAnsi="宋体" w:eastAsia="宋体" w:cs="宋体"/>
                <w:szCs w:val="21"/>
              </w:rPr>
              <w:t>9.USB：Micro USB；</w:t>
            </w:r>
          </w:p>
          <w:p>
            <w:pPr>
              <w:jc w:val="left"/>
              <w:rPr>
                <w:rFonts w:ascii="宋体" w:hAnsi="宋体" w:eastAsia="宋体" w:cs="宋体"/>
                <w:szCs w:val="21"/>
              </w:rPr>
            </w:pPr>
            <w:r>
              <w:rPr>
                <w:rFonts w:hint="eastAsia" w:ascii="宋体" w:hAnsi="宋体" w:eastAsia="宋体" w:cs="宋体"/>
                <w:szCs w:val="21"/>
              </w:rPr>
              <w:t>10.电池：≥5000mAh(省电优化)；</w:t>
            </w:r>
          </w:p>
          <w:p>
            <w:pPr>
              <w:jc w:val="left"/>
              <w:rPr>
                <w:rFonts w:ascii="宋体" w:hAnsi="宋体" w:eastAsia="宋体" w:cs="宋体"/>
                <w:szCs w:val="21"/>
              </w:rPr>
            </w:pPr>
            <w:r>
              <w:rPr>
                <w:rFonts w:hint="eastAsia" w:ascii="宋体" w:hAnsi="宋体" w:eastAsia="宋体" w:cs="宋体"/>
                <w:szCs w:val="21"/>
              </w:rPr>
              <w:t>11.摄像头：不低于前置500万像素、后置800万像素；</w:t>
            </w:r>
          </w:p>
          <w:p>
            <w:pPr>
              <w:jc w:val="left"/>
              <w:rPr>
                <w:rFonts w:ascii="宋体" w:hAnsi="宋体" w:eastAsia="宋体" w:cs="宋体"/>
                <w:szCs w:val="21"/>
              </w:rPr>
            </w:pPr>
            <w:r>
              <w:rPr>
                <w:rFonts w:hint="eastAsia" w:ascii="宋体" w:hAnsi="宋体" w:eastAsia="宋体" w:cs="宋体"/>
                <w:szCs w:val="21"/>
              </w:rPr>
              <w:t>12.配置接口：Type-c；</w:t>
            </w:r>
          </w:p>
          <w:p>
            <w:pPr>
              <w:jc w:val="left"/>
              <w:rPr>
                <w:rFonts w:ascii="宋体" w:hAnsi="宋体" w:eastAsia="宋体" w:cs="宋体"/>
                <w:szCs w:val="21"/>
              </w:rPr>
            </w:pPr>
            <w:r>
              <w:rPr>
                <w:rFonts w:hint="eastAsia" w:ascii="宋体" w:hAnsi="宋体" w:eastAsia="宋体" w:cs="宋体"/>
                <w:szCs w:val="21"/>
              </w:rPr>
              <w:t>★13.中标混动车辆的诊断功能：支持；</w:t>
            </w:r>
          </w:p>
          <w:p>
            <w:pPr>
              <w:jc w:val="left"/>
              <w:rPr>
                <w:rFonts w:ascii="宋体" w:hAnsi="宋体" w:eastAsia="宋体" w:cs="宋体"/>
                <w:szCs w:val="21"/>
              </w:rPr>
            </w:pPr>
            <w:r>
              <w:rPr>
                <w:rFonts w:hint="eastAsia" w:ascii="宋体" w:hAnsi="宋体" w:eastAsia="宋体" w:cs="宋体"/>
                <w:szCs w:val="21"/>
              </w:rPr>
              <w:t>14.车辆诊断范围：全系统诊断；</w:t>
            </w:r>
          </w:p>
          <w:p>
            <w:pPr>
              <w:jc w:val="left"/>
              <w:rPr>
                <w:rFonts w:ascii="宋体" w:hAnsi="宋体" w:eastAsia="宋体" w:cs="宋体"/>
                <w:szCs w:val="21"/>
              </w:rPr>
            </w:pPr>
            <w:r>
              <w:rPr>
                <w:rFonts w:hint="eastAsia" w:ascii="宋体" w:hAnsi="宋体" w:eastAsia="宋体" w:cs="宋体"/>
                <w:szCs w:val="21"/>
              </w:rPr>
              <w:t>15.扫描识别车架号：支持；</w:t>
            </w:r>
          </w:p>
          <w:p>
            <w:pPr>
              <w:jc w:val="left"/>
              <w:rPr>
                <w:rFonts w:ascii="宋体" w:hAnsi="宋体" w:eastAsia="宋体" w:cs="宋体"/>
                <w:szCs w:val="21"/>
              </w:rPr>
            </w:pPr>
            <w:r>
              <w:rPr>
                <w:rFonts w:hint="eastAsia" w:ascii="宋体" w:hAnsi="宋体" w:eastAsia="宋体" w:cs="宋体"/>
                <w:szCs w:val="21"/>
              </w:rPr>
              <w:t>16.车型适用范围：须支持市面上95%以上的12V乘用车；</w:t>
            </w:r>
          </w:p>
          <w:p>
            <w:pPr>
              <w:jc w:val="left"/>
              <w:rPr>
                <w:rFonts w:ascii="宋体" w:hAnsi="宋体" w:eastAsia="宋体" w:cs="宋体"/>
                <w:szCs w:val="21"/>
              </w:rPr>
            </w:pPr>
            <w:r>
              <w:rPr>
                <w:rFonts w:hint="eastAsia" w:ascii="宋体" w:hAnsi="宋体" w:eastAsia="宋体" w:cs="宋体"/>
                <w:szCs w:val="21"/>
              </w:rPr>
              <w:t>17.是否支持安装第三方软件：支持；</w:t>
            </w:r>
          </w:p>
          <w:p>
            <w:pPr>
              <w:jc w:val="left"/>
              <w:rPr>
                <w:rFonts w:ascii="宋体" w:hAnsi="宋体" w:eastAsia="宋体" w:cs="宋体"/>
                <w:szCs w:val="21"/>
              </w:rPr>
            </w:pPr>
            <w:r>
              <w:rPr>
                <w:rFonts w:hint="eastAsia" w:ascii="宋体" w:hAnsi="宋体" w:eastAsia="宋体" w:cs="宋体"/>
                <w:szCs w:val="21"/>
              </w:rPr>
              <w:t>18.工作温度：0~50℃。</w:t>
            </w:r>
          </w:p>
          <w:p>
            <w:pPr>
              <w:jc w:val="left"/>
              <w:rPr>
                <w:rFonts w:ascii="宋体" w:hAnsi="宋体" w:eastAsia="宋体" w:cs="宋体"/>
                <w:szCs w:val="21"/>
              </w:rPr>
            </w:pPr>
            <w:r>
              <w:rPr>
                <w:rFonts w:hint="eastAsia" w:ascii="宋体" w:hAnsi="宋体" w:eastAsia="宋体" w:cs="宋体"/>
                <w:szCs w:val="21"/>
              </w:rPr>
              <w:t>二、诊断接头</w:t>
            </w:r>
          </w:p>
          <w:p>
            <w:pPr>
              <w:jc w:val="left"/>
              <w:rPr>
                <w:rFonts w:ascii="宋体" w:hAnsi="宋体" w:eastAsia="宋体" w:cs="宋体"/>
                <w:szCs w:val="21"/>
              </w:rPr>
            </w:pPr>
            <w:r>
              <w:rPr>
                <w:rFonts w:hint="eastAsia" w:ascii="宋体" w:hAnsi="宋体" w:eastAsia="宋体" w:cs="宋体"/>
                <w:szCs w:val="21"/>
              </w:rPr>
              <w:t>1.工作电压:DC9~18V；</w:t>
            </w:r>
          </w:p>
          <w:p>
            <w:pPr>
              <w:jc w:val="left"/>
              <w:rPr>
                <w:rFonts w:ascii="宋体" w:hAnsi="宋体" w:eastAsia="宋体" w:cs="宋体"/>
                <w:szCs w:val="21"/>
              </w:rPr>
            </w:pPr>
            <w:r>
              <w:rPr>
                <w:rFonts w:hint="eastAsia" w:ascii="宋体" w:hAnsi="宋体" w:eastAsia="宋体" w:cs="宋体"/>
                <w:szCs w:val="21"/>
              </w:rPr>
              <w:t>2.通讯方式:蓝牙；</w:t>
            </w:r>
          </w:p>
          <w:p>
            <w:pPr>
              <w:jc w:val="left"/>
              <w:rPr>
                <w:rFonts w:ascii="宋体" w:hAnsi="宋体" w:eastAsia="宋体" w:cs="宋体"/>
                <w:szCs w:val="21"/>
              </w:rPr>
            </w:pPr>
            <w:r>
              <w:rPr>
                <w:rFonts w:hint="eastAsia" w:ascii="宋体" w:hAnsi="宋体" w:eastAsia="宋体" w:cs="宋体"/>
                <w:szCs w:val="21"/>
              </w:rPr>
              <w:t>3.工作温度:0~50℃；</w:t>
            </w:r>
          </w:p>
          <w:p>
            <w:pPr>
              <w:jc w:val="left"/>
              <w:rPr>
                <w:rFonts w:ascii="宋体" w:hAnsi="宋体" w:eastAsia="宋体" w:cs="宋体"/>
                <w:szCs w:val="21"/>
              </w:rPr>
            </w:pPr>
            <w:r>
              <w:rPr>
                <w:rFonts w:hint="eastAsia" w:ascii="宋体" w:hAnsi="宋体" w:eastAsia="宋体"/>
                <w:szCs w:val="21"/>
              </w:rPr>
              <w:t>●</w:t>
            </w:r>
            <w:r>
              <w:rPr>
                <w:rFonts w:hint="eastAsia" w:ascii="宋体" w:hAnsi="宋体" w:eastAsia="宋体" w:cs="宋体"/>
                <w:szCs w:val="21"/>
              </w:rPr>
              <w:t>三、诊断仪售后服务</w:t>
            </w:r>
          </w:p>
          <w:p>
            <w:pPr>
              <w:jc w:val="left"/>
              <w:rPr>
                <w:rFonts w:ascii="宋体" w:hAnsi="宋体" w:eastAsia="宋体" w:cs="宋体"/>
                <w:szCs w:val="21"/>
              </w:rPr>
            </w:pPr>
            <w:r>
              <w:rPr>
                <w:rFonts w:hint="eastAsia" w:ascii="宋体" w:hAnsi="宋体" w:eastAsia="宋体" w:cs="宋体"/>
                <w:szCs w:val="21"/>
              </w:rPr>
              <w:t>诊断仪诊断软件程序须提供终身免费升级服务，投标文件中</w:t>
            </w:r>
            <w:r>
              <w:rPr>
                <w:rFonts w:hint="eastAsia" w:ascii="宋体" w:hAnsi="宋体" w:eastAsia="宋体" w:cs="宋体"/>
                <w:szCs w:val="21"/>
                <w:lang w:eastAsia="zh-CN"/>
              </w:rPr>
              <w:t>提供</w:t>
            </w:r>
            <w:r>
              <w:rPr>
                <w:rFonts w:hint="eastAsia" w:ascii="宋体" w:hAnsi="宋体" w:eastAsia="宋体" w:cs="宋体"/>
                <w:szCs w:val="21"/>
              </w:rPr>
              <w:t>加盖投标人公章的承诺函，承诺函格式自拟。</w:t>
            </w:r>
          </w:p>
        </w:tc>
        <w:tc>
          <w:tcPr>
            <w:tcW w:w="1167" w:type="dxa"/>
            <w:vAlign w:val="center"/>
          </w:tcPr>
          <w:p>
            <w:pPr>
              <w:jc w:val="center"/>
              <w:rPr>
                <w:rFonts w:ascii="宋体" w:hAnsi="宋体" w:eastAsia="宋体" w:cs="宋体"/>
                <w:szCs w:val="21"/>
              </w:rPr>
            </w:pPr>
            <w:r>
              <w:rPr>
                <w:rFonts w:hint="eastAsia" w:ascii="宋体" w:hAnsi="宋体" w:eastAsia="宋体" w:cs="宋体"/>
                <w:szCs w:val="21"/>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vAlign w:val="center"/>
          </w:tcPr>
          <w:p>
            <w:pPr>
              <w:jc w:val="center"/>
              <w:rPr>
                <w:rFonts w:ascii="宋体" w:hAnsi="宋体" w:eastAsia="宋体" w:cs="宋体"/>
                <w:szCs w:val="21"/>
              </w:rPr>
            </w:pPr>
            <w:r>
              <w:rPr>
                <w:rFonts w:hint="eastAsia" w:ascii="宋体" w:hAnsi="宋体" w:eastAsia="宋体" w:cs="宋体"/>
                <w:szCs w:val="21"/>
              </w:rPr>
              <w:t>9</w:t>
            </w:r>
          </w:p>
        </w:tc>
        <w:tc>
          <w:tcPr>
            <w:tcW w:w="1867" w:type="dxa"/>
            <w:vAlign w:val="center"/>
          </w:tcPr>
          <w:p>
            <w:pPr>
              <w:jc w:val="left"/>
              <w:rPr>
                <w:rFonts w:ascii="宋体" w:hAnsi="宋体" w:eastAsia="宋体" w:cs="宋体"/>
                <w:szCs w:val="21"/>
              </w:rPr>
            </w:pPr>
            <w:r>
              <w:rPr>
                <w:rFonts w:hint="eastAsia" w:ascii="宋体" w:hAnsi="宋体" w:eastAsia="宋体" w:cs="宋体"/>
                <w:szCs w:val="21"/>
              </w:rPr>
              <w:t>《新能源混合动力整车故障诊断与排除》教学系统</w:t>
            </w:r>
          </w:p>
        </w:tc>
        <w:tc>
          <w:tcPr>
            <w:tcW w:w="5566" w:type="dxa"/>
            <w:vAlign w:val="center"/>
          </w:tcPr>
          <w:p>
            <w:pPr>
              <w:jc w:val="left"/>
              <w:rPr>
                <w:rFonts w:ascii="宋体" w:hAnsi="宋体" w:eastAsia="宋体" w:cs="宋体"/>
                <w:szCs w:val="21"/>
              </w:rPr>
            </w:pPr>
            <w:r>
              <w:rPr>
                <w:rFonts w:hint="eastAsia" w:ascii="宋体" w:hAnsi="宋体" w:eastAsia="宋体" w:cs="宋体"/>
                <w:szCs w:val="21"/>
              </w:rPr>
              <w:t>一、教学系统总体要求</w:t>
            </w:r>
          </w:p>
          <w:p>
            <w:pPr>
              <w:jc w:val="left"/>
              <w:rPr>
                <w:rFonts w:ascii="宋体" w:hAnsi="宋体" w:eastAsia="宋体" w:cs="宋体"/>
                <w:szCs w:val="21"/>
              </w:rPr>
            </w:pPr>
            <w:r>
              <w:rPr>
                <w:rFonts w:hint="eastAsia" w:ascii="宋体" w:hAnsi="宋体" w:eastAsia="宋体" w:cs="宋体"/>
                <w:szCs w:val="21"/>
              </w:rPr>
              <w:t>作为新能源混合动力汽车的核心关键技术，EHS电混系统是新能源混合动力汽车信息交互传递的基础。教学系统基于新能源混合动力汽车教学实训专用改装车，新能源混合动力汽车教学实训车定制改装套件，教学专用测量平台检测终端开发，按照“调研与论证典型工作岗位——定位人才培养目标——分析典型工作任务与职业能力——知识的解构与重构——教学内容序化” 的基本思路构建课程，并将思想政治教育元素融入教学环节，实现了思想政治教育与知识体系教育的有机统一。通过本课程的学习，学生能全面、系统的理解EHS电混系统、发动机系统、动力电池系统、充电系统、空调系统、协调再生制动系统故障检修的认知及典型故障检修。</w:t>
            </w:r>
          </w:p>
          <w:p>
            <w:pPr>
              <w:jc w:val="left"/>
              <w:rPr>
                <w:rFonts w:ascii="宋体" w:hAnsi="宋体" w:eastAsia="宋体" w:cs="宋体"/>
                <w:szCs w:val="21"/>
              </w:rPr>
            </w:pPr>
            <w:r>
              <w:rPr>
                <w:rFonts w:hint="eastAsia" w:ascii="宋体" w:hAnsi="宋体" w:eastAsia="宋体" w:cs="宋体"/>
                <w:szCs w:val="21"/>
              </w:rPr>
              <w:t>二、教学系统内容</w:t>
            </w:r>
          </w:p>
          <w:p>
            <w:pPr>
              <w:jc w:val="left"/>
              <w:rPr>
                <w:rFonts w:ascii="宋体" w:hAnsi="宋体" w:eastAsia="宋体" w:cs="宋体"/>
                <w:szCs w:val="21"/>
              </w:rPr>
            </w:pPr>
            <w:r>
              <w:rPr>
                <w:rFonts w:hint="eastAsia" w:ascii="宋体" w:hAnsi="宋体" w:eastAsia="宋体" w:cs="宋体"/>
                <w:szCs w:val="21"/>
              </w:rPr>
              <w:t>★主要包含教学课件、实训工单、微课视频、课程标准、整车纸质电路图等内容。</w:t>
            </w:r>
          </w:p>
          <w:p>
            <w:pPr>
              <w:jc w:val="left"/>
              <w:rPr>
                <w:rFonts w:ascii="宋体" w:hAnsi="宋体" w:eastAsia="宋体" w:cs="宋体"/>
                <w:b/>
                <w:bCs/>
                <w:szCs w:val="21"/>
              </w:rPr>
            </w:pPr>
            <w:r>
              <w:rPr>
                <w:rFonts w:hint="eastAsia" w:ascii="宋体" w:hAnsi="宋体" w:eastAsia="宋体" w:cs="宋体"/>
                <w:b/>
                <w:bCs/>
                <w:szCs w:val="21"/>
              </w:rPr>
              <w:t>项目一：电驱动系统结构认知与故障检修</w:t>
            </w:r>
          </w:p>
          <w:p>
            <w:pPr>
              <w:jc w:val="left"/>
              <w:rPr>
                <w:rFonts w:ascii="宋体" w:hAnsi="宋体" w:eastAsia="宋体" w:cs="宋体"/>
                <w:szCs w:val="21"/>
              </w:rPr>
            </w:pPr>
            <w:r>
              <w:rPr>
                <w:rFonts w:hint="eastAsia" w:ascii="宋体" w:hAnsi="宋体" w:eastAsia="宋体" w:cs="宋体"/>
                <w:szCs w:val="21"/>
              </w:rPr>
              <w:t>任务一：全车高压部件及线路结构特点认知；</w:t>
            </w:r>
          </w:p>
          <w:p>
            <w:pPr>
              <w:jc w:val="left"/>
              <w:rPr>
                <w:rFonts w:ascii="宋体" w:hAnsi="宋体" w:eastAsia="宋体" w:cs="宋体"/>
                <w:szCs w:val="21"/>
              </w:rPr>
            </w:pPr>
            <w:r>
              <w:rPr>
                <w:rFonts w:hint="eastAsia" w:ascii="宋体" w:hAnsi="宋体" w:eastAsia="宋体" w:cs="宋体"/>
                <w:szCs w:val="21"/>
              </w:rPr>
              <w:t>任务二：车辆安全断电与上电操作；</w:t>
            </w:r>
          </w:p>
          <w:p>
            <w:pPr>
              <w:jc w:val="left"/>
              <w:rPr>
                <w:rFonts w:ascii="宋体" w:hAnsi="宋体" w:eastAsia="宋体" w:cs="宋体"/>
                <w:szCs w:val="21"/>
              </w:rPr>
            </w:pPr>
            <w:r>
              <w:rPr>
                <w:rFonts w:hint="eastAsia" w:ascii="宋体" w:hAnsi="宋体" w:eastAsia="宋体" w:cs="宋体"/>
                <w:szCs w:val="21"/>
              </w:rPr>
              <w:t>任务三：全车相关绝缘电阻；</w:t>
            </w:r>
          </w:p>
          <w:p>
            <w:pPr>
              <w:jc w:val="left"/>
              <w:rPr>
                <w:rFonts w:ascii="宋体" w:hAnsi="宋体" w:eastAsia="宋体" w:cs="宋体"/>
                <w:szCs w:val="21"/>
              </w:rPr>
            </w:pPr>
            <w:r>
              <w:rPr>
                <w:rFonts w:hint="eastAsia" w:ascii="宋体" w:hAnsi="宋体" w:eastAsia="宋体" w:cs="宋体"/>
                <w:szCs w:val="21"/>
              </w:rPr>
              <w:t>任务四：全车相关高压电压安全测量；</w:t>
            </w:r>
          </w:p>
          <w:p>
            <w:pPr>
              <w:jc w:val="left"/>
              <w:rPr>
                <w:rFonts w:ascii="宋体" w:hAnsi="宋体" w:eastAsia="宋体" w:cs="宋体"/>
                <w:szCs w:val="21"/>
              </w:rPr>
            </w:pPr>
            <w:r>
              <w:rPr>
                <w:rFonts w:hint="eastAsia" w:ascii="宋体" w:hAnsi="宋体" w:eastAsia="宋体"/>
                <w:szCs w:val="21"/>
              </w:rPr>
              <w:t>●</w:t>
            </w:r>
            <w:r>
              <w:rPr>
                <w:rFonts w:hint="eastAsia" w:ascii="宋体" w:hAnsi="宋体" w:eastAsia="宋体" w:cs="宋体"/>
                <w:szCs w:val="21"/>
              </w:rPr>
              <w:t>任务五：动力电池BMS不工作故障</w:t>
            </w:r>
            <w:r>
              <w:rPr>
                <w:rFonts w:hint="eastAsia" w:ascii="宋体" w:hAnsi="宋体" w:eastAsia="宋体" w:cs="宋体"/>
                <w:b/>
                <w:bCs/>
                <w:szCs w:val="21"/>
              </w:rPr>
              <w:t>（投标文件内必须提供任务的全部内容微课视频、PPT、实训工单在软件平台内的截图）；</w:t>
            </w:r>
          </w:p>
          <w:p>
            <w:pPr>
              <w:jc w:val="left"/>
              <w:rPr>
                <w:rFonts w:ascii="宋体" w:hAnsi="宋体" w:eastAsia="宋体" w:cs="宋体"/>
                <w:szCs w:val="21"/>
              </w:rPr>
            </w:pPr>
            <w:r>
              <w:rPr>
                <w:rFonts w:hint="eastAsia" w:ascii="宋体" w:hAnsi="宋体" w:eastAsia="宋体" w:cs="宋体"/>
                <w:szCs w:val="21"/>
              </w:rPr>
              <w:t>任务六：EV功能受限动力系统故障；</w:t>
            </w:r>
          </w:p>
          <w:p>
            <w:pPr>
              <w:jc w:val="left"/>
              <w:rPr>
                <w:rFonts w:ascii="宋体" w:hAnsi="宋体" w:eastAsia="宋体" w:cs="宋体"/>
                <w:szCs w:val="21"/>
              </w:rPr>
            </w:pPr>
            <w:r>
              <w:rPr>
                <w:rFonts w:hint="eastAsia" w:ascii="宋体" w:hAnsi="宋体" w:eastAsia="宋体"/>
                <w:szCs w:val="21"/>
              </w:rPr>
              <w:t>●</w:t>
            </w:r>
            <w:r>
              <w:rPr>
                <w:rFonts w:hint="eastAsia" w:ascii="宋体" w:hAnsi="宋体" w:eastAsia="宋体" w:cs="宋体"/>
                <w:szCs w:val="21"/>
              </w:rPr>
              <w:t>任务七：发电机系统异常故障</w:t>
            </w:r>
            <w:r>
              <w:rPr>
                <w:rFonts w:hint="eastAsia" w:ascii="宋体" w:hAnsi="宋体" w:eastAsia="宋体" w:cs="宋体"/>
                <w:b/>
                <w:bCs/>
                <w:szCs w:val="21"/>
              </w:rPr>
              <w:t>（投标文件内必须提供任务的全部内容微课视频、PPT、实训工单在软件平台内的截图）；</w:t>
            </w:r>
          </w:p>
          <w:p>
            <w:pPr>
              <w:jc w:val="left"/>
              <w:rPr>
                <w:rFonts w:ascii="宋体" w:hAnsi="宋体" w:eastAsia="宋体" w:cs="宋体"/>
                <w:szCs w:val="21"/>
              </w:rPr>
            </w:pPr>
            <w:r>
              <w:rPr>
                <w:rFonts w:hint="eastAsia" w:ascii="宋体" w:hAnsi="宋体" w:eastAsia="宋体" w:cs="宋体"/>
                <w:szCs w:val="21"/>
              </w:rPr>
              <w:t>任务八：充电系统异常故障；</w:t>
            </w:r>
          </w:p>
          <w:p>
            <w:pPr>
              <w:jc w:val="left"/>
              <w:rPr>
                <w:rFonts w:ascii="宋体" w:hAnsi="宋体" w:eastAsia="宋体" w:cs="宋体"/>
                <w:szCs w:val="21"/>
              </w:rPr>
            </w:pPr>
            <w:r>
              <w:rPr>
                <w:rFonts w:hint="eastAsia" w:ascii="宋体" w:hAnsi="宋体" w:eastAsia="宋体" w:cs="宋体"/>
                <w:szCs w:val="21"/>
              </w:rPr>
              <w:t>任务九：高压互锁故障；</w:t>
            </w:r>
          </w:p>
          <w:p>
            <w:pPr>
              <w:jc w:val="left"/>
              <w:rPr>
                <w:rFonts w:ascii="宋体" w:hAnsi="宋体" w:eastAsia="宋体" w:cs="宋体"/>
                <w:szCs w:val="21"/>
              </w:rPr>
            </w:pPr>
            <w:r>
              <w:rPr>
                <w:rFonts w:hint="eastAsia" w:ascii="宋体" w:hAnsi="宋体" w:eastAsia="宋体"/>
                <w:szCs w:val="21"/>
              </w:rPr>
              <w:t>●</w:t>
            </w:r>
            <w:r>
              <w:rPr>
                <w:rFonts w:hint="eastAsia" w:ascii="宋体" w:hAnsi="宋体" w:eastAsia="宋体" w:cs="宋体"/>
                <w:szCs w:val="21"/>
              </w:rPr>
              <w:t>任务十：驱动电机过温故障</w:t>
            </w:r>
            <w:r>
              <w:rPr>
                <w:rFonts w:hint="eastAsia" w:ascii="宋体" w:hAnsi="宋体" w:eastAsia="宋体" w:cs="宋体"/>
                <w:b/>
                <w:bCs/>
                <w:szCs w:val="21"/>
              </w:rPr>
              <w:t>（投标文件内必须提供任务的全部内容微课视频、PPT、实训工单在软件平台内的截图）；</w:t>
            </w:r>
          </w:p>
          <w:p>
            <w:pPr>
              <w:jc w:val="left"/>
              <w:rPr>
                <w:rFonts w:ascii="宋体" w:hAnsi="宋体" w:eastAsia="宋体" w:cs="宋体"/>
                <w:szCs w:val="21"/>
              </w:rPr>
            </w:pPr>
            <w:r>
              <w:rPr>
                <w:rFonts w:hint="eastAsia" w:ascii="宋体" w:hAnsi="宋体" w:eastAsia="宋体" w:cs="宋体"/>
                <w:szCs w:val="21"/>
              </w:rPr>
              <w:t>任务十一：充电机高压回路故障；</w:t>
            </w:r>
          </w:p>
          <w:p>
            <w:pPr>
              <w:jc w:val="left"/>
              <w:rPr>
                <w:rFonts w:ascii="宋体" w:hAnsi="宋体" w:eastAsia="宋体" w:cs="宋体"/>
                <w:szCs w:val="21"/>
              </w:rPr>
            </w:pPr>
            <w:r>
              <w:rPr>
                <w:rFonts w:hint="eastAsia" w:ascii="宋体" w:hAnsi="宋体" w:eastAsia="宋体" w:cs="宋体"/>
                <w:szCs w:val="21"/>
              </w:rPr>
              <w:t>任务十二：低压蓄电池故障；</w:t>
            </w:r>
          </w:p>
          <w:p>
            <w:pPr>
              <w:jc w:val="left"/>
              <w:rPr>
                <w:rFonts w:ascii="宋体" w:hAnsi="宋体" w:eastAsia="宋体" w:cs="宋体"/>
                <w:b/>
                <w:bCs/>
                <w:szCs w:val="21"/>
              </w:rPr>
            </w:pPr>
            <w:r>
              <w:rPr>
                <w:rFonts w:hint="eastAsia" w:ascii="宋体" w:hAnsi="宋体" w:eastAsia="宋体" w:cs="宋体"/>
                <w:b/>
                <w:bCs/>
                <w:szCs w:val="21"/>
              </w:rPr>
              <w:t>项目二：混合动力整车控制系统结构认知与故障检修</w:t>
            </w:r>
          </w:p>
          <w:p>
            <w:pPr>
              <w:jc w:val="left"/>
              <w:rPr>
                <w:rFonts w:ascii="宋体" w:hAnsi="宋体" w:eastAsia="宋体" w:cs="宋体"/>
                <w:szCs w:val="21"/>
              </w:rPr>
            </w:pPr>
            <w:r>
              <w:rPr>
                <w:rFonts w:hint="eastAsia" w:ascii="宋体" w:hAnsi="宋体" w:eastAsia="宋体" w:cs="宋体"/>
                <w:szCs w:val="21"/>
              </w:rPr>
              <w:t>任务一：EHS混动系统功能策略测试；</w:t>
            </w:r>
          </w:p>
          <w:p>
            <w:pPr>
              <w:jc w:val="left"/>
              <w:rPr>
                <w:rFonts w:ascii="宋体" w:hAnsi="宋体" w:eastAsia="宋体" w:cs="宋体"/>
                <w:szCs w:val="21"/>
              </w:rPr>
            </w:pPr>
            <w:r>
              <w:rPr>
                <w:rFonts w:hint="eastAsia" w:ascii="宋体" w:hAnsi="宋体" w:eastAsia="宋体"/>
                <w:szCs w:val="21"/>
              </w:rPr>
              <w:t>●</w:t>
            </w:r>
            <w:r>
              <w:rPr>
                <w:rFonts w:hint="eastAsia" w:ascii="宋体" w:hAnsi="宋体" w:eastAsia="宋体" w:cs="宋体"/>
                <w:szCs w:val="21"/>
              </w:rPr>
              <w:t>任务二：整车控制器不工作故障</w:t>
            </w:r>
            <w:r>
              <w:rPr>
                <w:rFonts w:hint="eastAsia" w:ascii="宋体" w:hAnsi="宋体" w:eastAsia="宋体" w:cs="宋体"/>
                <w:b/>
                <w:bCs/>
                <w:szCs w:val="21"/>
              </w:rPr>
              <w:t>（投标文件内必须提供任务的全部内容微课视频、PPT、实训工单在软件平台内的截图）；</w:t>
            </w:r>
          </w:p>
          <w:p>
            <w:pPr>
              <w:jc w:val="left"/>
              <w:rPr>
                <w:rFonts w:ascii="宋体" w:hAnsi="宋体" w:eastAsia="宋体" w:cs="宋体"/>
                <w:szCs w:val="21"/>
              </w:rPr>
            </w:pPr>
            <w:r>
              <w:rPr>
                <w:rFonts w:hint="eastAsia" w:ascii="宋体" w:hAnsi="宋体" w:eastAsia="宋体" w:cs="宋体"/>
                <w:szCs w:val="21"/>
              </w:rPr>
              <w:t>任务三：ECVT主压力电磁阀故障；</w:t>
            </w:r>
          </w:p>
          <w:p>
            <w:pPr>
              <w:jc w:val="left"/>
              <w:rPr>
                <w:rFonts w:ascii="宋体" w:hAnsi="宋体" w:eastAsia="宋体" w:cs="宋体"/>
                <w:szCs w:val="21"/>
              </w:rPr>
            </w:pPr>
            <w:r>
              <w:rPr>
                <w:rFonts w:hint="eastAsia" w:ascii="宋体" w:hAnsi="宋体" w:eastAsia="宋体" w:cs="宋体"/>
                <w:szCs w:val="21"/>
              </w:rPr>
              <w:t>任务四：ECVT离合器压力传感器故障；</w:t>
            </w:r>
          </w:p>
          <w:p>
            <w:pPr>
              <w:jc w:val="left"/>
              <w:rPr>
                <w:rFonts w:ascii="宋体" w:hAnsi="宋体" w:eastAsia="宋体" w:cs="宋体"/>
                <w:szCs w:val="21"/>
              </w:rPr>
            </w:pPr>
            <w:r>
              <w:rPr>
                <w:rFonts w:hint="eastAsia" w:ascii="宋体" w:hAnsi="宋体" w:eastAsia="宋体" w:cs="宋体"/>
                <w:szCs w:val="21"/>
              </w:rPr>
              <w:t>任务五：发动机冷却系统故障；</w:t>
            </w:r>
          </w:p>
          <w:p>
            <w:pPr>
              <w:jc w:val="left"/>
              <w:rPr>
                <w:rFonts w:ascii="宋体" w:hAnsi="宋体" w:eastAsia="宋体" w:cs="宋体"/>
                <w:b/>
                <w:bCs/>
                <w:szCs w:val="21"/>
              </w:rPr>
            </w:pPr>
            <w:r>
              <w:rPr>
                <w:rFonts w:hint="eastAsia" w:ascii="宋体" w:hAnsi="宋体" w:eastAsia="宋体" w:cs="宋体"/>
                <w:b/>
                <w:bCs/>
                <w:szCs w:val="21"/>
              </w:rPr>
              <w:t>项目三：发动机控制系统结构认知与故障检修</w:t>
            </w:r>
          </w:p>
          <w:p>
            <w:pPr>
              <w:jc w:val="left"/>
              <w:rPr>
                <w:rFonts w:ascii="宋体" w:hAnsi="宋体" w:eastAsia="宋体" w:cs="宋体"/>
                <w:szCs w:val="21"/>
              </w:rPr>
            </w:pPr>
            <w:r>
              <w:rPr>
                <w:rFonts w:hint="eastAsia" w:ascii="宋体" w:hAnsi="宋体" w:eastAsia="宋体" w:cs="宋体"/>
                <w:szCs w:val="21"/>
              </w:rPr>
              <w:t>任务一：混动发动机相关运行模式测试；；</w:t>
            </w:r>
          </w:p>
          <w:p>
            <w:pPr>
              <w:jc w:val="left"/>
              <w:rPr>
                <w:rFonts w:ascii="宋体" w:hAnsi="宋体" w:eastAsia="宋体" w:cs="宋体"/>
                <w:szCs w:val="21"/>
              </w:rPr>
            </w:pPr>
            <w:r>
              <w:rPr>
                <w:rFonts w:hint="eastAsia" w:ascii="宋体" w:hAnsi="宋体" w:eastAsia="宋体"/>
                <w:szCs w:val="21"/>
              </w:rPr>
              <w:t>●</w:t>
            </w:r>
            <w:r>
              <w:rPr>
                <w:rFonts w:hint="eastAsia" w:ascii="宋体" w:hAnsi="宋体" w:eastAsia="宋体" w:cs="宋体"/>
                <w:szCs w:val="21"/>
              </w:rPr>
              <w:t>任务二：发动机无法起动故障</w:t>
            </w:r>
            <w:r>
              <w:rPr>
                <w:rFonts w:hint="eastAsia" w:ascii="宋体" w:hAnsi="宋体" w:eastAsia="宋体" w:cs="宋体"/>
                <w:b/>
                <w:bCs/>
                <w:szCs w:val="21"/>
              </w:rPr>
              <w:t>（投标文件内必须提供任务的全部内容微课视频、PPT、实训工单在软件平台内的截图）；</w:t>
            </w:r>
          </w:p>
          <w:p>
            <w:pPr>
              <w:jc w:val="left"/>
              <w:rPr>
                <w:rFonts w:ascii="宋体" w:hAnsi="宋体" w:eastAsia="宋体" w:cs="宋体"/>
                <w:szCs w:val="21"/>
              </w:rPr>
            </w:pPr>
            <w:r>
              <w:rPr>
                <w:rFonts w:hint="eastAsia" w:ascii="宋体" w:hAnsi="宋体" w:eastAsia="宋体" w:cs="宋体"/>
                <w:szCs w:val="21"/>
              </w:rPr>
              <w:t>任务三：发动机起动后马上熄火故障；</w:t>
            </w:r>
          </w:p>
          <w:p>
            <w:pPr>
              <w:jc w:val="left"/>
              <w:rPr>
                <w:rFonts w:ascii="宋体" w:hAnsi="宋体" w:eastAsia="宋体" w:cs="宋体"/>
                <w:szCs w:val="21"/>
              </w:rPr>
            </w:pPr>
            <w:r>
              <w:rPr>
                <w:rFonts w:hint="eastAsia" w:ascii="宋体" w:hAnsi="宋体" w:eastAsia="宋体" w:cs="宋体"/>
                <w:szCs w:val="21"/>
              </w:rPr>
              <w:t>任务四：发动机缺缸抖动故障；</w:t>
            </w:r>
          </w:p>
          <w:p>
            <w:pPr>
              <w:jc w:val="left"/>
              <w:rPr>
                <w:rFonts w:ascii="宋体" w:hAnsi="宋体" w:eastAsia="宋体" w:cs="宋体"/>
                <w:b/>
                <w:bCs/>
                <w:szCs w:val="21"/>
              </w:rPr>
            </w:pPr>
            <w:r>
              <w:rPr>
                <w:rFonts w:hint="eastAsia" w:ascii="宋体" w:hAnsi="宋体" w:eastAsia="宋体" w:cs="宋体"/>
                <w:b/>
                <w:bCs/>
                <w:szCs w:val="21"/>
              </w:rPr>
              <w:t>项目四：空调系统结构认知与故障检修</w:t>
            </w:r>
          </w:p>
          <w:p>
            <w:pPr>
              <w:jc w:val="left"/>
              <w:rPr>
                <w:rFonts w:ascii="宋体" w:hAnsi="宋体" w:eastAsia="宋体" w:cs="宋体"/>
                <w:szCs w:val="21"/>
              </w:rPr>
            </w:pPr>
            <w:r>
              <w:rPr>
                <w:rFonts w:hint="eastAsia" w:ascii="宋体" w:hAnsi="宋体" w:eastAsia="宋体" w:cs="宋体"/>
                <w:szCs w:val="21"/>
              </w:rPr>
              <w:t>任务一：空调系统功能策略测试及数据分析；</w:t>
            </w:r>
          </w:p>
          <w:p>
            <w:pPr>
              <w:jc w:val="left"/>
              <w:rPr>
                <w:rFonts w:ascii="宋体" w:hAnsi="宋体" w:eastAsia="宋体" w:cs="宋体"/>
                <w:szCs w:val="21"/>
              </w:rPr>
            </w:pPr>
            <w:r>
              <w:rPr>
                <w:rFonts w:hint="eastAsia" w:ascii="宋体" w:hAnsi="宋体" w:eastAsia="宋体"/>
                <w:szCs w:val="21"/>
              </w:rPr>
              <w:t>●</w:t>
            </w:r>
            <w:r>
              <w:rPr>
                <w:rFonts w:hint="eastAsia" w:ascii="宋体" w:hAnsi="宋体" w:eastAsia="宋体" w:cs="宋体"/>
                <w:szCs w:val="21"/>
              </w:rPr>
              <w:t>任务二：空调压缩机保护不制冷故障</w:t>
            </w:r>
            <w:r>
              <w:rPr>
                <w:rFonts w:hint="eastAsia" w:ascii="宋体" w:hAnsi="宋体" w:eastAsia="宋体" w:cs="宋体"/>
                <w:b/>
                <w:bCs/>
                <w:szCs w:val="21"/>
              </w:rPr>
              <w:t>（投标文件内必须提供任务的全部内容微课视频、PPT、实训工单在软件平台内的截图）；</w:t>
            </w:r>
          </w:p>
          <w:p>
            <w:pPr>
              <w:jc w:val="left"/>
              <w:rPr>
                <w:rFonts w:ascii="宋体" w:hAnsi="宋体" w:eastAsia="宋体" w:cs="宋体"/>
                <w:szCs w:val="21"/>
              </w:rPr>
            </w:pPr>
            <w:r>
              <w:rPr>
                <w:rFonts w:hint="eastAsia" w:ascii="宋体" w:hAnsi="宋体" w:eastAsia="宋体" w:cs="宋体"/>
                <w:szCs w:val="21"/>
              </w:rPr>
              <w:t>任务三：空调压缩机工作无制冷效果故障；</w:t>
            </w:r>
          </w:p>
          <w:p>
            <w:pPr>
              <w:jc w:val="left"/>
              <w:rPr>
                <w:rFonts w:ascii="宋体" w:hAnsi="宋体" w:eastAsia="宋体" w:cs="宋体"/>
                <w:szCs w:val="21"/>
              </w:rPr>
            </w:pPr>
            <w:r>
              <w:rPr>
                <w:rFonts w:hint="eastAsia" w:ascii="宋体" w:hAnsi="宋体" w:eastAsia="宋体" w:cs="宋体"/>
                <w:szCs w:val="21"/>
              </w:rPr>
              <w:t>任务四：空调不制热故障；</w:t>
            </w:r>
          </w:p>
          <w:p>
            <w:pPr>
              <w:jc w:val="left"/>
              <w:rPr>
                <w:rFonts w:ascii="宋体" w:hAnsi="宋体" w:eastAsia="宋体" w:cs="宋体"/>
                <w:b/>
                <w:bCs/>
                <w:szCs w:val="21"/>
              </w:rPr>
            </w:pPr>
            <w:r>
              <w:rPr>
                <w:rFonts w:hint="eastAsia" w:ascii="宋体" w:hAnsi="宋体" w:eastAsia="宋体" w:cs="宋体"/>
                <w:b/>
                <w:bCs/>
                <w:szCs w:val="21"/>
              </w:rPr>
              <w:t>项目五：智能钥匙系统</w:t>
            </w:r>
          </w:p>
          <w:p>
            <w:pPr>
              <w:jc w:val="left"/>
              <w:rPr>
                <w:rFonts w:ascii="宋体" w:hAnsi="宋体" w:eastAsia="宋体" w:cs="宋体"/>
                <w:szCs w:val="21"/>
              </w:rPr>
            </w:pPr>
            <w:r>
              <w:rPr>
                <w:rFonts w:hint="eastAsia" w:ascii="宋体" w:hAnsi="宋体" w:eastAsia="宋体"/>
                <w:szCs w:val="21"/>
              </w:rPr>
              <w:t>●</w:t>
            </w:r>
            <w:r>
              <w:rPr>
                <w:rFonts w:hint="eastAsia" w:ascii="宋体" w:hAnsi="宋体" w:eastAsia="宋体" w:cs="宋体"/>
                <w:szCs w:val="21"/>
              </w:rPr>
              <w:t>任务一：按下启动按钮没反应故障</w:t>
            </w:r>
            <w:r>
              <w:rPr>
                <w:rFonts w:hint="eastAsia" w:ascii="宋体" w:hAnsi="宋体" w:eastAsia="宋体" w:cs="宋体"/>
                <w:b/>
                <w:bCs/>
                <w:szCs w:val="21"/>
              </w:rPr>
              <w:t>（投标文件内必须提供任务的全部内容微课视频、PPT、实训工单在软件平台内的截图）；</w:t>
            </w:r>
          </w:p>
          <w:p>
            <w:pPr>
              <w:jc w:val="left"/>
              <w:rPr>
                <w:rFonts w:ascii="宋体" w:hAnsi="宋体" w:eastAsia="宋体" w:cs="宋体"/>
                <w:szCs w:val="21"/>
              </w:rPr>
            </w:pPr>
            <w:r>
              <w:rPr>
                <w:rFonts w:hint="eastAsia" w:ascii="宋体" w:hAnsi="宋体" w:eastAsia="宋体" w:cs="宋体"/>
                <w:szCs w:val="21"/>
              </w:rPr>
              <w:t>任务二：高频接收模块故障。</w:t>
            </w:r>
          </w:p>
          <w:p>
            <w:pPr>
              <w:jc w:val="left"/>
              <w:rPr>
                <w:rFonts w:ascii="宋体" w:hAnsi="宋体" w:eastAsia="宋体" w:cs="宋体"/>
                <w:szCs w:val="21"/>
              </w:rPr>
            </w:pPr>
            <w:r>
              <w:rPr>
                <w:rFonts w:hint="eastAsia" w:ascii="宋体" w:hAnsi="宋体" w:eastAsia="宋体" w:cs="宋体"/>
                <w:szCs w:val="21"/>
              </w:rPr>
              <w:t>三、技术要求</w:t>
            </w:r>
          </w:p>
          <w:p>
            <w:pPr>
              <w:jc w:val="left"/>
              <w:rPr>
                <w:rFonts w:ascii="宋体" w:hAnsi="宋体" w:eastAsia="宋体" w:cs="宋体"/>
                <w:szCs w:val="21"/>
              </w:rPr>
            </w:pPr>
            <w:r>
              <w:rPr>
                <w:rFonts w:hint="eastAsia" w:ascii="宋体" w:hAnsi="宋体" w:eastAsia="宋体" w:cs="宋体"/>
                <w:szCs w:val="21"/>
              </w:rPr>
              <w:t>（一）理念要求</w:t>
            </w:r>
          </w:p>
          <w:p>
            <w:pPr>
              <w:jc w:val="left"/>
              <w:rPr>
                <w:rFonts w:ascii="宋体" w:hAnsi="宋体" w:eastAsia="宋体" w:cs="宋体"/>
                <w:szCs w:val="21"/>
              </w:rPr>
            </w:pPr>
            <w:r>
              <w:rPr>
                <w:rFonts w:hint="eastAsia" w:ascii="宋体" w:hAnsi="宋体" w:eastAsia="宋体" w:cs="宋体"/>
                <w:szCs w:val="21"/>
              </w:rPr>
              <w:t>1.要体现产教深度融合。“工作岗位需要什么师（生）就教（学）什么”，在“教（学）中做”、“做中教（学）”；</w:t>
            </w:r>
          </w:p>
          <w:p>
            <w:pPr>
              <w:jc w:val="left"/>
              <w:rPr>
                <w:rFonts w:ascii="宋体" w:hAnsi="宋体" w:eastAsia="宋体" w:cs="宋体"/>
                <w:szCs w:val="21"/>
              </w:rPr>
            </w:pPr>
            <w:r>
              <w:rPr>
                <w:rFonts w:hint="eastAsia" w:ascii="宋体" w:hAnsi="宋体" w:eastAsia="宋体" w:cs="宋体"/>
                <w:szCs w:val="21"/>
              </w:rPr>
              <w:t>2.以培养职业能力为导向。具体要明确师（生）“教（学）什么”（职业能力、学习目标）、“怎么教（学）”（操作方法）、“教（学）到什么程度”（质量标准）、“如何考核”（考核标准、考核规范），所需知识实用、够用；</w:t>
            </w:r>
          </w:p>
          <w:p>
            <w:pPr>
              <w:jc w:val="left"/>
              <w:rPr>
                <w:rFonts w:ascii="宋体" w:hAnsi="宋体" w:eastAsia="宋体" w:cs="宋体"/>
                <w:szCs w:val="21"/>
              </w:rPr>
            </w:pPr>
            <w:r>
              <w:rPr>
                <w:rFonts w:hint="eastAsia" w:ascii="宋体" w:hAnsi="宋体" w:eastAsia="宋体" w:cs="宋体"/>
                <w:szCs w:val="21"/>
              </w:rPr>
              <w:t>3.要遵循教育教学规律。学生是初学者，零基础，要站在初学者的角度循序渐进地展开设计。</w:t>
            </w:r>
          </w:p>
          <w:p>
            <w:pPr>
              <w:jc w:val="left"/>
              <w:rPr>
                <w:rFonts w:ascii="宋体" w:hAnsi="宋体" w:eastAsia="宋体" w:cs="宋体"/>
                <w:szCs w:val="21"/>
              </w:rPr>
            </w:pPr>
            <w:r>
              <w:rPr>
                <w:rFonts w:hint="eastAsia" w:ascii="宋体" w:hAnsi="宋体" w:eastAsia="宋体" w:cs="宋体"/>
                <w:szCs w:val="21"/>
              </w:rPr>
              <w:t>（二）内容要求</w:t>
            </w:r>
          </w:p>
          <w:p>
            <w:pPr>
              <w:jc w:val="left"/>
              <w:rPr>
                <w:rFonts w:ascii="宋体" w:hAnsi="宋体" w:eastAsia="宋体" w:cs="宋体"/>
                <w:szCs w:val="21"/>
              </w:rPr>
            </w:pPr>
            <w:r>
              <w:rPr>
                <w:rFonts w:ascii="仿宋" w:hAnsi="仿宋" w:eastAsia="宋体"/>
                <w:szCs w:val="21"/>
              </w:rPr>
              <w:sym w:font="Wingdings 2" w:char="F0A2"/>
            </w:r>
            <w:r>
              <w:rPr>
                <w:rFonts w:hint="eastAsia" w:ascii="宋体" w:hAnsi="宋体" w:eastAsia="宋体" w:cs="宋体"/>
                <w:szCs w:val="21"/>
              </w:rPr>
              <w:t>1.课件：27个，每课件不少于1课时（10P）学习内容；</w:t>
            </w:r>
          </w:p>
          <w:p>
            <w:pPr>
              <w:jc w:val="left"/>
              <w:rPr>
                <w:rFonts w:ascii="宋体" w:hAnsi="宋体" w:eastAsia="宋体" w:cs="宋体"/>
                <w:szCs w:val="21"/>
              </w:rPr>
            </w:pPr>
            <w:r>
              <w:rPr>
                <w:rFonts w:hint="eastAsia" w:ascii="宋体" w:hAnsi="宋体" w:eastAsia="宋体" w:cs="宋体"/>
                <w:szCs w:val="21"/>
              </w:rPr>
              <w:t>按照教学逻辑，配套教材任务，将书中重点难点知识用PPT进行展示，以短小精炼的语句来概括，图文并茂，让学生在兴趣中学习。同时PPT进行精致的美化设计，突出层次，提升视觉效果。</w:t>
            </w:r>
          </w:p>
          <w:p>
            <w:pPr>
              <w:jc w:val="left"/>
              <w:rPr>
                <w:rFonts w:ascii="宋体" w:hAnsi="宋体" w:eastAsia="宋体" w:cs="宋体"/>
                <w:szCs w:val="21"/>
              </w:rPr>
            </w:pPr>
            <w:r>
              <w:rPr>
                <w:rFonts w:ascii="仿宋" w:hAnsi="仿宋" w:eastAsia="宋体"/>
                <w:szCs w:val="21"/>
              </w:rPr>
              <w:sym w:font="Wingdings 2" w:char="F0A2"/>
            </w:r>
            <w:r>
              <w:rPr>
                <w:rFonts w:hint="eastAsia" w:ascii="宋体" w:hAnsi="宋体" w:eastAsia="宋体" w:cs="宋体"/>
                <w:szCs w:val="21"/>
              </w:rPr>
              <w:t>2.实训工单：27个，并附参考实训工单；</w:t>
            </w:r>
          </w:p>
          <w:p>
            <w:pPr>
              <w:jc w:val="left"/>
              <w:rPr>
                <w:rFonts w:ascii="宋体" w:hAnsi="宋体" w:eastAsia="宋体" w:cs="宋体"/>
                <w:szCs w:val="21"/>
              </w:rPr>
            </w:pPr>
            <w:r>
              <w:rPr>
                <w:rFonts w:hint="eastAsia" w:ascii="宋体" w:hAnsi="宋体" w:eastAsia="宋体" w:cs="宋体"/>
                <w:szCs w:val="21"/>
              </w:rPr>
              <w:t>实训任务以企业岗位典型工作任务为案例，详细描述工作任务的步骤及流程，主要包括接受任务、收集信息（涵盖解决实训任务理论知识点与技能知识点）、制定计划、任务实施、过程检查、反馈总结、思政升华。</w:t>
            </w:r>
          </w:p>
          <w:p>
            <w:pPr>
              <w:jc w:val="left"/>
              <w:rPr>
                <w:rFonts w:ascii="宋体" w:hAnsi="宋体" w:eastAsia="宋体" w:cs="宋体"/>
                <w:szCs w:val="21"/>
              </w:rPr>
            </w:pPr>
            <w:r>
              <w:rPr>
                <w:rFonts w:ascii="仿宋" w:hAnsi="仿宋" w:eastAsia="宋体"/>
                <w:szCs w:val="21"/>
              </w:rPr>
              <w:sym w:font="Wingdings 2" w:char="F0A2"/>
            </w:r>
            <w:r>
              <w:rPr>
                <w:rFonts w:hint="eastAsia" w:ascii="宋体" w:hAnsi="宋体" w:eastAsia="宋体" w:cs="宋体"/>
                <w:szCs w:val="21"/>
              </w:rPr>
              <w:t>3.微课:27个（成片交付标准为视频MP4文件格式，清晰度：1080P）</w:t>
            </w:r>
          </w:p>
          <w:p>
            <w:pPr>
              <w:jc w:val="left"/>
              <w:rPr>
                <w:rFonts w:ascii="宋体" w:hAnsi="宋体" w:eastAsia="宋体" w:cs="宋体"/>
                <w:szCs w:val="21"/>
              </w:rPr>
            </w:pPr>
            <w:r>
              <w:rPr>
                <w:rFonts w:hint="eastAsia" w:ascii="宋体" w:hAnsi="宋体" w:eastAsia="宋体" w:cs="宋体"/>
                <w:szCs w:val="21"/>
              </w:rPr>
              <w:t>微课包含针对每一个故障现象诊断与排除步骤，充分故障诊断与排除的工作过程，提供规范的操作步骤和安全作业标准。画面分辨率达到高清，同步语音讲解，发音清晰，格式以MP4为主；</w:t>
            </w:r>
          </w:p>
          <w:p>
            <w:pPr>
              <w:jc w:val="left"/>
              <w:rPr>
                <w:rFonts w:ascii="宋体" w:hAnsi="宋体" w:eastAsia="宋体" w:cs="宋体"/>
                <w:szCs w:val="21"/>
              </w:rPr>
            </w:pPr>
            <w:r>
              <w:rPr>
                <w:rFonts w:hint="eastAsia" w:ascii="宋体" w:hAnsi="宋体" w:eastAsia="宋体" w:cs="宋体"/>
                <w:szCs w:val="21"/>
              </w:rPr>
              <w:t>4.整车纸质电路图：5本，A3铜版纸打印，活页装订。</w:t>
            </w:r>
          </w:p>
          <w:p>
            <w:pPr>
              <w:jc w:val="left"/>
              <w:rPr>
                <w:rFonts w:ascii="宋体" w:hAnsi="宋体" w:eastAsia="宋体" w:cs="宋体"/>
                <w:szCs w:val="21"/>
              </w:rPr>
            </w:pPr>
            <w:r>
              <w:rPr>
                <w:rFonts w:ascii="仿宋" w:hAnsi="仿宋" w:eastAsia="宋体"/>
                <w:szCs w:val="21"/>
              </w:rPr>
              <w:sym w:font="Wingdings 2" w:char="F0A2"/>
            </w:r>
            <w:r>
              <w:rPr>
                <w:rFonts w:hint="eastAsia" w:ascii="宋体" w:hAnsi="宋体" w:eastAsia="宋体" w:cs="宋体"/>
                <w:szCs w:val="21"/>
              </w:rPr>
              <w:t>四、教学系统功能</w:t>
            </w:r>
          </w:p>
          <w:p>
            <w:pPr>
              <w:jc w:val="left"/>
              <w:rPr>
                <w:rFonts w:ascii="宋体" w:hAnsi="宋体" w:eastAsia="宋体" w:cs="宋体"/>
                <w:szCs w:val="21"/>
              </w:rPr>
            </w:pPr>
            <w:r>
              <w:rPr>
                <w:rFonts w:hint="eastAsia" w:ascii="宋体" w:hAnsi="宋体" w:eastAsia="宋体" w:cs="宋体"/>
                <w:szCs w:val="21"/>
              </w:rPr>
              <w:t>1．系统包含教师端与学生端，主要是方便教师对学生学习考核的管理；</w:t>
            </w:r>
          </w:p>
          <w:p>
            <w:pPr>
              <w:jc w:val="left"/>
              <w:rPr>
                <w:rFonts w:ascii="宋体" w:hAnsi="宋体" w:eastAsia="宋体" w:cs="宋体"/>
                <w:szCs w:val="21"/>
              </w:rPr>
            </w:pPr>
            <w:r>
              <w:rPr>
                <w:rFonts w:hint="eastAsia" w:ascii="宋体" w:hAnsi="宋体" w:eastAsia="宋体" w:cs="宋体"/>
                <w:szCs w:val="21"/>
              </w:rPr>
              <w:t>2．教师端主要包含教学系统、班级管理、考试管理、成绩管理、个人中心板块；</w:t>
            </w:r>
          </w:p>
          <w:p>
            <w:pPr>
              <w:jc w:val="left"/>
              <w:rPr>
                <w:rFonts w:ascii="宋体" w:hAnsi="宋体" w:eastAsia="宋体" w:cs="宋体"/>
                <w:szCs w:val="21"/>
              </w:rPr>
            </w:pPr>
            <w:r>
              <w:rPr>
                <w:rFonts w:hint="eastAsia" w:ascii="宋体" w:hAnsi="宋体" w:eastAsia="宋体" w:cs="宋体"/>
                <w:szCs w:val="21"/>
              </w:rPr>
              <w:t>3．学生端主要包含教学系统、考核中心、个人中心板块；</w:t>
            </w:r>
          </w:p>
          <w:p>
            <w:pPr>
              <w:jc w:val="left"/>
              <w:rPr>
                <w:rFonts w:ascii="宋体" w:hAnsi="宋体" w:eastAsia="宋体" w:cs="宋体"/>
                <w:szCs w:val="21"/>
              </w:rPr>
            </w:pPr>
            <w:r>
              <w:rPr>
                <w:rFonts w:hint="eastAsia" w:ascii="宋体" w:hAnsi="宋体" w:eastAsia="宋体" w:cs="宋体"/>
                <w:szCs w:val="21"/>
              </w:rPr>
              <w:t>4．账户登录：教师与学生两种账户登录方式，教师登录可以查看系统课程内容外，还可以设置班级信息，设置班级考试时间，导出学生考核成绩等权限；学生登录可以查看系统课程外，根据老师设置的考试信息，在线完成考试；</w:t>
            </w:r>
          </w:p>
          <w:p>
            <w:pPr>
              <w:jc w:val="left"/>
              <w:rPr>
                <w:rFonts w:ascii="宋体" w:hAnsi="宋体" w:eastAsia="宋体" w:cs="宋体"/>
                <w:szCs w:val="21"/>
              </w:rPr>
            </w:pPr>
            <w:r>
              <w:rPr>
                <w:rFonts w:hint="eastAsia" w:ascii="宋体" w:hAnsi="宋体" w:eastAsia="宋体" w:cs="宋体"/>
                <w:szCs w:val="21"/>
              </w:rPr>
              <w:t>5．课程目录：一级目录为课程包任务主菜单，二级目录为岗位技能课程包，三级目录为课程大纲子菜单，四级目录为任务驱动课程包；</w:t>
            </w:r>
          </w:p>
          <w:p>
            <w:pPr>
              <w:jc w:val="left"/>
              <w:rPr>
                <w:rFonts w:ascii="宋体" w:hAnsi="宋体" w:eastAsia="宋体" w:cs="宋体"/>
                <w:szCs w:val="21"/>
              </w:rPr>
            </w:pPr>
            <w:r>
              <w:rPr>
                <w:rFonts w:hint="eastAsia" w:ascii="宋体" w:hAnsi="宋体" w:eastAsia="宋体" w:cs="宋体"/>
                <w:szCs w:val="21"/>
              </w:rPr>
              <w:t>6．离线课程下载：在登录账户后，离线课程下载完成后，可以在无网络情况下浏览高清课程视频，查看系统课程内容；</w:t>
            </w:r>
          </w:p>
          <w:p>
            <w:pPr>
              <w:jc w:val="left"/>
              <w:rPr>
                <w:rFonts w:ascii="宋体" w:hAnsi="宋体" w:eastAsia="宋体" w:cs="宋体"/>
                <w:szCs w:val="21"/>
              </w:rPr>
            </w:pPr>
            <w:r>
              <w:rPr>
                <w:rFonts w:hint="eastAsia" w:ascii="宋体" w:hAnsi="宋体" w:eastAsia="宋体" w:cs="宋体"/>
                <w:szCs w:val="21"/>
              </w:rPr>
              <w:t>7．随堂测试：可以在线考试，考核题目类型分单选题、多选题、判断题等。可以根据考试需求导入对应的考核题库，学生进行考试交卷后，自动判断考核成绩；</w:t>
            </w:r>
          </w:p>
          <w:p>
            <w:pPr>
              <w:jc w:val="left"/>
              <w:rPr>
                <w:rFonts w:ascii="宋体" w:hAnsi="宋体" w:eastAsia="宋体" w:cs="宋体"/>
                <w:szCs w:val="21"/>
              </w:rPr>
            </w:pPr>
            <w:r>
              <w:rPr>
                <w:rFonts w:hint="eastAsia" w:ascii="宋体" w:hAnsi="宋体" w:eastAsia="宋体" w:cs="宋体"/>
                <w:szCs w:val="21"/>
              </w:rPr>
              <w:t>8．意见反馈：客户端意见反馈窗口，可以将意见反馈到系统管理员，系统管理员接受到意见反馈后，可将教学过程中的服务与教学指导进行实时服务。</w:t>
            </w:r>
          </w:p>
        </w:tc>
        <w:tc>
          <w:tcPr>
            <w:tcW w:w="1167" w:type="dxa"/>
            <w:vAlign w:val="center"/>
          </w:tcPr>
          <w:p>
            <w:pPr>
              <w:jc w:val="center"/>
              <w:rPr>
                <w:rFonts w:ascii="宋体" w:hAnsi="宋体" w:eastAsia="宋体" w:cs="宋体"/>
                <w:szCs w:val="21"/>
              </w:rPr>
            </w:pPr>
            <w:r>
              <w:rPr>
                <w:rFonts w:hint="eastAsia" w:ascii="宋体" w:hAnsi="宋体" w:eastAsia="宋体" w:cs="宋体"/>
                <w:szCs w:val="21"/>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vAlign w:val="center"/>
          </w:tcPr>
          <w:p>
            <w:pPr>
              <w:jc w:val="center"/>
              <w:rPr>
                <w:rFonts w:ascii="宋体" w:hAnsi="宋体" w:eastAsia="宋体" w:cs="宋体"/>
                <w:szCs w:val="21"/>
              </w:rPr>
            </w:pPr>
            <w:r>
              <w:rPr>
                <w:rFonts w:hint="eastAsia" w:ascii="宋体" w:hAnsi="宋体" w:eastAsia="宋体" w:cs="宋体"/>
                <w:szCs w:val="21"/>
              </w:rPr>
              <w:t>10</w:t>
            </w:r>
          </w:p>
        </w:tc>
        <w:tc>
          <w:tcPr>
            <w:tcW w:w="1867" w:type="dxa"/>
            <w:vAlign w:val="center"/>
          </w:tcPr>
          <w:p>
            <w:pPr>
              <w:jc w:val="left"/>
              <w:rPr>
                <w:rFonts w:ascii="宋体" w:hAnsi="宋体" w:eastAsia="宋体" w:cs="宋体"/>
                <w:szCs w:val="21"/>
              </w:rPr>
            </w:pPr>
            <w:r>
              <w:rPr>
                <w:rFonts w:hint="eastAsia" w:ascii="宋体" w:hAnsi="宋体" w:eastAsia="宋体" w:cs="宋体"/>
                <w:szCs w:val="21"/>
              </w:rPr>
              <w:t>动力总成拆装平台</w:t>
            </w:r>
          </w:p>
        </w:tc>
        <w:tc>
          <w:tcPr>
            <w:tcW w:w="5566" w:type="dxa"/>
            <w:vAlign w:val="center"/>
          </w:tcPr>
          <w:p>
            <w:pPr>
              <w:jc w:val="left"/>
              <w:rPr>
                <w:rFonts w:ascii="宋体" w:hAnsi="宋体" w:eastAsia="宋体" w:cs="宋体"/>
                <w:szCs w:val="21"/>
              </w:rPr>
            </w:pPr>
            <w:r>
              <w:rPr>
                <w:rFonts w:hint="eastAsia" w:ascii="宋体" w:hAnsi="宋体" w:eastAsia="宋体" w:cs="宋体"/>
                <w:szCs w:val="21"/>
              </w:rPr>
              <w:t>一、产品总体要求</w:t>
            </w:r>
          </w:p>
          <w:p>
            <w:pPr>
              <w:jc w:val="left"/>
              <w:rPr>
                <w:rFonts w:ascii="宋体" w:hAnsi="宋体" w:eastAsia="宋体" w:cs="宋体"/>
                <w:szCs w:val="21"/>
              </w:rPr>
            </w:pPr>
            <w:r>
              <w:rPr>
                <w:rFonts w:hint="eastAsia" w:ascii="宋体" w:hAnsi="宋体" w:eastAsia="宋体" w:cs="宋体"/>
                <w:szCs w:val="21"/>
              </w:rPr>
              <w:t>动力总成拆装平台应采用现有主流动力总成为基础，配套专用翻转架连接机构，便于对动力总成拆装检测、维修考核，设备以提高学生实际操作技能，提升学生岗位适应能力。</w:t>
            </w:r>
          </w:p>
          <w:p>
            <w:pPr>
              <w:jc w:val="left"/>
              <w:rPr>
                <w:rFonts w:ascii="宋体" w:hAnsi="宋体" w:eastAsia="宋体" w:cs="宋体"/>
                <w:szCs w:val="21"/>
              </w:rPr>
            </w:pPr>
            <w:r>
              <w:rPr>
                <w:rFonts w:hint="eastAsia" w:ascii="宋体" w:hAnsi="宋体" w:eastAsia="宋体" w:cs="宋体"/>
                <w:szCs w:val="21"/>
              </w:rPr>
              <w:t>二、功能介绍</w:t>
            </w:r>
          </w:p>
          <w:p>
            <w:pPr>
              <w:jc w:val="left"/>
              <w:rPr>
                <w:rFonts w:ascii="宋体" w:hAnsi="宋体" w:eastAsia="宋体" w:cs="宋体"/>
                <w:szCs w:val="21"/>
              </w:rPr>
            </w:pPr>
            <w:r>
              <w:rPr>
                <w:rFonts w:ascii="仿宋" w:hAnsi="仿宋" w:eastAsia="宋体"/>
                <w:szCs w:val="21"/>
              </w:rPr>
              <w:sym w:font="Wingdings 2" w:char="F0A2"/>
            </w:r>
            <w:r>
              <w:rPr>
                <w:rFonts w:hint="eastAsia" w:ascii="宋体" w:hAnsi="宋体" w:eastAsia="宋体" w:cs="宋体"/>
                <w:szCs w:val="21"/>
              </w:rPr>
              <w:t>1．配套原厂动力总成，符合动力总成拆装平台的拆装、测量、维修、考核的技术需求；</w:t>
            </w:r>
          </w:p>
          <w:p>
            <w:pPr>
              <w:jc w:val="left"/>
              <w:rPr>
                <w:rFonts w:ascii="宋体" w:hAnsi="宋体" w:eastAsia="宋体" w:cs="宋体"/>
                <w:szCs w:val="21"/>
              </w:rPr>
            </w:pPr>
            <w:r>
              <w:rPr>
                <w:rFonts w:hint="eastAsia" w:ascii="宋体" w:hAnsi="宋体" w:eastAsia="宋体" w:cs="宋体"/>
                <w:szCs w:val="21"/>
              </w:rPr>
              <w:t>2．台架须采用国标钢材，无缝焊接，金属表面宜采用喷烤漆工艺处理，并配备大面积接油盘以保障三不落地的汽车维修要求，油盆宜采用优质不锈钢无缝焊接；</w:t>
            </w:r>
          </w:p>
          <w:p>
            <w:pPr>
              <w:jc w:val="left"/>
              <w:rPr>
                <w:rFonts w:ascii="宋体" w:hAnsi="宋体" w:eastAsia="宋体" w:cs="宋体"/>
                <w:szCs w:val="21"/>
              </w:rPr>
            </w:pPr>
            <w:r>
              <w:rPr>
                <w:rFonts w:hint="eastAsia" w:ascii="宋体" w:hAnsi="宋体" w:eastAsia="宋体" w:cs="宋体"/>
                <w:szCs w:val="21"/>
              </w:rPr>
              <w:t>3．实训台底部须带有自锁脚轮与固定调节螺栓；</w:t>
            </w:r>
          </w:p>
          <w:p>
            <w:pPr>
              <w:jc w:val="left"/>
              <w:rPr>
                <w:rFonts w:ascii="宋体" w:hAnsi="宋体" w:eastAsia="宋体" w:cs="宋体"/>
                <w:szCs w:val="21"/>
              </w:rPr>
            </w:pPr>
            <w:r>
              <w:rPr>
                <w:rFonts w:hint="eastAsia" w:ascii="宋体" w:hAnsi="宋体" w:eastAsia="宋体" w:cs="宋体"/>
                <w:szCs w:val="21"/>
              </w:rPr>
              <w:t>4．翻转架可360°旋转，方便电机与变速器的分离与装配。</w:t>
            </w:r>
          </w:p>
          <w:p>
            <w:pPr>
              <w:jc w:val="left"/>
              <w:rPr>
                <w:rFonts w:ascii="宋体" w:hAnsi="宋体" w:eastAsia="宋体" w:cs="宋体"/>
                <w:szCs w:val="21"/>
              </w:rPr>
            </w:pPr>
            <w:r>
              <w:rPr>
                <w:rFonts w:hint="eastAsia" w:ascii="宋体" w:hAnsi="宋体" w:eastAsia="宋体"/>
                <w:szCs w:val="21"/>
              </w:rPr>
              <w:t>●</w:t>
            </w:r>
            <w:r>
              <w:rPr>
                <w:rFonts w:hint="eastAsia" w:ascii="宋体" w:hAnsi="宋体" w:eastAsia="宋体" w:cs="宋体"/>
                <w:szCs w:val="21"/>
              </w:rPr>
              <w:t>三、动力总成技术参数</w:t>
            </w:r>
          </w:p>
          <w:p>
            <w:pPr>
              <w:jc w:val="left"/>
              <w:rPr>
                <w:rFonts w:ascii="宋体" w:hAnsi="宋体" w:eastAsia="宋体" w:cs="宋体"/>
                <w:szCs w:val="21"/>
              </w:rPr>
            </w:pPr>
            <w:r>
              <w:rPr>
                <w:rFonts w:hint="eastAsia" w:ascii="宋体" w:hAnsi="宋体" w:eastAsia="宋体" w:cs="宋体"/>
                <w:szCs w:val="21"/>
              </w:rPr>
              <w:t>1.电动机最大输出扭矩：≥310N.m/(0～4929rpm)/30s；</w:t>
            </w:r>
          </w:p>
          <w:p>
            <w:pPr>
              <w:jc w:val="left"/>
              <w:rPr>
                <w:rFonts w:ascii="宋体" w:hAnsi="宋体" w:eastAsia="宋体" w:cs="宋体"/>
                <w:szCs w:val="21"/>
              </w:rPr>
            </w:pPr>
            <w:r>
              <w:rPr>
                <w:rFonts w:hint="eastAsia" w:ascii="宋体" w:hAnsi="宋体" w:eastAsia="宋体" w:cs="宋体"/>
                <w:szCs w:val="21"/>
              </w:rPr>
              <w:t>2.电动机额定扭矩：≥160N.m/(0～4775rpm)/持续；</w:t>
            </w:r>
          </w:p>
          <w:p>
            <w:pPr>
              <w:jc w:val="left"/>
              <w:rPr>
                <w:rFonts w:ascii="宋体" w:hAnsi="宋体" w:eastAsia="宋体" w:cs="宋体"/>
                <w:szCs w:val="21"/>
              </w:rPr>
            </w:pPr>
            <w:r>
              <w:rPr>
                <w:rFonts w:hint="eastAsia" w:ascii="宋体" w:hAnsi="宋体" w:eastAsia="宋体" w:cs="宋体"/>
                <w:szCs w:val="21"/>
              </w:rPr>
              <w:t>3.电动机最大输入功率≥160kW/(4929～12000rpm)/30s；</w:t>
            </w:r>
          </w:p>
          <w:p>
            <w:pPr>
              <w:jc w:val="left"/>
              <w:rPr>
                <w:rFonts w:ascii="宋体" w:hAnsi="宋体" w:eastAsia="宋体" w:cs="宋体"/>
                <w:szCs w:val="21"/>
              </w:rPr>
            </w:pPr>
            <w:r>
              <w:rPr>
                <w:rFonts w:hint="eastAsia" w:ascii="宋体" w:hAnsi="宋体" w:eastAsia="宋体" w:cs="宋体"/>
                <w:szCs w:val="21"/>
              </w:rPr>
              <w:t>4.电动机额定功率：≥80kW/(4775～12000rpm)/持续；</w:t>
            </w:r>
          </w:p>
          <w:p>
            <w:pPr>
              <w:jc w:val="left"/>
              <w:rPr>
                <w:rFonts w:ascii="宋体" w:hAnsi="宋体" w:eastAsia="宋体" w:cs="宋体"/>
                <w:szCs w:val="21"/>
              </w:rPr>
            </w:pPr>
            <w:r>
              <w:rPr>
                <w:rFonts w:hint="eastAsia" w:ascii="宋体" w:hAnsi="宋体" w:eastAsia="宋体" w:cs="宋体"/>
                <w:szCs w:val="21"/>
              </w:rPr>
              <w:t>5.电动机最大输出转速(包括驱动最高输入转速和随动最高输入转速)：≥12000rpm；</w:t>
            </w:r>
          </w:p>
          <w:p>
            <w:pPr>
              <w:jc w:val="left"/>
              <w:rPr>
                <w:rFonts w:ascii="宋体" w:hAnsi="宋体" w:eastAsia="宋体" w:cs="宋体"/>
                <w:szCs w:val="21"/>
              </w:rPr>
            </w:pPr>
            <w:r>
              <w:rPr>
                <w:rFonts w:ascii="宋体" w:hAnsi="宋体" w:eastAsia="宋体" w:cs="宋体"/>
                <w:szCs w:val="21"/>
              </w:rPr>
              <w:t>6</w:t>
            </w:r>
            <w:r>
              <w:rPr>
                <w:rFonts w:hint="eastAsia" w:ascii="宋体" w:hAnsi="宋体" w:eastAsia="宋体" w:cs="宋体"/>
                <w:szCs w:val="21"/>
              </w:rPr>
              <w:t>.电机轴中心与差速器中心的距离： 不大于239mm；</w:t>
            </w:r>
          </w:p>
          <w:p>
            <w:pPr>
              <w:jc w:val="left"/>
              <w:rPr>
                <w:rFonts w:ascii="宋体" w:hAnsi="宋体" w:eastAsia="宋体" w:cs="宋体"/>
                <w:szCs w:val="21"/>
              </w:rPr>
            </w:pPr>
            <w:r>
              <w:rPr>
                <w:rFonts w:ascii="宋体" w:hAnsi="宋体" w:eastAsia="宋体" w:cs="宋体"/>
                <w:szCs w:val="21"/>
              </w:rPr>
              <w:t>7</w:t>
            </w:r>
            <w:r>
              <w:rPr>
                <w:rFonts w:hint="eastAsia" w:ascii="宋体" w:hAnsi="宋体" w:eastAsia="宋体" w:cs="宋体"/>
                <w:szCs w:val="21"/>
              </w:rPr>
              <w:t>.变速箱润滑油量： 1.85～1.95L。</w:t>
            </w:r>
          </w:p>
        </w:tc>
        <w:tc>
          <w:tcPr>
            <w:tcW w:w="1167" w:type="dxa"/>
            <w:vAlign w:val="center"/>
          </w:tcPr>
          <w:p>
            <w:pPr>
              <w:jc w:val="center"/>
              <w:rPr>
                <w:rFonts w:ascii="宋体" w:hAnsi="宋体" w:eastAsia="宋体" w:cs="宋体"/>
                <w:szCs w:val="21"/>
              </w:rPr>
            </w:pPr>
            <w:r>
              <w:rPr>
                <w:rFonts w:hint="eastAsia" w:ascii="宋体" w:hAnsi="宋体" w:eastAsia="宋体" w:cs="宋体"/>
                <w:szCs w:val="21"/>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vAlign w:val="center"/>
          </w:tcPr>
          <w:p>
            <w:pPr>
              <w:jc w:val="center"/>
              <w:rPr>
                <w:rFonts w:ascii="宋体" w:hAnsi="宋体" w:eastAsia="宋体" w:cs="宋体"/>
                <w:szCs w:val="21"/>
              </w:rPr>
            </w:pPr>
            <w:r>
              <w:rPr>
                <w:rFonts w:hint="eastAsia" w:ascii="宋体" w:hAnsi="宋体" w:eastAsia="宋体" w:cs="宋体"/>
                <w:szCs w:val="21"/>
              </w:rPr>
              <w:t>11</w:t>
            </w:r>
          </w:p>
        </w:tc>
        <w:tc>
          <w:tcPr>
            <w:tcW w:w="1867" w:type="dxa"/>
            <w:vAlign w:val="center"/>
          </w:tcPr>
          <w:p>
            <w:pPr>
              <w:jc w:val="left"/>
              <w:rPr>
                <w:rFonts w:ascii="宋体" w:hAnsi="宋体" w:eastAsia="宋体" w:cs="宋体"/>
                <w:szCs w:val="21"/>
              </w:rPr>
            </w:pPr>
            <w:r>
              <w:rPr>
                <w:rFonts w:hint="eastAsia" w:ascii="宋体" w:hAnsi="宋体" w:eastAsia="宋体" w:cs="宋体"/>
                <w:szCs w:val="21"/>
              </w:rPr>
              <w:t>动力总成拆装专用工作台</w:t>
            </w:r>
          </w:p>
        </w:tc>
        <w:tc>
          <w:tcPr>
            <w:tcW w:w="5566" w:type="dxa"/>
            <w:vAlign w:val="center"/>
          </w:tcPr>
          <w:p>
            <w:pPr>
              <w:jc w:val="left"/>
              <w:rPr>
                <w:rFonts w:ascii="宋体" w:hAnsi="宋体" w:eastAsia="宋体" w:cs="宋体"/>
                <w:szCs w:val="21"/>
              </w:rPr>
            </w:pPr>
            <w:r>
              <w:rPr>
                <w:rFonts w:hint="eastAsia" w:ascii="宋体" w:hAnsi="宋体" w:eastAsia="宋体" w:cs="宋体"/>
                <w:szCs w:val="21"/>
              </w:rPr>
              <w:t>一、功能要求</w:t>
            </w:r>
          </w:p>
          <w:p>
            <w:pPr>
              <w:jc w:val="left"/>
              <w:rPr>
                <w:rFonts w:ascii="宋体" w:hAnsi="宋体" w:eastAsia="宋体" w:cs="宋体"/>
                <w:szCs w:val="21"/>
              </w:rPr>
            </w:pPr>
            <w:r>
              <w:rPr>
                <w:rFonts w:hint="eastAsia" w:ascii="宋体" w:hAnsi="宋体" w:eastAsia="宋体" w:cs="宋体"/>
                <w:szCs w:val="21"/>
              </w:rPr>
              <w:t>1.可安全平行分离变电机与速箱体；</w:t>
            </w:r>
          </w:p>
          <w:p>
            <w:pPr>
              <w:jc w:val="left"/>
              <w:rPr>
                <w:rFonts w:ascii="宋体" w:hAnsi="宋体" w:eastAsia="宋体" w:cs="宋体"/>
                <w:szCs w:val="21"/>
              </w:rPr>
            </w:pPr>
            <w:r>
              <w:rPr>
                <w:rFonts w:hint="eastAsia" w:ascii="宋体" w:hAnsi="宋体" w:eastAsia="宋体" w:cs="宋体"/>
                <w:szCs w:val="21"/>
              </w:rPr>
              <w:t>2.平台设计有可调节变速箱的360度任意反转机构；</w:t>
            </w:r>
          </w:p>
          <w:p>
            <w:pPr>
              <w:jc w:val="left"/>
              <w:rPr>
                <w:rFonts w:ascii="宋体" w:hAnsi="宋体" w:eastAsia="宋体" w:cs="宋体"/>
                <w:szCs w:val="21"/>
              </w:rPr>
            </w:pPr>
            <w:r>
              <w:rPr>
                <w:rFonts w:hint="eastAsia" w:ascii="宋体" w:hAnsi="宋体" w:eastAsia="宋体" w:cs="宋体"/>
                <w:szCs w:val="21"/>
              </w:rPr>
              <w:t>3.平台台面四周设计了油槽，齿轮拆卸、清洗、安装时油污直接可以回流到集油装置，保持环境整洁；</w:t>
            </w:r>
          </w:p>
          <w:p>
            <w:pPr>
              <w:jc w:val="left"/>
              <w:rPr>
                <w:rFonts w:ascii="宋体" w:hAnsi="宋体" w:eastAsia="宋体" w:cs="宋体"/>
                <w:szCs w:val="21"/>
              </w:rPr>
            </w:pPr>
            <w:r>
              <w:rPr>
                <w:rFonts w:hint="eastAsia" w:ascii="宋体" w:hAnsi="宋体" w:eastAsia="宋体" w:cs="宋体"/>
                <w:szCs w:val="21"/>
              </w:rPr>
              <w:t>4.平台采用钢质材料，可承受不低于1吨的有效载荷；</w:t>
            </w:r>
          </w:p>
          <w:p>
            <w:pPr>
              <w:jc w:val="left"/>
              <w:rPr>
                <w:rFonts w:ascii="宋体" w:hAnsi="宋体" w:eastAsia="宋体" w:cs="宋体"/>
                <w:szCs w:val="21"/>
              </w:rPr>
            </w:pPr>
            <w:r>
              <w:rPr>
                <w:rFonts w:hint="eastAsia" w:ascii="宋体" w:hAnsi="宋体" w:eastAsia="宋体" w:cs="宋体"/>
                <w:szCs w:val="21"/>
              </w:rPr>
              <w:t>5.平台有效解决了学员动力总成拆装与调试的高频率技能训练；</w:t>
            </w:r>
          </w:p>
          <w:p>
            <w:pPr>
              <w:jc w:val="left"/>
              <w:rPr>
                <w:rFonts w:ascii="宋体" w:hAnsi="宋体" w:eastAsia="宋体" w:cs="宋体"/>
                <w:szCs w:val="21"/>
              </w:rPr>
            </w:pPr>
            <w:r>
              <w:rPr>
                <w:rFonts w:hint="eastAsia" w:ascii="宋体" w:hAnsi="宋体" w:eastAsia="宋体" w:cs="宋体"/>
                <w:szCs w:val="21"/>
              </w:rPr>
              <w:t>6.平台尺寸（长*宽*高）：≥1900*910*780（mm）。</w:t>
            </w:r>
          </w:p>
          <w:p>
            <w:pPr>
              <w:rPr>
                <w:rFonts w:ascii="宋体" w:hAnsi="宋体" w:eastAsia="宋体" w:cs="宋体"/>
                <w:szCs w:val="21"/>
              </w:rPr>
            </w:pPr>
            <w:r>
              <w:rPr>
                <w:rFonts w:hint="eastAsia" w:ascii="宋体" w:hAnsi="宋体" w:eastAsia="宋体"/>
                <w:szCs w:val="21"/>
              </w:rPr>
              <w:t>●</w:t>
            </w:r>
            <w:r>
              <w:rPr>
                <w:rFonts w:hint="eastAsia" w:ascii="宋体" w:hAnsi="宋体" w:eastAsia="宋体" w:cs="宋体"/>
                <w:szCs w:val="21"/>
              </w:rPr>
              <w:t>二、专用拆装与测量工具组组成部件</w:t>
            </w:r>
          </w:p>
          <w:p>
            <w:pPr>
              <w:rPr>
                <w:rFonts w:ascii="宋体" w:hAnsi="宋体" w:eastAsia="宋体" w:cs="宋体"/>
                <w:szCs w:val="21"/>
              </w:rPr>
            </w:pPr>
            <w:r>
              <w:rPr>
                <w:rFonts w:hint="eastAsia" w:ascii="宋体" w:hAnsi="宋体" w:eastAsia="宋体" w:cs="宋体"/>
                <w:szCs w:val="21"/>
              </w:rPr>
              <w:t>1.水管拆装工具（含水管钳、卡箍钳）、水管堵头、拉拔器；</w:t>
            </w:r>
          </w:p>
          <w:p>
            <w:pPr>
              <w:rPr>
                <w:rFonts w:ascii="宋体" w:hAnsi="宋体" w:eastAsia="宋体" w:cs="宋体"/>
                <w:szCs w:val="21"/>
              </w:rPr>
            </w:pPr>
            <w:r>
              <w:rPr>
                <w:rFonts w:hint="eastAsia" w:ascii="宋体" w:hAnsi="宋体" w:eastAsia="宋体" w:cs="宋体"/>
                <w:szCs w:val="21"/>
              </w:rPr>
              <w:t>2.油封安装工具、轴承安装工具；</w:t>
            </w:r>
          </w:p>
          <w:p>
            <w:pPr>
              <w:rPr>
                <w:rFonts w:ascii="宋体" w:hAnsi="宋体" w:eastAsia="宋体" w:cs="宋体"/>
                <w:szCs w:val="21"/>
              </w:rPr>
            </w:pPr>
            <w:r>
              <w:rPr>
                <w:rFonts w:hint="eastAsia" w:ascii="宋体" w:hAnsi="宋体" w:eastAsia="宋体" w:cs="宋体"/>
                <w:szCs w:val="21"/>
              </w:rPr>
              <w:t>3.游标卡尺（带深度0-300mm）、钢直尺（0-300mm）、高度尺(0-300mm)、深度尺（0-300mm）、基准尺、气密性检测仪（卡箍，软管2根）；</w:t>
            </w:r>
          </w:p>
          <w:p>
            <w:pPr>
              <w:rPr>
                <w:rFonts w:ascii="宋体" w:hAnsi="宋体" w:eastAsia="宋体" w:cs="宋体"/>
                <w:szCs w:val="21"/>
              </w:rPr>
            </w:pPr>
            <w:r>
              <w:rPr>
                <w:rFonts w:hint="eastAsia" w:ascii="宋体" w:hAnsi="宋体" w:eastAsia="宋体" w:cs="宋体"/>
                <w:szCs w:val="21"/>
              </w:rPr>
              <w:t>4.电机旋转检测专用工具；</w:t>
            </w:r>
          </w:p>
          <w:p>
            <w:pPr>
              <w:rPr>
                <w:rFonts w:ascii="宋体" w:hAnsi="宋体" w:eastAsia="宋体" w:cs="宋体"/>
                <w:szCs w:val="21"/>
              </w:rPr>
            </w:pPr>
            <w:r>
              <w:rPr>
                <w:rFonts w:hint="eastAsia" w:ascii="宋体" w:hAnsi="宋体" w:eastAsia="宋体" w:cs="宋体"/>
                <w:szCs w:val="21"/>
              </w:rPr>
              <w:t>5.三轴轴调整垫片（差速器调整垫片）：（0.50～1.2）15个规格每副；</w:t>
            </w:r>
          </w:p>
          <w:p>
            <w:pPr>
              <w:rPr>
                <w:rFonts w:ascii="宋体" w:hAnsi="宋体" w:eastAsia="宋体" w:cs="宋体"/>
                <w:szCs w:val="21"/>
              </w:rPr>
            </w:pPr>
            <w:r>
              <w:rPr>
                <w:rFonts w:hint="eastAsia" w:ascii="宋体" w:hAnsi="宋体" w:eastAsia="宋体" w:cs="宋体"/>
                <w:szCs w:val="21"/>
              </w:rPr>
              <w:t>6.管钳：14英寸；</w:t>
            </w:r>
          </w:p>
          <w:p>
            <w:pPr>
              <w:rPr>
                <w:rFonts w:ascii="宋体" w:hAnsi="宋体" w:eastAsia="宋体" w:cs="宋体"/>
                <w:szCs w:val="21"/>
              </w:rPr>
            </w:pPr>
            <w:r>
              <w:rPr>
                <w:rFonts w:hint="eastAsia" w:ascii="宋体" w:hAnsi="宋体" w:eastAsia="宋体" w:cs="宋体"/>
                <w:szCs w:val="21"/>
              </w:rPr>
              <w:t>7.差速器拆卸接杆；</w:t>
            </w:r>
          </w:p>
          <w:p>
            <w:pPr>
              <w:rPr>
                <w:rFonts w:ascii="宋体" w:hAnsi="宋体" w:eastAsia="宋体" w:cs="宋体"/>
                <w:szCs w:val="21"/>
              </w:rPr>
            </w:pPr>
            <w:r>
              <w:rPr>
                <w:rFonts w:hint="eastAsia" w:ascii="宋体" w:hAnsi="宋体" w:eastAsia="宋体" w:cs="宋体"/>
                <w:szCs w:val="21"/>
              </w:rPr>
              <w:t>8.电机后堵盖撬棍；</w:t>
            </w:r>
          </w:p>
          <w:p>
            <w:pPr>
              <w:rPr>
                <w:rFonts w:ascii="宋体" w:hAnsi="宋体" w:eastAsia="宋体" w:cs="宋体"/>
                <w:szCs w:val="21"/>
              </w:rPr>
            </w:pPr>
            <w:r>
              <w:rPr>
                <w:rFonts w:hint="eastAsia" w:ascii="宋体" w:hAnsi="宋体" w:eastAsia="宋体" w:cs="宋体"/>
                <w:szCs w:val="21"/>
              </w:rPr>
              <w:t>9.油封耗材5套（一套含三个油封）。</w:t>
            </w:r>
          </w:p>
        </w:tc>
        <w:tc>
          <w:tcPr>
            <w:tcW w:w="1167" w:type="dxa"/>
            <w:vAlign w:val="center"/>
          </w:tcPr>
          <w:p>
            <w:pPr>
              <w:jc w:val="center"/>
              <w:rPr>
                <w:rFonts w:ascii="宋体" w:hAnsi="宋体" w:eastAsia="宋体" w:cs="宋体"/>
                <w:szCs w:val="21"/>
              </w:rPr>
            </w:pPr>
            <w:r>
              <w:rPr>
                <w:rFonts w:hint="eastAsia" w:ascii="宋体" w:hAnsi="宋体" w:eastAsia="宋体" w:cs="宋体"/>
                <w:szCs w:val="21"/>
              </w:rPr>
              <w:t>工业</w:t>
            </w:r>
          </w:p>
        </w:tc>
      </w:tr>
    </w:tbl>
    <w:p>
      <w:pPr>
        <w:spacing w:line="360" w:lineRule="auto"/>
        <w:ind w:firstLine="435"/>
        <w:rPr>
          <w:rFonts w:ascii="Arial" w:hAnsi="Arial" w:eastAsia="宋体" w:cs="Arial"/>
          <w:sz w:val="24"/>
        </w:rPr>
      </w:pPr>
      <w:r>
        <w:rPr>
          <w:rFonts w:hint="eastAsia" w:ascii="Arial" w:hAnsi="Arial" w:eastAsia="宋体" w:cs="Arial"/>
          <w:sz w:val="24"/>
        </w:rPr>
        <w:t>注</w:t>
      </w:r>
      <w:r>
        <w:rPr>
          <w:rFonts w:ascii="Arial" w:hAnsi="Arial" w:eastAsia="宋体" w:cs="Arial"/>
          <w:sz w:val="24"/>
        </w:rPr>
        <w:t>:</w:t>
      </w:r>
      <w:r>
        <w:rPr>
          <w:rFonts w:hint="eastAsia" w:ascii="Arial" w:hAnsi="Arial" w:eastAsia="宋体" w:cs="Arial"/>
          <w:sz w:val="24"/>
        </w:rPr>
        <w:t>供货前</w:t>
      </w:r>
      <w:r>
        <w:rPr>
          <w:rFonts w:ascii="Arial" w:hAnsi="Arial" w:eastAsia="宋体" w:cs="Arial"/>
          <w:sz w:val="24"/>
        </w:rPr>
        <w:t>，</w:t>
      </w:r>
      <w:r>
        <w:rPr>
          <w:rFonts w:hint="eastAsia" w:ascii="Arial" w:hAnsi="Arial" w:eastAsia="宋体" w:cs="Arial"/>
          <w:sz w:val="24"/>
        </w:rPr>
        <w:t>中标人</w:t>
      </w:r>
      <w:r>
        <w:rPr>
          <w:rFonts w:ascii="Arial" w:hAnsi="Arial" w:eastAsia="宋体" w:cs="Arial"/>
          <w:sz w:val="24"/>
        </w:rPr>
        <w:t>须提供</w:t>
      </w:r>
      <w:r>
        <w:rPr>
          <w:rFonts w:hint="eastAsia" w:ascii="Arial" w:hAnsi="Arial" w:eastAsia="宋体" w:cs="Arial"/>
          <w:sz w:val="24"/>
        </w:rPr>
        <w:t>投标</w:t>
      </w:r>
      <w:r>
        <w:rPr>
          <w:rFonts w:ascii="Arial" w:hAnsi="Arial" w:eastAsia="宋体" w:cs="Arial"/>
          <w:sz w:val="24"/>
        </w:rPr>
        <w:t>文件中所列相关产品证书等证明材料原件（涉及原厂商的，可提供清晰的复印件并加盖原厂公章〉供采购人比对核查真实性。若有材料造假或产品功能参数虚假响应，一律作废标处理，并报政府采购监管部门，按相关法律法规进行处罚</w:t>
      </w:r>
      <w:r>
        <w:rPr>
          <w:rFonts w:hint="eastAsia" w:ascii="Arial" w:hAnsi="Arial" w:eastAsia="宋体" w:cs="Arial"/>
          <w:sz w:val="24"/>
        </w:rPr>
        <w:t>。</w:t>
      </w:r>
    </w:p>
    <w:p>
      <w:pPr>
        <w:spacing w:line="360" w:lineRule="auto"/>
        <w:ind w:firstLine="437"/>
        <w:rPr>
          <w:rFonts w:ascii="Arial" w:hAnsi="Arial" w:eastAsia="宋体" w:cs="Arial"/>
          <w:b/>
          <w:sz w:val="24"/>
          <w:szCs w:val="18"/>
        </w:rPr>
      </w:pPr>
      <w:r>
        <w:rPr>
          <w:rFonts w:hint="eastAsia" w:ascii="Arial" w:hAnsi="Arial" w:eastAsia="宋体" w:cs="Arial"/>
          <w:b/>
          <w:sz w:val="24"/>
          <w:szCs w:val="18"/>
        </w:rPr>
        <w:t>四、安装调试、质保及售后服务要求</w:t>
      </w:r>
    </w:p>
    <w:p>
      <w:pPr>
        <w:spacing w:line="360" w:lineRule="auto"/>
        <w:ind w:firstLine="435"/>
        <w:rPr>
          <w:rFonts w:ascii="Arial" w:hAnsi="Arial" w:eastAsia="宋体" w:cs="Arial"/>
          <w:sz w:val="24"/>
        </w:rPr>
      </w:pPr>
      <w:r>
        <w:rPr>
          <w:rFonts w:hint="eastAsia" w:ascii="Arial" w:hAnsi="Arial" w:eastAsia="宋体" w:cs="Arial"/>
          <w:sz w:val="24"/>
        </w:rPr>
        <w:t>1、中标人在本项目履约完成后，对采购人在后期提出的软硬件系统扩展、升级、兼容等需求，应无条件接受并达到无缝对接，实现互联互通。</w:t>
      </w:r>
    </w:p>
    <w:p>
      <w:pPr>
        <w:spacing w:line="360" w:lineRule="auto"/>
        <w:ind w:firstLine="435"/>
        <w:rPr>
          <w:rFonts w:ascii="Arial" w:hAnsi="Arial" w:eastAsia="宋体" w:cs="Arial"/>
          <w:sz w:val="24"/>
        </w:rPr>
      </w:pPr>
      <w:r>
        <w:rPr>
          <w:rFonts w:hint="eastAsia" w:ascii="Arial" w:hAnsi="Arial" w:eastAsia="宋体" w:cs="Arial"/>
          <w:sz w:val="24"/>
        </w:rPr>
        <w:t>2、免费质保期自验收合格之日起不少于3年。</w:t>
      </w:r>
    </w:p>
    <w:p>
      <w:pPr>
        <w:spacing w:line="360" w:lineRule="auto"/>
        <w:ind w:firstLine="435"/>
        <w:rPr>
          <w:rFonts w:ascii="Arial" w:hAnsi="Arial" w:eastAsia="宋体" w:cs="Arial"/>
          <w:sz w:val="24"/>
        </w:rPr>
      </w:pPr>
      <w:r>
        <w:rPr>
          <w:rFonts w:hint="eastAsia" w:ascii="Arial" w:hAnsi="Arial" w:eastAsia="宋体" w:cs="Arial"/>
          <w:sz w:val="24"/>
        </w:rPr>
        <w:t>3、本项目中标方负责所有设备的安装、调试和培训，安装前应联系业主进行现场查勘，并生成安装效果图报于业主同意。</w:t>
      </w:r>
    </w:p>
    <w:p>
      <w:pPr>
        <w:spacing w:line="360" w:lineRule="auto"/>
        <w:ind w:firstLine="435"/>
        <w:rPr>
          <w:rFonts w:ascii="Arial" w:hAnsi="Arial" w:eastAsia="宋体" w:cs="Arial"/>
          <w:sz w:val="24"/>
        </w:rPr>
      </w:pPr>
      <w:r>
        <w:rPr>
          <w:rFonts w:hint="eastAsia" w:ascii="Arial" w:hAnsi="Arial" w:eastAsia="宋体" w:cs="Arial"/>
          <w:sz w:val="24"/>
        </w:rPr>
        <w:t>4、投标报价包含所投设备、保险、税费、验收（包括采购人及主管部门验收）等工作所发生的一切应有费用，且中标人必须确保整体通过采购人及有关主管部门验收。</w:t>
      </w:r>
    </w:p>
    <w:p>
      <w:pPr>
        <w:spacing w:line="360" w:lineRule="auto"/>
        <w:ind w:firstLine="435"/>
        <w:rPr>
          <w:rFonts w:ascii="Arial" w:hAnsi="Arial" w:eastAsia="宋体" w:cs="Arial"/>
          <w:sz w:val="24"/>
        </w:rPr>
        <w:sectPr>
          <w:footerReference r:id="rId6" w:type="default"/>
          <w:pgSz w:w="11906" w:h="16838"/>
          <w:pgMar w:top="1417" w:right="1417" w:bottom="1417" w:left="1417" w:header="851" w:footer="992" w:gutter="0"/>
          <w:pgNumType w:start="1"/>
          <w:cols w:space="720" w:num="1"/>
          <w:docGrid w:type="lines" w:linePitch="312" w:charSpace="0"/>
        </w:sectPr>
      </w:pPr>
    </w:p>
    <w:p>
      <w:pPr>
        <w:spacing w:line="360" w:lineRule="auto"/>
        <w:jc w:val="center"/>
        <w:outlineLvl w:val="1"/>
        <w:rPr>
          <w:rFonts w:ascii="Arial" w:hAnsi="Arial" w:eastAsia="宋体" w:cs="Arial"/>
          <w:b/>
          <w:sz w:val="28"/>
        </w:rPr>
      </w:pPr>
      <w:bookmarkStart w:id="47" w:name="_Toc23373"/>
      <w:bookmarkStart w:id="48" w:name="_Toc3581"/>
      <w:r>
        <w:rPr>
          <w:rFonts w:ascii="Arial" w:hAnsi="Arial" w:eastAsia="宋体" w:cs="Arial"/>
          <w:b/>
          <w:sz w:val="28"/>
        </w:rPr>
        <w:t xml:space="preserve">第四章 </w:t>
      </w:r>
      <w:r>
        <w:rPr>
          <w:rFonts w:ascii="Arial" w:hAnsi="Arial" w:eastAsia="宋体" w:cs="Arial"/>
          <w:b/>
          <w:color w:val="FF0000"/>
          <w:sz w:val="28"/>
        </w:rPr>
        <w:t xml:space="preserve"> </w:t>
      </w:r>
      <w:r>
        <w:rPr>
          <w:rFonts w:ascii="Arial" w:hAnsi="Arial" w:eastAsia="宋体" w:cs="Arial"/>
          <w:b/>
          <w:sz w:val="28"/>
        </w:rPr>
        <w:t>评标方法和标准（综合评分法）</w:t>
      </w:r>
      <w:bookmarkEnd w:id="47"/>
      <w:bookmarkEnd w:id="48"/>
    </w:p>
    <w:p>
      <w:pPr>
        <w:spacing w:line="360" w:lineRule="auto"/>
        <w:ind w:firstLine="437"/>
        <w:outlineLvl w:val="3"/>
        <w:rPr>
          <w:rFonts w:ascii="Arial" w:hAnsi="Arial" w:eastAsia="宋体" w:cs="Arial"/>
          <w:b/>
          <w:sz w:val="24"/>
        </w:rPr>
      </w:pPr>
      <w:r>
        <w:rPr>
          <w:rFonts w:ascii="Arial" w:hAnsi="Arial" w:eastAsia="宋体" w:cs="Arial"/>
          <w:b/>
          <w:sz w:val="24"/>
        </w:rPr>
        <w:t>一、总则</w:t>
      </w:r>
    </w:p>
    <w:p>
      <w:pPr>
        <w:spacing w:line="360" w:lineRule="auto"/>
        <w:ind w:firstLine="435"/>
        <w:rPr>
          <w:rFonts w:ascii="Arial" w:hAnsi="Arial" w:eastAsia="宋体" w:cs="Arial"/>
          <w:sz w:val="24"/>
        </w:rPr>
      </w:pPr>
      <w:r>
        <w:rPr>
          <w:rFonts w:ascii="Arial" w:hAnsi="Arial" w:eastAsia="宋体" w:cs="Arial"/>
          <w:sz w:val="24"/>
        </w:rPr>
        <w:t>本项目将按照招标文件第二章 投标人须知的相关要求及本章的规定评标。</w:t>
      </w:r>
    </w:p>
    <w:p>
      <w:pPr>
        <w:spacing w:line="360" w:lineRule="auto"/>
        <w:ind w:firstLine="437"/>
        <w:outlineLvl w:val="3"/>
        <w:rPr>
          <w:rFonts w:ascii="Arial" w:hAnsi="Arial" w:eastAsia="宋体" w:cs="Arial"/>
          <w:b/>
          <w:sz w:val="24"/>
        </w:rPr>
      </w:pPr>
      <w:r>
        <w:rPr>
          <w:rFonts w:ascii="Arial" w:hAnsi="Arial" w:eastAsia="宋体" w:cs="Arial"/>
          <w:b/>
          <w:sz w:val="24"/>
        </w:rPr>
        <w:t>二、评标方法</w:t>
      </w:r>
    </w:p>
    <w:p>
      <w:pPr>
        <w:spacing w:line="360" w:lineRule="auto"/>
        <w:ind w:firstLine="435"/>
        <w:rPr>
          <w:rFonts w:ascii="Arial" w:hAnsi="Arial" w:eastAsia="宋体" w:cs="Arial"/>
          <w:sz w:val="24"/>
        </w:rPr>
      </w:pPr>
      <w:r>
        <w:rPr>
          <w:rFonts w:ascii="Arial" w:hAnsi="Arial" w:eastAsia="宋体" w:cs="Arial"/>
          <w:sz w:val="24"/>
        </w:rPr>
        <w:t>2.1资格审查</w:t>
      </w:r>
    </w:p>
    <w:p>
      <w:pPr>
        <w:spacing w:line="360" w:lineRule="auto"/>
        <w:ind w:firstLine="435"/>
        <w:rPr>
          <w:rFonts w:ascii="Arial" w:hAnsi="Arial" w:eastAsia="宋体" w:cs="Arial"/>
          <w:sz w:val="24"/>
        </w:rPr>
      </w:pPr>
      <w:r>
        <w:rPr>
          <w:rFonts w:ascii="Arial" w:hAnsi="Arial" w:eastAsia="宋体" w:cs="Arial"/>
          <w:sz w:val="24"/>
        </w:rPr>
        <w:t>依据政府采购相关法律法规规定,由采购人或采购代理机构对投标人进行资格审查。资格审查表如下：</w:t>
      </w:r>
    </w:p>
    <w:tbl>
      <w:tblPr>
        <w:tblStyle w:val="25"/>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0"/>
        <w:gridCol w:w="1880"/>
        <w:gridCol w:w="1963"/>
        <w:gridCol w:w="4674"/>
        <w:gridCol w:w="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288" w:type="dxa"/>
            <w:gridSpan w:val="5"/>
            <w:tcBorders>
              <w:bottom w:val="single" w:color="auto" w:sz="4" w:space="0"/>
            </w:tcBorders>
            <w:vAlign w:val="center"/>
          </w:tcPr>
          <w:p>
            <w:pPr>
              <w:adjustRightInd w:val="0"/>
              <w:snapToGrid w:val="0"/>
              <w:spacing w:line="360" w:lineRule="auto"/>
              <w:ind w:right="-10"/>
              <w:jc w:val="center"/>
              <w:rPr>
                <w:rFonts w:ascii="宋体" w:hAnsi="宋体" w:eastAsia="宋体"/>
                <w:sz w:val="24"/>
              </w:rPr>
            </w:pPr>
            <w:r>
              <w:rPr>
                <w:rFonts w:hint="eastAsia" w:ascii="宋体" w:hAnsi="宋体" w:eastAsia="宋体"/>
                <w:b/>
                <w:sz w:val="24"/>
                <w:szCs w:val="22"/>
              </w:rPr>
              <w:t>资格审查表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07" w:hRule="atLeast"/>
          <w:jc w:val="center"/>
        </w:trPr>
        <w:tc>
          <w:tcPr>
            <w:tcW w:w="760" w:type="dxa"/>
            <w:tcBorders>
              <w:bottom w:val="single" w:color="auto" w:sz="4" w:space="0"/>
            </w:tcBorders>
            <w:vAlign w:val="center"/>
          </w:tcPr>
          <w:p>
            <w:pPr>
              <w:adjustRightInd w:val="0"/>
              <w:snapToGrid w:val="0"/>
              <w:ind w:right="-10"/>
              <w:jc w:val="center"/>
              <w:rPr>
                <w:rFonts w:ascii="宋体" w:hAnsi="宋体" w:eastAsia="宋体"/>
                <w:sz w:val="24"/>
              </w:rPr>
            </w:pPr>
            <w:r>
              <w:rPr>
                <w:rFonts w:hint="eastAsia" w:ascii="宋体" w:hAnsi="宋体" w:eastAsia="宋体"/>
                <w:sz w:val="24"/>
              </w:rPr>
              <w:t>序号</w:t>
            </w:r>
          </w:p>
        </w:tc>
        <w:tc>
          <w:tcPr>
            <w:tcW w:w="1880" w:type="dxa"/>
            <w:tcBorders>
              <w:bottom w:val="single" w:color="auto" w:sz="4" w:space="0"/>
            </w:tcBorders>
            <w:vAlign w:val="center"/>
          </w:tcPr>
          <w:p>
            <w:pPr>
              <w:pStyle w:val="35"/>
              <w:pBdr>
                <w:bottom w:val="none" w:color="auto" w:sz="0" w:space="0"/>
              </w:pBdr>
              <w:tabs>
                <w:tab w:val="clear" w:pos="4153"/>
                <w:tab w:val="clear" w:pos="8306"/>
              </w:tabs>
              <w:snapToGrid w:val="0"/>
              <w:spacing w:line="240" w:lineRule="auto"/>
              <w:ind w:right="-10"/>
              <w:textAlignment w:val="auto"/>
              <w:rPr>
                <w:rFonts w:ascii="宋体" w:hAnsi="宋体" w:eastAsia="宋体"/>
                <w:kern w:val="2"/>
                <w:szCs w:val="24"/>
              </w:rPr>
            </w:pPr>
            <w:r>
              <w:rPr>
                <w:rFonts w:hint="eastAsia" w:ascii="宋体" w:hAnsi="宋体" w:eastAsia="宋体"/>
                <w:kern w:val="2"/>
                <w:szCs w:val="24"/>
              </w:rPr>
              <w:t>评审指标</w:t>
            </w:r>
          </w:p>
        </w:tc>
        <w:tc>
          <w:tcPr>
            <w:tcW w:w="1963" w:type="dxa"/>
            <w:tcBorders>
              <w:bottom w:val="single" w:color="auto" w:sz="4" w:space="0"/>
            </w:tcBorders>
            <w:vAlign w:val="center"/>
          </w:tcPr>
          <w:p>
            <w:pPr>
              <w:adjustRightInd w:val="0"/>
              <w:snapToGrid w:val="0"/>
              <w:ind w:right="-10"/>
              <w:jc w:val="center"/>
              <w:rPr>
                <w:rFonts w:ascii="宋体" w:hAnsi="宋体" w:eastAsia="宋体"/>
                <w:sz w:val="24"/>
              </w:rPr>
            </w:pPr>
            <w:r>
              <w:rPr>
                <w:rFonts w:hint="eastAsia" w:ascii="宋体" w:hAnsi="宋体" w:eastAsia="宋体"/>
                <w:sz w:val="24"/>
              </w:rPr>
              <w:t>评审标准</w:t>
            </w:r>
          </w:p>
        </w:tc>
        <w:tc>
          <w:tcPr>
            <w:tcW w:w="4674" w:type="dxa"/>
            <w:tcBorders>
              <w:bottom w:val="single" w:color="auto" w:sz="4" w:space="0"/>
            </w:tcBorders>
            <w:vAlign w:val="center"/>
          </w:tcPr>
          <w:p>
            <w:pPr>
              <w:adjustRightInd w:val="0"/>
              <w:snapToGrid w:val="0"/>
              <w:ind w:right="-10"/>
              <w:jc w:val="center"/>
              <w:rPr>
                <w:rFonts w:ascii="宋体" w:hAnsi="宋体" w:eastAsia="宋体"/>
                <w:sz w:val="24"/>
              </w:rPr>
            </w:pPr>
            <w:r>
              <w:rPr>
                <w:rFonts w:hint="eastAsia" w:ascii="宋体" w:hAnsi="宋体" w:eastAsia="宋体"/>
                <w:sz w:val="24"/>
              </w:rPr>
              <w:t>格式及材料要求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2034" w:hRule="atLeast"/>
          <w:jc w:val="center"/>
        </w:trPr>
        <w:tc>
          <w:tcPr>
            <w:tcW w:w="760" w:type="dxa"/>
            <w:vAlign w:val="center"/>
          </w:tcPr>
          <w:p>
            <w:pPr>
              <w:adjustRightInd w:val="0"/>
              <w:snapToGrid w:val="0"/>
              <w:spacing w:line="360" w:lineRule="auto"/>
              <w:ind w:right="-10"/>
              <w:jc w:val="center"/>
              <w:rPr>
                <w:rFonts w:ascii="宋体" w:hAnsi="宋体" w:eastAsia="宋体"/>
                <w:sz w:val="24"/>
              </w:rPr>
            </w:pPr>
            <w:r>
              <w:rPr>
                <w:rFonts w:hint="eastAsia" w:ascii="宋体" w:hAnsi="宋体" w:eastAsia="宋体"/>
                <w:sz w:val="24"/>
              </w:rPr>
              <w:t>1</w:t>
            </w:r>
          </w:p>
        </w:tc>
        <w:tc>
          <w:tcPr>
            <w:tcW w:w="1880" w:type="dxa"/>
            <w:vAlign w:val="center"/>
          </w:tcPr>
          <w:p>
            <w:pPr>
              <w:spacing w:after="50" w:line="360" w:lineRule="auto"/>
              <w:ind w:right="-10"/>
              <w:jc w:val="center"/>
              <w:rPr>
                <w:rFonts w:ascii="宋体" w:hAnsi="宋体" w:eastAsia="宋体"/>
                <w:sz w:val="24"/>
                <w:szCs w:val="28"/>
              </w:rPr>
            </w:pPr>
            <w:r>
              <w:rPr>
                <w:rFonts w:hint="eastAsia" w:ascii="宋体" w:hAnsi="宋体" w:eastAsia="宋体"/>
                <w:sz w:val="24"/>
                <w:szCs w:val="28"/>
              </w:rPr>
              <w:t xml:space="preserve">营业执照 </w:t>
            </w:r>
          </w:p>
        </w:tc>
        <w:tc>
          <w:tcPr>
            <w:tcW w:w="1963" w:type="dxa"/>
            <w:tcBorders>
              <w:bottom w:val="single" w:color="auto" w:sz="4" w:space="0"/>
            </w:tcBorders>
            <w:vAlign w:val="center"/>
          </w:tcPr>
          <w:p>
            <w:pPr>
              <w:spacing w:after="50" w:line="360" w:lineRule="auto"/>
              <w:ind w:right="-10"/>
              <w:jc w:val="center"/>
              <w:rPr>
                <w:rFonts w:ascii="宋体" w:hAnsi="宋体" w:eastAsia="宋体"/>
                <w:sz w:val="24"/>
                <w:szCs w:val="28"/>
              </w:rPr>
            </w:pPr>
            <w:r>
              <w:rPr>
                <w:rFonts w:hint="eastAsia" w:ascii="宋体" w:hAnsi="宋体" w:eastAsia="宋体"/>
                <w:sz w:val="24"/>
                <w:szCs w:val="28"/>
              </w:rPr>
              <w:t xml:space="preserve">合法有效 </w:t>
            </w:r>
          </w:p>
        </w:tc>
        <w:tc>
          <w:tcPr>
            <w:tcW w:w="4674" w:type="dxa"/>
            <w:vAlign w:val="center"/>
          </w:tcPr>
          <w:p>
            <w:pPr>
              <w:spacing w:line="360" w:lineRule="auto"/>
              <w:jc w:val="left"/>
              <w:rPr>
                <w:rFonts w:ascii="宋体" w:hAnsi="宋体" w:eastAsia="宋体"/>
                <w:sz w:val="24"/>
              </w:rPr>
            </w:pPr>
            <w:r>
              <w:rPr>
                <w:rFonts w:hint="eastAsia" w:ascii="宋体" w:hAnsi="宋体" w:eastAsia="宋体"/>
                <w:sz w:val="24"/>
              </w:rPr>
              <w:t>提供有效的投标人营业执照（或事业单位法人登记证书）复印件，应完整的体现出营业执照（或事业单位法人登记证书）的全部内容。联合体投标的联合体各方均须提供。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jc w:val="center"/>
        </w:trPr>
        <w:tc>
          <w:tcPr>
            <w:tcW w:w="760" w:type="dxa"/>
            <w:tcBorders>
              <w:bottom w:val="single" w:color="auto" w:sz="4" w:space="0"/>
            </w:tcBorders>
            <w:vAlign w:val="center"/>
          </w:tcPr>
          <w:p>
            <w:pPr>
              <w:adjustRightInd w:val="0"/>
              <w:snapToGrid w:val="0"/>
              <w:spacing w:line="360" w:lineRule="auto"/>
              <w:ind w:right="-10"/>
              <w:jc w:val="center"/>
              <w:rPr>
                <w:rFonts w:ascii="宋体" w:hAnsi="宋体" w:eastAsia="宋体"/>
                <w:sz w:val="24"/>
              </w:rPr>
            </w:pPr>
            <w:r>
              <w:rPr>
                <w:rFonts w:hint="eastAsia" w:ascii="宋体" w:hAnsi="宋体" w:eastAsia="宋体"/>
                <w:sz w:val="24"/>
              </w:rPr>
              <w:t>2</w:t>
            </w:r>
          </w:p>
        </w:tc>
        <w:tc>
          <w:tcPr>
            <w:tcW w:w="1880" w:type="dxa"/>
            <w:tcBorders>
              <w:bottom w:val="single" w:color="auto" w:sz="4" w:space="0"/>
            </w:tcBorders>
            <w:vAlign w:val="center"/>
          </w:tcPr>
          <w:p>
            <w:pPr>
              <w:spacing w:after="50" w:line="360" w:lineRule="auto"/>
              <w:ind w:right="-10"/>
              <w:jc w:val="center"/>
              <w:rPr>
                <w:rFonts w:ascii="宋体" w:hAnsi="宋体" w:eastAsia="宋体"/>
                <w:sz w:val="24"/>
                <w:szCs w:val="28"/>
              </w:rPr>
            </w:pPr>
            <w:r>
              <w:rPr>
                <w:rFonts w:hint="eastAsia" w:ascii="宋体" w:hAnsi="宋体" w:eastAsia="宋体"/>
                <w:sz w:val="24"/>
                <w:szCs w:val="18"/>
              </w:rPr>
              <w:t>不良信用记录查询</w:t>
            </w:r>
          </w:p>
        </w:tc>
        <w:tc>
          <w:tcPr>
            <w:tcW w:w="1963" w:type="dxa"/>
            <w:tcBorders>
              <w:bottom w:val="single" w:color="auto" w:sz="4" w:space="0"/>
            </w:tcBorders>
            <w:vAlign w:val="center"/>
          </w:tcPr>
          <w:p>
            <w:pPr>
              <w:spacing w:after="50" w:line="360" w:lineRule="auto"/>
              <w:ind w:right="-10"/>
              <w:jc w:val="center"/>
              <w:rPr>
                <w:rFonts w:ascii="宋体" w:hAnsi="宋体" w:eastAsia="宋体"/>
                <w:sz w:val="24"/>
                <w:szCs w:val="28"/>
              </w:rPr>
            </w:pPr>
            <w:r>
              <w:rPr>
                <w:rFonts w:hint="eastAsia" w:ascii="宋体" w:hAnsi="宋体" w:eastAsia="宋体"/>
                <w:sz w:val="24"/>
                <w:szCs w:val="28"/>
              </w:rPr>
              <w:t>投标人不得存在投标人</w:t>
            </w:r>
            <w:r>
              <w:rPr>
                <w:rFonts w:hint="eastAsia" w:ascii="宋体" w:hAnsi="宋体" w:eastAsia="宋体"/>
                <w:sz w:val="24"/>
              </w:rPr>
              <w:t>须知正文第1</w:t>
            </w:r>
            <w:r>
              <w:rPr>
                <w:rFonts w:ascii="宋体" w:hAnsi="宋体" w:eastAsia="宋体"/>
                <w:sz w:val="24"/>
              </w:rPr>
              <w:t>9.2.1</w:t>
            </w:r>
            <w:r>
              <w:rPr>
                <w:rFonts w:hint="eastAsia" w:ascii="宋体" w:hAnsi="宋体" w:eastAsia="宋体"/>
                <w:sz w:val="24"/>
              </w:rPr>
              <w:t>条</w:t>
            </w:r>
            <w:r>
              <w:rPr>
                <w:rFonts w:hint="eastAsia" w:ascii="宋体" w:hAnsi="宋体" w:eastAsia="宋体"/>
                <w:sz w:val="24"/>
                <w:szCs w:val="28"/>
              </w:rPr>
              <w:t>中的</w:t>
            </w:r>
            <w:r>
              <w:rPr>
                <w:rFonts w:hint="eastAsia" w:ascii="宋体" w:hAnsi="宋体" w:eastAsia="宋体"/>
                <w:sz w:val="24"/>
                <w:szCs w:val="18"/>
              </w:rPr>
              <w:t>不良信用记录情形</w:t>
            </w:r>
          </w:p>
        </w:tc>
        <w:tc>
          <w:tcPr>
            <w:tcW w:w="4674" w:type="dxa"/>
            <w:tcBorders>
              <w:bottom w:val="single" w:color="auto" w:sz="4" w:space="0"/>
            </w:tcBorders>
            <w:vAlign w:val="center"/>
          </w:tcPr>
          <w:p>
            <w:pPr>
              <w:adjustRightInd w:val="0"/>
              <w:snapToGrid w:val="0"/>
              <w:spacing w:line="360" w:lineRule="auto"/>
              <w:ind w:right="-10"/>
              <w:jc w:val="left"/>
              <w:rPr>
                <w:rFonts w:ascii="宋体" w:hAnsi="宋体" w:eastAsia="宋体"/>
                <w:sz w:val="24"/>
              </w:rPr>
            </w:pPr>
            <w:r>
              <w:rPr>
                <w:rFonts w:hint="eastAsia" w:ascii="宋体" w:hAnsi="宋体" w:eastAsia="宋体"/>
                <w:sz w:val="24"/>
              </w:rPr>
              <w:t>详见投标人须知正文第1</w:t>
            </w:r>
            <w:r>
              <w:rPr>
                <w:rFonts w:ascii="宋体" w:hAnsi="宋体" w:eastAsia="宋体"/>
                <w:sz w:val="24"/>
              </w:rPr>
              <w:t>9.2</w:t>
            </w:r>
            <w:r>
              <w:rPr>
                <w:rFonts w:hint="eastAsia" w:ascii="宋体" w:hAnsi="宋体" w:eastAsia="宋体"/>
                <w:sz w:val="24"/>
              </w:rPr>
              <w:t>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jc w:val="center"/>
        </w:trPr>
        <w:tc>
          <w:tcPr>
            <w:tcW w:w="760" w:type="dxa"/>
            <w:tcBorders>
              <w:bottom w:val="single" w:color="auto" w:sz="4" w:space="0"/>
            </w:tcBorders>
            <w:vAlign w:val="center"/>
          </w:tcPr>
          <w:p>
            <w:pPr>
              <w:adjustRightInd w:val="0"/>
              <w:snapToGrid w:val="0"/>
              <w:spacing w:line="360" w:lineRule="auto"/>
              <w:ind w:right="-10"/>
              <w:jc w:val="center"/>
              <w:rPr>
                <w:rFonts w:ascii="宋体" w:hAnsi="宋体" w:eastAsia="宋体"/>
                <w:sz w:val="24"/>
              </w:rPr>
            </w:pPr>
            <w:r>
              <w:rPr>
                <w:rFonts w:hint="eastAsia" w:ascii="宋体" w:hAnsi="宋体" w:eastAsia="宋体"/>
                <w:sz w:val="24"/>
              </w:rPr>
              <w:t>3</w:t>
            </w:r>
          </w:p>
        </w:tc>
        <w:tc>
          <w:tcPr>
            <w:tcW w:w="1880" w:type="dxa"/>
            <w:tcBorders>
              <w:bottom w:val="single" w:color="auto" w:sz="4" w:space="0"/>
            </w:tcBorders>
            <w:vAlign w:val="center"/>
          </w:tcPr>
          <w:p>
            <w:pPr>
              <w:spacing w:after="50" w:line="360" w:lineRule="auto"/>
              <w:ind w:right="-10"/>
              <w:jc w:val="center"/>
              <w:rPr>
                <w:rFonts w:ascii="宋体" w:hAnsi="宋体" w:eastAsia="宋体"/>
                <w:sz w:val="24"/>
                <w:szCs w:val="18"/>
              </w:rPr>
            </w:pPr>
            <w:r>
              <w:rPr>
                <w:rFonts w:hint="eastAsia" w:ascii="宋体" w:hAnsi="宋体" w:eastAsia="宋体"/>
                <w:sz w:val="24"/>
                <w:szCs w:val="28"/>
              </w:rPr>
              <w:t>投标有效性声明</w:t>
            </w:r>
          </w:p>
        </w:tc>
        <w:tc>
          <w:tcPr>
            <w:tcW w:w="1963" w:type="dxa"/>
            <w:tcBorders>
              <w:bottom w:val="single" w:color="auto" w:sz="4" w:space="0"/>
            </w:tcBorders>
            <w:vAlign w:val="center"/>
          </w:tcPr>
          <w:p>
            <w:pPr>
              <w:spacing w:after="50" w:line="360" w:lineRule="auto"/>
              <w:ind w:right="-10"/>
              <w:jc w:val="center"/>
              <w:rPr>
                <w:rFonts w:ascii="宋体" w:hAnsi="宋体" w:eastAsia="宋体"/>
                <w:sz w:val="24"/>
                <w:szCs w:val="28"/>
              </w:rPr>
            </w:pPr>
            <w:r>
              <w:rPr>
                <w:rFonts w:hint="eastAsia" w:ascii="宋体" w:hAnsi="宋体" w:eastAsia="宋体"/>
                <w:sz w:val="24"/>
                <w:szCs w:val="28"/>
              </w:rPr>
              <w:t>格式、填写要求符合招标文件规定并加盖投标人公章</w:t>
            </w:r>
          </w:p>
        </w:tc>
        <w:tc>
          <w:tcPr>
            <w:tcW w:w="4674" w:type="dxa"/>
            <w:tcBorders>
              <w:bottom w:val="single" w:color="auto" w:sz="4" w:space="0"/>
            </w:tcBorders>
            <w:vAlign w:val="center"/>
          </w:tcPr>
          <w:p>
            <w:pPr>
              <w:adjustRightInd w:val="0"/>
              <w:snapToGrid w:val="0"/>
              <w:spacing w:line="360" w:lineRule="auto"/>
              <w:ind w:right="-10"/>
              <w:jc w:val="left"/>
              <w:rPr>
                <w:rFonts w:ascii="宋体" w:hAnsi="宋体" w:eastAsia="宋体"/>
                <w:sz w:val="24"/>
              </w:rPr>
            </w:pPr>
            <w:r>
              <w:rPr>
                <w:rFonts w:hint="eastAsia" w:ascii="宋体" w:hAnsi="宋体" w:eastAsia="宋体"/>
                <w:sz w:val="24"/>
              </w:rPr>
              <w:t>详见第六章投标文件格式三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jc w:val="center"/>
        </w:trPr>
        <w:tc>
          <w:tcPr>
            <w:tcW w:w="760" w:type="dxa"/>
            <w:tcBorders>
              <w:bottom w:val="single" w:color="auto" w:sz="4" w:space="0"/>
            </w:tcBorders>
            <w:vAlign w:val="center"/>
          </w:tcPr>
          <w:p>
            <w:pPr>
              <w:adjustRightInd w:val="0"/>
              <w:snapToGrid w:val="0"/>
              <w:spacing w:line="360" w:lineRule="auto"/>
              <w:ind w:right="-10"/>
              <w:jc w:val="center"/>
              <w:rPr>
                <w:rFonts w:ascii="宋体" w:hAnsi="宋体" w:eastAsia="宋体"/>
                <w:sz w:val="24"/>
              </w:rPr>
            </w:pPr>
            <w:r>
              <w:rPr>
                <w:rFonts w:hint="eastAsia" w:ascii="宋体" w:hAnsi="宋体" w:eastAsia="宋体"/>
                <w:sz w:val="24"/>
              </w:rPr>
              <w:t>4</w:t>
            </w:r>
          </w:p>
        </w:tc>
        <w:tc>
          <w:tcPr>
            <w:tcW w:w="1880" w:type="dxa"/>
            <w:tcBorders>
              <w:bottom w:val="single" w:color="auto" w:sz="4" w:space="0"/>
            </w:tcBorders>
            <w:vAlign w:val="center"/>
          </w:tcPr>
          <w:p>
            <w:pPr>
              <w:spacing w:after="50" w:line="360" w:lineRule="auto"/>
              <w:ind w:right="-10"/>
              <w:jc w:val="center"/>
              <w:rPr>
                <w:rFonts w:ascii="宋体" w:hAnsi="宋体" w:eastAsia="宋体"/>
                <w:sz w:val="24"/>
                <w:szCs w:val="28"/>
              </w:rPr>
            </w:pPr>
            <w:r>
              <w:rPr>
                <w:rFonts w:hint="eastAsia" w:ascii="宋体" w:hAnsi="宋体" w:eastAsia="宋体"/>
                <w:sz w:val="24"/>
                <w:szCs w:val="28"/>
              </w:rPr>
              <w:t>投标人资质</w:t>
            </w:r>
          </w:p>
        </w:tc>
        <w:tc>
          <w:tcPr>
            <w:tcW w:w="1963" w:type="dxa"/>
            <w:tcBorders>
              <w:bottom w:val="single" w:color="auto" w:sz="4" w:space="0"/>
            </w:tcBorders>
            <w:vAlign w:val="center"/>
          </w:tcPr>
          <w:p>
            <w:pPr>
              <w:spacing w:after="50" w:line="360" w:lineRule="auto"/>
              <w:ind w:right="-10"/>
              <w:jc w:val="center"/>
              <w:rPr>
                <w:rFonts w:ascii="宋体" w:hAnsi="宋体" w:eastAsia="宋体"/>
                <w:sz w:val="24"/>
                <w:szCs w:val="28"/>
              </w:rPr>
            </w:pPr>
            <w:r>
              <w:rPr>
                <w:rFonts w:hint="eastAsia" w:ascii="宋体" w:hAnsi="宋体" w:eastAsia="宋体"/>
                <w:sz w:val="24"/>
                <w:szCs w:val="28"/>
              </w:rPr>
              <w:t>符合投标人资格中的资质要求</w:t>
            </w:r>
          </w:p>
        </w:tc>
        <w:tc>
          <w:tcPr>
            <w:tcW w:w="4674" w:type="dxa"/>
            <w:tcBorders>
              <w:bottom w:val="single" w:color="auto" w:sz="4" w:space="0"/>
            </w:tcBorders>
            <w:vAlign w:val="center"/>
          </w:tcPr>
          <w:p>
            <w:pPr>
              <w:adjustRightInd w:val="0"/>
              <w:snapToGrid w:val="0"/>
              <w:spacing w:line="360" w:lineRule="auto"/>
              <w:ind w:right="-10"/>
              <w:jc w:val="left"/>
              <w:rPr>
                <w:rFonts w:ascii="宋体" w:hAnsi="宋体" w:eastAsia="宋体"/>
                <w:sz w:val="24"/>
              </w:rPr>
            </w:pPr>
          </w:p>
        </w:tc>
      </w:tr>
    </w:tbl>
    <w:p>
      <w:pPr>
        <w:spacing w:line="360" w:lineRule="auto"/>
        <w:rPr>
          <w:rFonts w:ascii="Arial" w:hAnsi="Arial" w:eastAsia="宋体" w:cs="Arial"/>
          <w:sz w:val="24"/>
        </w:rPr>
      </w:pPr>
    </w:p>
    <w:p>
      <w:pPr>
        <w:spacing w:line="360" w:lineRule="auto"/>
        <w:ind w:firstLine="435"/>
        <w:rPr>
          <w:rFonts w:ascii="Arial" w:hAnsi="Arial" w:eastAsia="宋体" w:cs="Arial"/>
          <w:sz w:val="24"/>
        </w:rPr>
      </w:pPr>
      <w:r>
        <w:rPr>
          <w:rFonts w:ascii="Arial" w:hAnsi="Arial" w:eastAsia="宋体" w:cs="Arial"/>
          <w:b/>
          <w:bCs/>
          <w:sz w:val="24"/>
        </w:rPr>
        <w:t>资格审查指标通过标准：</w:t>
      </w:r>
      <w:r>
        <w:rPr>
          <w:rFonts w:ascii="Arial" w:hAnsi="Arial" w:eastAsia="宋体" w:cs="Arial"/>
          <w:sz w:val="24"/>
        </w:rPr>
        <w:t>投标人必须通过资格审查表中的全部评审指标。</w:t>
      </w:r>
    </w:p>
    <w:p>
      <w:pPr>
        <w:spacing w:line="360" w:lineRule="auto"/>
        <w:ind w:firstLine="435"/>
        <w:rPr>
          <w:rFonts w:ascii="Arial" w:hAnsi="Arial" w:eastAsia="宋体" w:cs="Arial"/>
          <w:sz w:val="24"/>
        </w:rPr>
      </w:pPr>
      <w:r>
        <w:rPr>
          <w:rFonts w:ascii="Arial" w:hAnsi="Arial" w:eastAsia="宋体" w:cs="Arial"/>
          <w:sz w:val="24"/>
        </w:rPr>
        <w:t>2.2符合性审查</w:t>
      </w:r>
    </w:p>
    <w:p>
      <w:pPr>
        <w:spacing w:line="360" w:lineRule="auto"/>
        <w:ind w:firstLine="435"/>
        <w:rPr>
          <w:rFonts w:ascii="Arial" w:hAnsi="Arial" w:eastAsia="宋体" w:cs="Arial"/>
          <w:sz w:val="24"/>
        </w:rPr>
      </w:pPr>
      <w:r>
        <w:rPr>
          <w:rFonts w:ascii="Arial" w:hAnsi="Arial" w:eastAsia="宋体" w:cs="Arial"/>
          <w:sz w:val="24"/>
        </w:rPr>
        <w:t>评标委员会对通过资格审查的投标人的投标文件进行符合性审查，以确定其是否满足招标文件的实质性要求。符合性审查表如下：</w:t>
      </w:r>
    </w:p>
    <w:tbl>
      <w:tblPr>
        <w:tblStyle w:val="2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2"/>
        <w:gridCol w:w="2117"/>
        <w:gridCol w:w="3128"/>
        <w:gridCol w:w="25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8522" w:type="dxa"/>
            <w:gridSpan w:val="4"/>
            <w:tcBorders>
              <w:bottom w:val="single" w:color="auto" w:sz="4" w:space="0"/>
            </w:tcBorders>
            <w:vAlign w:val="center"/>
          </w:tcPr>
          <w:p>
            <w:pPr>
              <w:adjustRightInd w:val="0"/>
              <w:snapToGrid w:val="0"/>
              <w:ind w:right="-10"/>
              <w:jc w:val="center"/>
              <w:rPr>
                <w:rFonts w:ascii="Arial" w:hAnsi="Arial" w:eastAsia="宋体" w:cs="Arial"/>
                <w:b/>
                <w:bCs/>
                <w:sz w:val="24"/>
              </w:rPr>
            </w:pPr>
            <w:r>
              <w:rPr>
                <w:rFonts w:ascii="Arial" w:hAnsi="Arial" w:eastAsia="宋体" w:cs="Arial"/>
                <w:b/>
                <w:bCs/>
                <w:sz w:val="24"/>
              </w:rPr>
              <w:t>符合性审查表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2" w:type="dxa"/>
            <w:tcBorders>
              <w:bottom w:val="single" w:color="auto" w:sz="4" w:space="0"/>
            </w:tcBorders>
            <w:vAlign w:val="center"/>
          </w:tcPr>
          <w:p>
            <w:pPr>
              <w:adjustRightInd w:val="0"/>
              <w:snapToGrid w:val="0"/>
              <w:ind w:right="-10"/>
              <w:jc w:val="center"/>
              <w:rPr>
                <w:rFonts w:ascii="Arial" w:hAnsi="Arial" w:eastAsia="宋体" w:cs="Arial"/>
                <w:sz w:val="24"/>
              </w:rPr>
            </w:pPr>
            <w:r>
              <w:rPr>
                <w:rFonts w:ascii="Arial" w:hAnsi="Arial" w:eastAsia="宋体" w:cs="Arial"/>
                <w:sz w:val="24"/>
              </w:rPr>
              <w:t>序号</w:t>
            </w:r>
          </w:p>
        </w:tc>
        <w:tc>
          <w:tcPr>
            <w:tcW w:w="2117" w:type="dxa"/>
            <w:tcBorders>
              <w:bottom w:val="single" w:color="auto" w:sz="4" w:space="0"/>
            </w:tcBorders>
            <w:vAlign w:val="center"/>
          </w:tcPr>
          <w:p>
            <w:pPr>
              <w:pStyle w:val="35"/>
              <w:pBdr>
                <w:bottom w:val="none" w:color="auto" w:sz="0" w:space="0"/>
              </w:pBdr>
              <w:snapToGrid w:val="0"/>
              <w:spacing w:line="240" w:lineRule="auto"/>
              <w:ind w:right="-10"/>
              <w:textAlignment w:val="auto"/>
              <w:rPr>
                <w:rFonts w:ascii="Arial" w:hAnsi="Arial" w:eastAsia="宋体" w:cs="Arial"/>
                <w:kern w:val="2"/>
                <w:szCs w:val="24"/>
              </w:rPr>
            </w:pPr>
            <w:r>
              <w:rPr>
                <w:rFonts w:ascii="Arial" w:hAnsi="Arial" w:eastAsia="宋体" w:cs="Arial"/>
                <w:kern w:val="2"/>
                <w:szCs w:val="24"/>
              </w:rPr>
              <w:t>评审指标</w:t>
            </w:r>
          </w:p>
        </w:tc>
        <w:tc>
          <w:tcPr>
            <w:tcW w:w="3128" w:type="dxa"/>
            <w:tcBorders>
              <w:bottom w:val="single" w:color="auto" w:sz="4" w:space="0"/>
            </w:tcBorders>
            <w:vAlign w:val="center"/>
          </w:tcPr>
          <w:p>
            <w:pPr>
              <w:adjustRightInd w:val="0"/>
              <w:snapToGrid w:val="0"/>
              <w:ind w:right="-10"/>
              <w:jc w:val="center"/>
              <w:rPr>
                <w:rFonts w:ascii="Arial" w:hAnsi="Arial" w:eastAsia="宋体" w:cs="Arial"/>
                <w:sz w:val="24"/>
              </w:rPr>
            </w:pPr>
            <w:r>
              <w:rPr>
                <w:rFonts w:ascii="Arial" w:hAnsi="Arial" w:eastAsia="宋体" w:cs="Arial"/>
                <w:sz w:val="24"/>
              </w:rPr>
              <w:t>评审标准</w:t>
            </w:r>
          </w:p>
        </w:tc>
        <w:tc>
          <w:tcPr>
            <w:tcW w:w="2505" w:type="dxa"/>
            <w:tcBorders>
              <w:bottom w:val="single" w:color="auto" w:sz="4" w:space="0"/>
            </w:tcBorders>
            <w:vAlign w:val="center"/>
          </w:tcPr>
          <w:p>
            <w:pPr>
              <w:adjustRightInd w:val="0"/>
              <w:snapToGrid w:val="0"/>
              <w:ind w:right="-10"/>
              <w:jc w:val="center"/>
              <w:rPr>
                <w:rFonts w:ascii="Arial" w:hAnsi="Arial" w:eastAsia="宋体" w:cs="Arial"/>
                <w:sz w:val="24"/>
              </w:rPr>
            </w:pPr>
            <w:r>
              <w:rPr>
                <w:rFonts w:ascii="Arial" w:hAnsi="Arial" w:eastAsia="宋体" w:cs="Arial"/>
                <w:sz w:val="24"/>
              </w:rPr>
              <w:t>格式及材料要求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adjustRightInd w:val="0"/>
              <w:snapToGrid w:val="0"/>
              <w:ind w:right="-10"/>
              <w:jc w:val="center"/>
              <w:rPr>
                <w:rFonts w:ascii="Arial" w:hAnsi="Arial" w:eastAsia="宋体" w:cs="Arial"/>
                <w:sz w:val="24"/>
              </w:rPr>
            </w:pPr>
            <w:r>
              <w:rPr>
                <w:rFonts w:ascii="Arial" w:hAnsi="Arial" w:eastAsia="宋体" w:cs="Arial"/>
                <w:sz w:val="24"/>
              </w:rPr>
              <w:t>1</w:t>
            </w:r>
          </w:p>
        </w:tc>
        <w:tc>
          <w:tcPr>
            <w:tcW w:w="2117" w:type="dxa"/>
            <w:vAlign w:val="center"/>
          </w:tcPr>
          <w:p>
            <w:pPr>
              <w:spacing w:after="50"/>
              <w:ind w:right="-10"/>
              <w:jc w:val="center"/>
              <w:rPr>
                <w:rFonts w:ascii="Arial" w:hAnsi="Arial" w:eastAsia="宋体" w:cs="Arial"/>
                <w:sz w:val="24"/>
                <w:szCs w:val="28"/>
              </w:rPr>
            </w:pPr>
            <w:r>
              <w:rPr>
                <w:rFonts w:ascii="Arial" w:hAnsi="Arial" w:eastAsia="宋体" w:cs="Arial"/>
                <w:sz w:val="24"/>
              </w:rPr>
              <w:t>开标一览表</w:t>
            </w:r>
          </w:p>
        </w:tc>
        <w:tc>
          <w:tcPr>
            <w:tcW w:w="3128" w:type="dxa"/>
            <w:vAlign w:val="center"/>
          </w:tcPr>
          <w:p>
            <w:pPr>
              <w:spacing w:after="50"/>
              <w:ind w:right="-10"/>
              <w:jc w:val="center"/>
              <w:rPr>
                <w:rFonts w:ascii="Arial" w:hAnsi="Arial" w:eastAsia="宋体" w:cs="Arial"/>
                <w:sz w:val="24"/>
                <w:szCs w:val="28"/>
              </w:rPr>
            </w:pPr>
            <w:r>
              <w:rPr>
                <w:rFonts w:ascii="Arial" w:hAnsi="Arial" w:eastAsia="宋体" w:cs="Arial"/>
                <w:sz w:val="24"/>
                <w:szCs w:val="28"/>
              </w:rPr>
              <w:t>格式、填写要求符合招标文件规定并加盖投标人公章</w:t>
            </w:r>
          </w:p>
        </w:tc>
        <w:tc>
          <w:tcPr>
            <w:tcW w:w="2505" w:type="dxa"/>
            <w:vAlign w:val="center"/>
          </w:tcPr>
          <w:p>
            <w:pPr>
              <w:adjustRightInd w:val="0"/>
              <w:snapToGrid w:val="0"/>
              <w:ind w:right="-10"/>
              <w:jc w:val="center"/>
              <w:rPr>
                <w:rFonts w:ascii="Arial" w:hAnsi="Arial" w:eastAsia="宋体" w:cs="Arial"/>
                <w:sz w:val="24"/>
              </w:rPr>
            </w:pPr>
            <w:r>
              <w:rPr>
                <w:rFonts w:ascii="Arial" w:hAnsi="Arial" w:eastAsia="宋体" w:cs="Arial"/>
                <w:sz w:val="24"/>
              </w:rPr>
              <w:t>详见第六章投标文件格式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adjustRightInd w:val="0"/>
              <w:snapToGrid w:val="0"/>
              <w:ind w:right="-10"/>
              <w:jc w:val="center"/>
              <w:rPr>
                <w:rFonts w:ascii="Arial" w:hAnsi="Arial" w:eastAsia="宋体" w:cs="Arial"/>
                <w:sz w:val="24"/>
              </w:rPr>
            </w:pPr>
            <w:r>
              <w:rPr>
                <w:rFonts w:ascii="Arial" w:hAnsi="Arial" w:eastAsia="宋体" w:cs="Arial"/>
                <w:sz w:val="24"/>
              </w:rPr>
              <w:t>2</w:t>
            </w:r>
          </w:p>
        </w:tc>
        <w:tc>
          <w:tcPr>
            <w:tcW w:w="2117" w:type="dxa"/>
            <w:vAlign w:val="center"/>
          </w:tcPr>
          <w:p>
            <w:pPr>
              <w:spacing w:after="50"/>
              <w:ind w:right="-10"/>
              <w:jc w:val="center"/>
              <w:rPr>
                <w:rFonts w:ascii="Arial" w:hAnsi="Arial" w:eastAsia="宋体" w:cs="Arial"/>
                <w:sz w:val="24"/>
                <w:szCs w:val="28"/>
              </w:rPr>
            </w:pPr>
            <w:r>
              <w:rPr>
                <w:rFonts w:ascii="Arial" w:hAnsi="Arial" w:eastAsia="宋体" w:cs="Arial"/>
                <w:sz w:val="24"/>
                <w:szCs w:val="28"/>
              </w:rPr>
              <w:t>投标函</w:t>
            </w:r>
          </w:p>
        </w:tc>
        <w:tc>
          <w:tcPr>
            <w:tcW w:w="3128" w:type="dxa"/>
            <w:vAlign w:val="center"/>
          </w:tcPr>
          <w:p>
            <w:pPr>
              <w:spacing w:after="50"/>
              <w:ind w:right="-10"/>
              <w:jc w:val="center"/>
              <w:rPr>
                <w:rFonts w:ascii="Arial" w:hAnsi="Arial" w:eastAsia="宋体" w:cs="Arial"/>
                <w:sz w:val="24"/>
                <w:szCs w:val="28"/>
              </w:rPr>
            </w:pPr>
            <w:r>
              <w:rPr>
                <w:rFonts w:ascii="Arial" w:hAnsi="Arial" w:eastAsia="宋体" w:cs="Arial"/>
                <w:sz w:val="24"/>
                <w:szCs w:val="28"/>
              </w:rPr>
              <w:t>格式、填写要求符合招标文件规定并加盖投标人公章</w:t>
            </w:r>
          </w:p>
        </w:tc>
        <w:tc>
          <w:tcPr>
            <w:tcW w:w="2505" w:type="dxa"/>
            <w:vAlign w:val="center"/>
          </w:tcPr>
          <w:p>
            <w:pPr>
              <w:adjustRightInd w:val="0"/>
              <w:snapToGrid w:val="0"/>
              <w:ind w:right="-10"/>
              <w:jc w:val="center"/>
              <w:rPr>
                <w:rFonts w:ascii="Arial" w:hAnsi="Arial" w:eastAsia="宋体" w:cs="Arial"/>
                <w:sz w:val="24"/>
              </w:rPr>
            </w:pPr>
            <w:r>
              <w:rPr>
                <w:rFonts w:ascii="Arial" w:hAnsi="Arial" w:eastAsia="宋体" w:cs="Arial"/>
                <w:sz w:val="24"/>
              </w:rPr>
              <w:t>详见第六章投标文件格式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adjustRightInd w:val="0"/>
              <w:snapToGrid w:val="0"/>
              <w:ind w:right="-10"/>
              <w:jc w:val="center"/>
              <w:rPr>
                <w:rFonts w:ascii="Arial" w:hAnsi="Arial" w:eastAsia="宋体" w:cs="Arial"/>
                <w:sz w:val="24"/>
              </w:rPr>
            </w:pPr>
            <w:r>
              <w:rPr>
                <w:rFonts w:ascii="Arial" w:hAnsi="Arial" w:eastAsia="宋体" w:cs="Arial"/>
                <w:sz w:val="24"/>
              </w:rPr>
              <w:t>3</w:t>
            </w:r>
          </w:p>
        </w:tc>
        <w:tc>
          <w:tcPr>
            <w:tcW w:w="2117" w:type="dxa"/>
            <w:vAlign w:val="center"/>
          </w:tcPr>
          <w:p>
            <w:pPr>
              <w:spacing w:after="50"/>
              <w:ind w:right="-10"/>
              <w:jc w:val="center"/>
              <w:rPr>
                <w:rFonts w:ascii="Arial" w:hAnsi="Arial" w:eastAsia="宋体" w:cs="Arial"/>
                <w:sz w:val="24"/>
                <w:szCs w:val="28"/>
              </w:rPr>
            </w:pPr>
            <w:r>
              <w:rPr>
                <w:rFonts w:ascii="Arial" w:hAnsi="Arial" w:eastAsia="宋体" w:cs="Arial"/>
                <w:sz w:val="24"/>
                <w:szCs w:val="28"/>
              </w:rPr>
              <w:t>授权书</w:t>
            </w:r>
          </w:p>
        </w:tc>
        <w:tc>
          <w:tcPr>
            <w:tcW w:w="3128" w:type="dxa"/>
            <w:vAlign w:val="center"/>
          </w:tcPr>
          <w:p>
            <w:pPr>
              <w:spacing w:after="50"/>
              <w:ind w:right="-10"/>
              <w:jc w:val="center"/>
              <w:rPr>
                <w:rFonts w:ascii="Arial" w:hAnsi="Arial" w:eastAsia="宋体" w:cs="Arial"/>
                <w:sz w:val="24"/>
                <w:szCs w:val="28"/>
              </w:rPr>
            </w:pPr>
            <w:r>
              <w:rPr>
                <w:rFonts w:ascii="Arial" w:hAnsi="Arial" w:eastAsia="宋体" w:cs="Arial"/>
                <w:sz w:val="24"/>
                <w:szCs w:val="28"/>
              </w:rPr>
              <w:t>格式、填写要求符合招标文件规定并加盖投标人公章</w:t>
            </w:r>
          </w:p>
        </w:tc>
        <w:tc>
          <w:tcPr>
            <w:tcW w:w="2505" w:type="dxa"/>
            <w:vAlign w:val="center"/>
          </w:tcPr>
          <w:p>
            <w:pPr>
              <w:adjustRightInd w:val="0"/>
              <w:snapToGrid w:val="0"/>
              <w:ind w:right="-10"/>
              <w:jc w:val="center"/>
              <w:rPr>
                <w:rFonts w:ascii="Arial" w:hAnsi="Arial" w:eastAsia="宋体" w:cs="Arial"/>
                <w:sz w:val="24"/>
              </w:rPr>
            </w:pPr>
            <w:r>
              <w:rPr>
                <w:rFonts w:ascii="Arial" w:hAnsi="Arial" w:eastAsia="宋体" w:cs="Arial"/>
                <w:sz w:val="24"/>
              </w:rPr>
              <w:t>法定代表人参加投标的无需此件，提供身份证明即可。详见第六章投标文件格式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adjustRightInd w:val="0"/>
              <w:snapToGrid w:val="0"/>
              <w:ind w:right="-10"/>
              <w:jc w:val="center"/>
              <w:rPr>
                <w:rFonts w:ascii="Arial" w:hAnsi="Arial" w:eastAsia="宋体" w:cs="Arial"/>
                <w:sz w:val="24"/>
              </w:rPr>
            </w:pPr>
            <w:r>
              <w:rPr>
                <w:rFonts w:ascii="Arial" w:hAnsi="Arial" w:eastAsia="宋体" w:cs="Arial"/>
                <w:sz w:val="24"/>
              </w:rPr>
              <w:t>4</w:t>
            </w:r>
          </w:p>
        </w:tc>
        <w:tc>
          <w:tcPr>
            <w:tcW w:w="2117" w:type="dxa"/>
            <w:vAlign w:val="center"/>
          </w:tcPr>
          <w:p>
            <w:pPr>
              <w:spacing w:after="50"/>
              <w:ind w:right="-10"/>
              <w:jc w:val="center"/>
              <w:rPr>
                <w:rFonts w:ascii="Arial" w:hAnsi="Arial" w:eastAsia="宋体" w:cs="Arial"/>
                <w:sz w:val="24"/>
                <w:szCs w:val="28"/>
              </w:rPr>
            </w:pPr>
            <w:r>
              <w:rPr>
                <w:rFonts w:ascii="Arial" w:hAnsi="Arial" w:eastAsia="宋体" w:cs="Arial"/>
                <w:sz w:val="24"/>
                <w:szCs w:val="28"/>
              </w:rPr>
              <w:t>投标报价</w:t>
            </w:r>
          </w:p>
        </w:tc>
        <w:tc>
          <w:tcPr>
            <w:tcW w:w="3128" w:type="dxa"/>
            <w:vAlign w:val="center"/>
          </w:tcPr>
          <w:p>
            <w:pPr>
              <w:spacing w:after="50"/>
              <w:ind w:right="-10"/>
              <w:jc w:val="center"/>
              <w:rPr>
                <w:rFonts w:ascii="Arial" w:hAnsi="Arial" w:eastAsia="宋体" w:cs="Arial"/>
                <w:sz w:val="24"/>
                <w:szCs w:val="28"/>
              </w:rPr>
            </w:pPr>
            <w:r>
              <w:rPr>
                <w:rFonts w:ascii="Arial" w:hAnsi="Arial" w:eastAsia="宋体" w:cs="Arial"/>
                <w:sz w:val="24"/>
                <w:szCs w:val="28"/>
              </w:rPr>
              <w:t>符合</w:t>
            </w:r>
            <w:r>
              <w:rPr>
                <w:rFonts w:ascii="Arial" w:hAnsi="Arial" w:eastAsia="宋体" w:cs="Arial"/>
                <w:sz w:val="24"/>
              </w:rPr>
              <w:t>招标文件投标人须知正文第12条要求</w:t>
            </w:r>
          </w:p>
        </w:tc>
        <w:tc>
          <w:tcPr>
            <w:tcW w:w="2505" w:type="dxa"/>
            <w:vAlign w:val="center"/>
          </w:tcPr>
          <w:p>
            <w:pPr>
              <w:adjustRightInd w:val="0"/>
              <w:snapToGrid w:val="0"/>
              <w:ind w:right="-10"/>
              <w:jc w:val="center"/>
              <w:rPr>
                <w:rFonts w:ascii="Arial" w:hAnsi="Arial" w:eastAsia="宋体" w:cs="Arial"/>
                <w:sz w:val="24"/>
              </w:rPr>
            </w:pPr>
            <w:r>
              <w:rPr>
                <w:rFonts w:ascii="Arial" w:hAnsi="Arial" w:eastAsia="宋体" w:cs="Arial"/>
                <w:sz w:val="24"/>
              </w:rPr>
              <w:t>详见第六章投标文件格式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ascii="Arial" w:hAnsi="Arial" w:eastAsia="宋体" w:cs="Arial"/>
                <w:sz w:val="24"/>
              </w:rPr>
            </w:pPr>
            <w:r>
              <w:rPr>
                <w:rFonts w:hint="eastAsia" w:ascii="Arial" w:hAnsi="Arial" w:eastAsia="宋体" w:cs="Arial"/>
                <w:sz w:val="24"/>
              </w:rPr>
              <w:t>5</w:t>
            </w:r>
          </w:p>
        </w:tc>
        <w:tc>
          <w:tcPr>
            <w:tcW w:w="2117" w:type="dxa"/>
            <w:vAlign w:val="center"/>
          </w:tcPr>
          <w:p>
            <w:pPr>
              <w:jc w:val="center"/>
              <w:rPr>
                <w:rFonts w:ascii="Arial" w:hAnsi="Arial" w:eastAsia="宋体" w:cs="Arial"/>
                <w:sz w:val="24"/>
              </w:rPr>
            </w:pPr>
            <w:r>
              <w:rPr>
                <w:rFonts w:hint="eastAsia" w:ascii="Arial" w:hAnsi="Arial" w:eastAsia="宋体" w:cs="Arial"/>
                <w:sz w:val="24"/>
              </w:rPr>
              <w:t>招标文件获取情况</w:t>
            </w:r>
          </w:p>
        </w:tc>
        <w:tc>
          <w:tcPr>
            <w:tcW w:w="3128" w:type="dxa"/>
            <w:vAlign w:val="center"/>
          </w:tcPr>
          <w:p>
            <w:pPr>
              <w:jc w:val="center"/>
              <w:rPr>
                <w:rFonts w:ascii="Arial" w:hAnsi="Arial" w:eastAsia="宋体" w:cs="Arial"/>
                <w:sz w:val="24"/>
              </w:rPr>
            </w:pPr>
            <w:r>
              <w:rPr>
                <w:rFonts w:hint="eastAsia" w:ascii="Arial" w:hAnsi="Arial" w:eastAsia="宋体" w:cs="Arial"/>
                <w:sz w:val="24"/>
              </w:rPr>
              <w:t>在招标文件获取截止时间前完成招标文件获取</w:t>
            </w:r>
          </w:p>
        </w:tc>
        <w:tc>
          <w:tcPr>
            <w:tcW w:w="2505" w:type="dxa"/>
            <w:vAlign w:val="center"/>
          </w:tcPr>
          <w:p>
            <w:pPr>
              <w:jc w:val="center"/>
              <w:rPr>
                <w:rFonts w:ascii="Arial" w:hAnsi="Arial" w:eastAsia="宋体"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adjustRightInd w:val="0"/>
              <w:snapToGrid w:val="0"/>
              <w:ind w:right="-10"/>
              <w:jc w:val="center"/>
              <w:rPr>
                <w:rFonts w:ascii="Arial" w:hAnsi="Arial" w:eastAsia="宋体" w:cs="Arial"/>
                <w:sz w:val="24"/>
              </w:rPr>
            </w:pPr>
            <w:r>
              <w:rPr>
                <w:rFonts w:hint="eastAsia" w:ascii="Arial" w:hAnsi="Arial" w:eastAsia="宋体" w:cs="Arial"/>
                <w:sz w:val="24"/>
              </w:rPr>
              <w:t>6</w:t>
            </w:r>
          </w:p>
        </w:tc>
        <w:tc>
          <w:tcPr>
            <w:tcW w:w="2117" w:type="dxa"/>
            <w:vAlign w:val="center"/>
          </w:tcPr>
          <w:p>
            <w:pPr>
              <w:spacing w:after="50"/>
              <w:ind w:right="-10"/>
              <w:jc w:val="center"/>
              <w:rPr>
                <w:rFonts w:ascii="Arial" w:hAnsi="Arial" w:eastAsia="宋体" w:cs="Arial"/>
                <w:sz w:val="24"/>
                <w:szCs w:val="28"/>
              </w:rPr>
            </w:pPr>
            <w:r>
              <w:rPr>
                <w:rFonts w:hint="eastAsia" w:ascii="Arial" w:hAnsi="Arial" w:eastAsia="宋体" w:cs="Arial"/>
                <w:sz w:val="24"/>
                <w:szCs w:val="28"/>
              </w:rPr>
              <w:t>投标保证金</w:t>
            </w:r>
            <w:r>
              <w:rPr>
                <w:rFonts w:hint="eastAsia" w:ascii="宋体" w:hAnsi="宋体" w:eastAsia="宋体"/>
                <w:i/>
                <w:iCs/>
                <w:color w:val="FF0000"/>
                <w:sz w:val="24"/>
              </w:rPr>
              <w:t>（本项目不要求）</w:t>
            </w:r>
          </w:p>
        </w:tc>
        <w:tc>
          <w:tcPr>
            <w:tcW w:w="3128" w:type="dxa"/>
            <w:vAlign w:val="center"/>
          </w:tcPr>
          <w:p>
            <w:pPr>
              <w:spacing w:after="50"/>
              <w:ind w:right="-10"/>
              <w:jc w:val="center"/>
              <w:rPr>
                <w:rFonts w:ascii="Arial" w:hAnsi="Arial" w:eastAsia="宋体" w:cs="Arial"/>
                <w:sz w:val="24"/>
                <w:szCs w:val="28"/>
              </w:rPr>
            </w:pPr>
            <w:r>
              <w:rPr>
                <w:rFonts w:ascii="Arial" w:hAnsi="Arial" w:eastAsia="宋体" w:cs="Arial"/>
                <w:sz w:val="24"/>
                <w:szCs w:val="28"/>
              </w:rPr>
              <w:t>符合招标文件要求</w:t>
            </w:r>
          </w:p>
        </w:tc>
        <w:tc>
          <w:tcPr>
            <w:tcW w:w="2505" w:type="dxa"/>
            <w:vAlign w:val="center"/>
          </w:tcPr>
          <w:p>
            <w:pPr>
              <w:adjustRightInd w:val="0"/>
              <w:snapToGrid w:val="0"/>
              <w:ind w:right="-10"/>
              <w:jc w:val="center"/>
              <w:rPr>
                <w:rFonts w:ascii="Arial" w:hAnsi="Arial" w:eastAsia="宋体"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adjustRightInd w:val="0"/>
              <w:snapToGrid w:val="0"/>
              <w:ind w:right="-10"/>
              <w:jc w:val="center"/>
              <w:rPr>
                <w:rFonts w:ascii="Arial" w:hAnsi="Arial" w:eastAsia="宋体" w:cs="Arial"/>
                <w:sz w:val="24"/>
              </w:rPr>
            </w:pPr>
            <w:r>
              <w:rPr>
                <w:rFonts w:hint="eastAsia" w:ascii="Arial" w:hAnsi="Arial" w:eastAsia="宋体" w:cs="Arial"/>
                <w:sz w:val="24"/>
              </w:rPr>
              <w:t>7</w:t>
            </w:r>
          </w:p>
        </w:tc>
        <w:tc>
          <w:tcPr>
            <w:tcW w:w="2117" w:type="dxa"/>
            <w:vAlign w:val="center"/>
          </w:tcPr>
          <w:p>
            <w:pPr>
              <w:spacing w:after="50"/>
              <w:ind w:right="-10"/>
              <w:jc w:val="center"/>
              <w:rPr>
                <w:rFonts w:ascii="Arial" w:hAnsi="Arial" w:eastAsia="宋体" w:cs="Arial"/>
                <w:sz w:val="24"/>
                <w:szCs w:val="28"/>
              </w:rPr>
            </w:pPr>
            <w:r>
              <w:rPr>
                <w:rFonts w:ascii="Arial" w:hAnsi="Arial" w:eastAsia="宋体" w:cs="Arial"/>
                <w:sz w:val="24"/>
                <w:szCs w:val="28"/>
              </w:rPr>
              <w:t>强制节能产品</w:t>
            </w:r>
            <w:r>
              <w:rPr>
                <w:rFonts w:hint="eastAsia" w:ascii="Arial" w:hAnsi="Arial" w:eastAsia="宋体" w:cs="Arial"/>
                <w:sz w:val="24"/>
                <w:szCs w:val="28"/>
              </w:rPr>
              <w:t xml:space="preserve"> </w:t>
            </w:r>
            <w:r>
              <w:rPr>
                <w:rFonts w:ascii="Arial" w:hAnsi="Arial" w:eastAsia="宋体" w:cs="Arial"/>
                <w:sz w:val="24"/>
                <w:szCs w:val="28"/>
              </w:rPr>
              <w:t>（</w:t>
            </w:r>
            <w:r>
              <w:rPr>
                <w:rFonts w:hint="eastAsia" w:ascii="宋体" w:hAnsi="宋体" w:eastAsia="宋体"/>
                <w:i/>
                <w:iCs/>
                <w:color w:val="FF0000"/>
                <w:sz w:val="24"/>
              </w:rPr>
              <w:t>本项目不要求</w:t>
            </w:r>
            <w:r>
              <w:rPr>
                <w:rFonts w:ascii="Arial" w:hAnsi="Arial" w:eastAsia="宋体" w:cs="Arial"/>
                <w:sz w:val="24"/>
                <w:szCs w:val="28"/>
              </w:rPr>
              <w:t>）</w:t>
            </w:r>
          </w:p>
        </w:tc>
        <w:tc>
          <w:tcPr>
            <w:tcW w:w="3128" w:type="dxa"/>
            <w:vAlign w:val="center"/>
          </w:tcPr>
          <w:p>
            <w:pPr>
              <w:spacing w:after="50"/>
              <w:ind w:right="-10"/>
              <w:jc w:val="center"/>
              <w:rPr>
                <w:rFonts w:ascii="Arial" w:hAnsi="Arial" w:eastAsia="宋体" w:cs="Arial"/>
                <w:sz w:val="24"/>
                <w:szCs w:val="28"/>
              </w:rPr>
            </w:pPr>
            <w:r>
              <w:rPr>
                <w:rFonts w:ascii="Arial" w:hAnsi="Arial" w:eastAsia="宋体" w:cs="Arial"/>
                <w:sz w:val="24"/>
                <w:szCs w:val="28"/>
              </w:rPr>
              <w:t>符合招标文件及相关规定对强制节能产品</w:t>
            </w:r>
            <w:r>
              <w:rPr>
                <w:rFonts w:hint="eastAsia" w:ascii="Arial" w:hAnsi="Arial" w:eastAsia="宋体" w:cs="Arial"/>
                <w:sz w:val="24"/>
                <w:szCs w:val="28"/>
              </w:rPr>
              <w:t>的</w:t>
            </w:r>
            <w:r>
              <w:rPr>
                <w:rFonts w:ascii="Arial" w:hAnsi="Arial" w:eastAsia="宋体" w:cs="Arial"/>
                <w:sz w:val="24"/>
                <w:szCs w:val="28"/>
              </w:rPr>
              <w:t>要求</w:t>
            </w:r>
          </w:p>
        </w:tc>
        <w:tc>
          <w:tcPr>
            <w:tcW w:w="2505" w:type="dxa"/>
            <w:vAlign w:val="center"/>
          </w:tcPr>
          <w:p>
            <w:pPr>
              <w:adjustRightInd w:val="0"/>
              <w:snapToGrid w:val="0"/>
              <w:ind w:right="-10"/>
              <w:jc w:val="center"/>
              <w:rPr>
                <w:rFonts w:ascii="Arial" w:hAnsi="Arial" w:eastAsia="宋体" w:cs="Arial"/>
                <w:sz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adjustRightInd w:val="0"/>
              <w:snapToGrid w:val="0"/>
              <w:ind w:right="-10"/>
              <w:jc w:val="center"/>
              <w:rPr>
                <w:rFonts w:ascii="Arial" w:hAnsi="Arial" w:eastAsia="宋体" w:cs="Arial"/>
                <w:sz w:val="24"/>
              </w:rPr>
            </w:pPr>
            <w:r>
              <w:rPr>
                <w:rFonts w:hint="eastAsia" w:ascii="Arial" w:hAnsi="Arial" w:eastAsia="宋体" w:cs="Arial"/>
                <w:sz w:val="24"/>
              </w:rPr>
              <w:t>8</w:t>
            </w:r>
          </w:p>
        </w:tc>
        <w:tc>
          <w:tcPr>
            <w:tcW w:w="2117" w:type="dxa"/>
            <w:vAlign w:val="center"/>
          </w:tcPr>
          <w:p>
            <w:pPr>
              <w:spacing w:after="50"/>
              <w:ind w:right="-10"/>
              <w:jc w:val="center"/>
              <w:rPr>
                <w:rFonts w:ascii="Arial" w:hAnsi="Arial" w:eastAsia="宋体" w:cs="Arial"/>
                <w:sz w:val="24"/>
                <w:szCs w:val="28"/>
              </w:rPr>
            </w:pPr>
            <w:r>
              <w:rPr>
                <w:rFonts w:ascii="Arial" w:hAnsi="Arial" w:eastAsia="宋体" w:cs="Arial"/>
                <w:sz w:val="24"/>
                <w:szCs w:val="28"/>
              </w:rPr>
              <w:t>商务响应情况</w:t>
            </w:r>
          </w:p>
        </w:tc>
        <w:tc>
          <w:tcPr>
            <w:tcW w:w="3128" w:type="dxa"/>
            <w:vAlign w:val="center"/>
          </w:tcPr>
          <w:p>
            <w:pPr>
              <w:spacing w:after="50"/>
              <w:ind w:right="-10"/>
              <w:jc w:val="center"/>
              <w:rPr>
                <w:rFonts w:ascii="Arial" w:hAnsi="Arial" w:eastAsia="宋体" w:cs="Arial"/>
                <w:sz w:val="24"/>
                <w:szCs w:val="28"/>
              </w:rPr>
            </w:pPr>
            <w:r>
              <w:rPr>
                <w:rFonts w:ascii="Arial" w:hAnsi="Arial" w:eastAsia="宋体" w:cs="Arial"/>
                <w:sz w:val="24"/>
                <w:szCs w:val="28"/>
              </w:rPr>
              <w:t>符合招标文件采购需求中对付款方式、供货及安装期限、供货及安装地点、免费质保期</w:t>
            </w:r>
            <w:r>
              <w:rPr>
                <w:rFonts w:hint="eastAsia" w:ascii="Arial" w:hAnsi="Arial" w:eastAsia="宋体" w:cs="Arial"/>
                <w:sz w:val="24"/>
                <w:szCs w:val="28"/>
              </w:rPr>
              <w:t>的</w:t>
            </w:r>
            <w:r>
              <w:rPr>
                <w:rFonts w:ascii="Arial" w:hAnsi="Arial" w:eastAsia="宋体" w:cs="Arial"/>
                <w:sz w:val="24"/>
                <w:szCs w:val="28"/>
              </w:rPr>
              <w:t>要求。</w:t>
            </w:r>
          </w:p>
        </w:tc>
        <w:tc>
          <w:tcPr>
            <w:tcW w:w="2505" w:type="dxa"/>
            <w:vAlign w:val="center"/>
          </w:tcPr>
          <w:p>
            <w:pPr>
              <w:adjustRightInd w:val="0"/>
              <w:snapToGrid w:val="0"/>
              <w:ind w:right="-10"/>
              <w:jc w:val="center"/>
              <w:rPr>
                <w:rFonts w:ascii="Arial" w:hAnsi="Arial" w:eastAsia="宋体" w:cs="Arial"/>
                <w:sz w:val="24"/>
              </w:rPr>
            </w:pPr>
            <w:r>
              <w:rPr>
                <w:rFonts w:ascii="Arial" w:hAnsi="Arial" w:eastAsia="宋体" w:cs="Arial"/>
                <w:sz w:val="24"/>
              </w:rPr>
              <w:t>详见第六章投标文件格式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adjustRightInd w:val="0"/>
              <w:snapToGrid w:val="0"/>
              <w:ind w:right="-10"/>
              <w:jc w:val="center"/>
              <w:rPr>
                <w:rFonts w:ascii="Arial" w:hAnsi="Arial" w:eastAsia="宋体" w:cs="Arial"/>
                <w:sz w:val="24"/>
              </w:rPr>
            </w:pPr>
            <w:r>
              <w:rPr>
                <w:rFonts w:hint="eastAsia" w:ascii="Arial" w:hAnsi="Arial" w:eastAsia="宋体" w:cs="Arial"/>
                <w:sz w:val="24"/>
              </w:rPr>
              <w:t>9</w:t>
            </w:r>
          </w:p>
        </w:tc>
        <w:tc>
          <w:tcPr>
            <w:tcW w:w="2117" w:type="dxa"/>
            <w:vAlign w:val="center"/>
          </w:tcPr>
          <w:p>
            <w:pPr>
              <w:spacing w:after="50"/>
              <w:ind w:right="-10"/>
              <w:jc w:val="center"/>
              <w:rPr>
                <w:rFonts w:ascii="Arial" w:hAnsi="Arial" w:eastAsia="宋体" w:cs="Arial"/>
                <w:sz w:val="24"/>
                <w:szCs w:val="28"/>
              </w:rPr>
            </w:pPr>
            <w:r>
              <w:rPr>
                <w:rFonts w:ascii="Arial" w:hAnsi="Arial" w:eastAsia="宋体" w:cs="Arial"/>
                <w:sz w:val="24"/>
                <w:szCs w:val="28"/>
              </w:rPr>
              <w:t>技术响应情况</w:t>
            </w:r>
          </w:p>
        </w:tc>
        <w:tc>
          <w:tcPr>
            <w:tcW w:w="3128" w:type="dxa"/>
            <w:vAlign w:val="center"/>
          </w:tcPr>
          <w:p>
            <w:pPr>
              <w:spacing w:after="50" w:line="360" w:lineRule="auto"/>
              <w:ind w:right="-10"/>
              <w:jc w:val="center"/>
              <w:rPr>
                <w:rFonts w:ascii="Arial" w:hAnsi="Arial" w:eastAsia="宋体" w:cs="Arial"/>
                <w:sz w:val="24"/>
                <w:szCs w:val="28"/>
              </w:rPr>
            </w:pPr>
            <w:r>
              <w:rPr>
                <w:rFonts w:hint="eastAsia" w:ascii="宋体" w:hAnsi="宋体" w:eastAsia="宋体"/>
                <w:sz w:val="24"/>
                <w:szCs w:val="28"/>
              </w:rPr>
              <w:t>符合招标文件采购需求中货物要求</w:t>
            </w:r>
          </w:p>
        </w:tc>
        <w:tc>
          <w:tcPr>
            <w:tcW w:w="2505" w:type="dxa"/>
            <w:vAlign w:val="center"/>
          </w:tcPr>
          <w:p>
            <w:pPr>
              <w:adjustRightInd w:val="0"/>
              <w:snapToGrid w:val="0"/>
              <w:ind w:right="-10"/>
              <w:jc w:val="center"/>
              <w:rPr>
                <w:rFonts w:ascii="Arial" w:hAnsi="Arial" w:eastAsia="宋体" w:cs="Arial"/>
                <w:sz w:val="24"/>
              </w:rPr>
            </w:pPr>
            <w:r>
              <w:rPr>
                <w:rFonts w:ascii="Arial" w:hAnsi="Arial" w:eastAsia="宋体" w:cs="Arial"/>
                <w:sz w:val="24"/>
              </w:rPr>
              <w:t>详见第六章投标文件格式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adjustRightInd w:val="0"/>
              <w:snapToGrid w:val="0"/>
              <w:ind w:right="-10"/>
              <w:jc w:val="center"/>
              <w:rPr>
                <w:rFonts w:ascii="Arial" w:hAnsi="Arial" w:eastAsia="宋体" w:cs="Arial"/>
                <w:sz w:val="24"/>
              </w:rPr>
            </w:pPr>
            <w:r>
              <w:rPr>
                <w:rFonts w:ascii="Arial" w:hAnsi="Arial" w:eastAsia="宋体" w:cs="Arial"/>
                <w:sz w:val="24"/>
              </w:rPr>
              <w:t>1</w:t>
            </w:r>
            <w:r>
              <w:rPr>
                <w:rFonts w:hint="eastAsia" w:ascii="Arial" w:hAnsi="Arial" w:eastAsia="宋体" w:cs="Arial"/>
                <w:sz w:val="24"/>
              </w:rPr>
              <w:t>0</w:t>
            </w:r>
          </w:p>
        </w:tc>
        <w:tc>
          <w:tcPr>
            <w:tcW w:w="2117" w:type="dxa"/>
            <w:vAlign w:val="center"/>
          </w:tcPr>
          <w:p>
            <w:pPr>
              <w:spacing w:after="50"/>
              <w:ind w:right="-10"/>
              <w:jc w:val="center"/>
              <w:rPr>
                <w:rFonts w:ascii="Arial" w:hAnsi="Arial" w:eastAsia="宋体" w:cs="Arial"/>
                <w:sz w:val="24"/>
                <w:szCs w:val="28"/>
              </w:rPr>
            </w:pPr>
            <w:r>
              <w:rPr>
                <w:rFonts w:ascii="Arial" w:hAnsi="Arial" w:eastAsia="宋体" w:cs="Arial"/>
                <w:sz w:val="24"/>
                <w:szCs w:val="28"/>
              </w:rPr>
              <w:t>联合体协议</w:t>
            </w:r>
            <w:r>
              <w:rPr>
                <w:rFonts w:hint="eastAsia" w:ascii="Arial" w:hAnsi="Arial" w:eastAsia="宋体" w:cs="Arial"/>
                <w:sz w:val="24"/>
                <w:szCs w:val="28"/>
              </w:rPr>
              <w:t>（</w:t>
            </w:r>
            <w:r>
              <w:rPr>
                <w:rFonts w:hint="eastAsia" w:ascii="宋体" w:hAnsi="宋体" w:eastAsia="宋体"/>
                <w:sz w:val="24"/>
              </w:rPr>
              <w:t>本项目不要求</w:t>
            </w:r>
            <w:r>
              <w:rPr>
                <w:rFonts w:hint="eastAsia" w:ascii="Arial" w:hAnsi="Arial" w:eastAsia="宋体" w:cs="Arial"/>
                <w:sz w:val="24"/>
                <w:szCs w:val="28"/>
              </w:rPr>
              <w:t>）</w:t>
            </w:r>
          </w:p>
        </w:tc>
        <w:tc>
          <w:tcPr>
            <w:tcW w:w="3128" w:type="dxa"/>
            <w:vAlign w:val="center"/>
          </w:tcPr>
          <w:p>
            <w:pPr>
              <w:spacing w:after="50"/>
              <w:ind w:right="-10"/>
              <w:jc w:val="center"/>
              <w:rPr>
                <w:rFonts w:ascii="Arial" w:hAnsi="Arial" w:eastAsia="宋体" w:cs="Arial"/>
                <w:sz w:val="24"/>
                <w:szCs w:val="28"/>
              </w:rPr>
            </w:pPr>
            <w:r>
              <w:rPr>
                <w:rFonts w:ascii="Arial" w:hAnsi="Arial" w:eastAsia="宋体" w:cs="Arial"/>
                <w:sz w:val="24"/>
                <w:szCs w:val="28"/>
              </w:rPr>
              <w:t>格式、填写要求符合招标文件规定并加盖投标人公章</w:t>
            </w:r>
          </w:p>
        </w:tc>
        <w:tc>
          <w:tcPr>
            <w:tcW w:w="2505" w:type="dxa"/>
            <w:vAlign w:val="center"/>
          </w:tcPr>
          <w:p>
            <w:pPr>
              <w:adjustRightInd w:val="0"/>
              <w:snapToGrid w:val="0"/>
              <w:ind w:right="-10"/>
              <w:jc w:val="center"/>
              <w:rPr>
                <w:rFonts w:ascii="Arial" w:hAnsi="Arial" w:eastAsia="宋体" w:cs="Arial"/>
                <w:sz w:val="24"/>
              </w:rPr>
            </w:pPr>
            <w:r>
              <w:rPr>
                <w:rFonts w:ascii="Arial" w:hAnsi="Arial" w:eastAsia="宋体" w:cs="Arial"/>
                <w:sz w:val="24"/>
              </w:rPr>
              <w:t>详见第六章投标文件格式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72" w:type="dxa"/>
            <w:vAlign w:val="center"/>
          </w:tcPr>
          <w:p>
            <w:pPr>
              <w:adjustRightInd w:val="0"/>
              <w:snapToGrid w:val="0"/>
              <w:ind w:right="-10"/>
              <w:jc w:val="center"/>
              <w:rPr>
                <w:rFonts w:ascii="Arial" w:hAnsi="Arial" w:eastAsia="宋体" w:cs="Arial"/>
                <w:sz w:val="24"/>
              </w:rPr>
            </w:pPr>
            <w:r>
              <w:rPr>
                <w:rFonts w:hint="eastAsia" w:ascii="Arial" w:hAnsi="Arial" w:eastAsia="宋体" w:cs="Arial"/>
                <w:sz w:val="24"/>
              </w:rPr>
              <w:t>11</w:t>
            </w:r>
          </w:p>
        </w:tc>
        <w:tc>
          <w:tcPr>
            <w:tcW w:w="2117" w:type="dxa"/>
            <w:vAlign w:val="center"/>
          </w:tcPr>
          <w:p>
            <w:pPr>
              <w:spacing w:after="50"/>
              <w:ind w:right="-10"/>
              <w:jc w:val="center"/>
              <w:rPr>
                <w:rFonts w:ascii="Arial" w:hAnsi="Arial" w:eastAsia="宋体" w:cs="Arial"/>
                <w:sz w:val="24"/>
                <w:szCs w:val="28"/>
              </w:rPr>
            </w:pPr>
            <w:r>
              <w:rPr>
                <w:rFonts w:ascii="Arial" w:hAnsi="Arial" w:eastAsia="宋体" w:cs="Arial"/>
                <w:sz w:val="24"/>
                <w:szCs w:val="28"/>
              </w:rPr>
              <w:t>投标文件规范性</w:t>
            </w:r>
          </w:p>
        </w:tc>
        <w:tc>
          <w:tcPr>
            <w:tcW w:w="3128" w:type="dxa"/>
            <w:vAlign w:val="center"/>
          </w:tcPr>
          <w:p>
            <w:pPr>
              <w:spacing w:after="50"/>
              <w:ind w:right="-10"/>
              <w:jc w:val="center"/>
              <w:rPr>
                <w:rFonts w:ascii="Arial" w:hAnsi="Arial" w:eastAsia="宋体" w:cs="Arial"/>
                <w:sz w:val="24"/>
                <w:szCs w:val="28"/>
              </w:rPr>
            </w:pPr>
            <w:r>
              <w:rPr>
                <w:rFonts w:ascii="Arial" w:hAnsi="Arial" w:eastAsia="宋体" w:cs="Arial"/>
                <w:sz w:val="24"/>
                <w:szCs w:val="28"/>
              </w:rPr>
              <w:t>投标文件数量、签署、盖章符合招标文件要求；无严重的编排混乱、内容不全或字迹模糊辨认不清情况。</w:t>
            </w:r>
          </w:p>
        </w:tc>
        <w:tc>
          <w:tcPr>
            <w:tcW w:w="2505" w:type="dxa"/>
            <w:vAlign w:val="center"/>
          </w:tcPr>
          <w:p>
            <w:pPr>
              <w:adjustRightInd w:val="0"/>
              <w:snapToGrid w:val="0"/>
              <w:ind w:right="-10"/>
              <w:jc w:val="center"/>
              <w:rPr>
                <w:rFonts w:ascii="Arial" w:hAnsi="Arial" w:eastAsia="宋体"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adjustRightInd w:val="0"/>
              <w:snapToGrid w:val="0"/>
              <w:ind w:right="-10"/>
              <w:jc w:val="center"/>
              <w:rPr>
                <w:rFonts w:ascii="Arial" w:hAnsi="Arial" w:eastAsia="宋体" w:cs="Arial"/>
                <w:sz w:val="24"/>
              </w:rPr>
            </w:pPr>
            <w:r>
              <w:rPr>
                <w:rFonts w:ascii="Arial" w:hAnsi="Arial" w:eastAsia="宋体" w:cs="Arial"/>
                <w:sz w:val="24"/>
              </w:rPr>
              <w:t>1</w:t>
            </w:r>
            <w:r>
              <w:rPr>
                <w:rFonts w:hint="eastAsia" w:ascii="Arial" w:hAnsi="Arial" w:eastAsia="宋体" w:cs="Arial"/>
                <w:sz w:val="24"/>
              </w:rPr>
              <w:t>2</w:t>
            </w:r>
          </w:p>
        </w:tc>
        <w:tc>
          <w:tcPr>
            <w:tcW w:w="2117" w:type="dxa"/>
            <w:vAlign w:val="center"/>
          </w:tcPr>
          <w:p>
            <w:pPr>
              <w:spacing w:after="50"/>
              <w:ind w:right="-10"/>
              <w:jc w:val="center"/>
              <w:rPr>
                <w:rFonts w:ascii="Arial" w:hAnsi="Arial" w:eastAsia="宋体" w:cs="Arial"/>
                <w:sz w:val="24"/>
                <w:szCs w:val="28"/>
              </w:rPr>
            </w:pPr>
            <w:r>
              <w:rPr>
                <w:rFonts w:ascii="Arial" w:hAnsi="Arial" w:eastAsia="宋体" w:cs="Arial"/>
                <w:sz w:val="24"/>
                <w:szCs w:val="28"/>
              </w:rPr>
              <w:t>其他</w:t>
            </w:r>
            <w:r>
              <w:rPr>
                <w:rFonts w:hint="eastAsia" w:ascii="Arial" w:hAnsi="Arial" w:eastAsia="宋体" w:cs="Arial"/>
                <w:sz w:val="24"/>
                <w:szCs w:val="28"/>
              </w:rPr>
              <w:t>实质性</w:t>
            </w:r>
            <w:r>
              <w:rPr>
                <w:rFonts w:ascii="Arial" w:hAnsi="Arial" w:eastAsia="宋体" w:cs="Arial"/>
                <w:sz w:val="24"/>
                <w:szCs w:val="28"/>
              </w:rPr>
              <w:t>要求</w:t>
            </w:r>
          </w:p>
        </w:tc>
        <w:tc>
          <w:tcPr>
            <w:tcW w:w="3128" w:type="dxa"/>
            <w:vAlign w:val="center"/>
          </w:tcPr>
          <w:p>
            <w:pPr>
              <w:spacing w:after="50"/>
              <w:ind w:right="-10"/>
              <w:jc w:val="center"/>
              <w:rPr>
                <w:rFonts w:ascii="Arial" w:hAnsi="Arial" w:eastAsia="宋体" w:cs="Arial"/>
                <w:sz w:val="24"/>
                <w:szCs w:val="28"/>
              </w:rPr>
            </w:pPr>
            <w:r>
              <w:rPr>
                <w:rFonts w:ascii="Arial" w:hAnsi="Arial" w:eastAsia="宋体" w:cs="Arial"/>
                <w:sz w:val="24"/>
                <w:szCs w:val="28"/>
              </w:rPr>
              <w:t>符合法律、行政法规规定的其他条件或招标文件列明的其他</w:t>
            </w:r>
            <w:r>
              <w:rPr>
                <w:rFonts w:hint="eastAsia" w:ascii="Arial" w:hAnsi="Arial" w:eastAsia="宋体" w:cs="Arial"/>
                <w:sz w:val="24"/>
                <w:szCs w:val="28"/>
              </w:rPr>
              <w:t>实质性</w:t>
            </w:r>
            <w:r>
              <w:rPr>
                <w:rFonts w:ascii="Arial" w:hAnsi="Arial" w:eastAsia="宋体" w:cs="Arial"/>
                <w:sz w:val="24"/>
                <w:szCs w:val="28"/>
              </w:rPr>
              <w:t>要求</w:t>
            </w:r>
          </w:p>
        </w:tc>
        <w:tc>
          <w:tcPr>
            <w:tcW w:w="2505" w:type="dxa"/>
            <w:vAlign w:val="center"/>
          </w:tcPr>
          <w:p>
            <w:pPr>
              <w:adjustRightInd w:val="0"/>
              <w:snapToGrid w:val="0"/>
              <w:ind w:right="-10"/>
              <w:jc w:val="center"/>
              <w:rPr>
                <w:rFonts w:ascii="Arial" w:hAnsi="Arial" w:eastAsia="宋体" w:cs="Arial"/>
                <w:sz w:val="24"/>
              </w:rPr>
            </w:pPr>
          </w:p>
        </w:tc>
      </w:tr>
    </w:tbl>
    <w:p>
      <w:pPr>
        <w:spacing w:line="360" w:lineRule="auto"/>
        <w:ind w:firstLine="435"/>
        <w:rPr>
          <w:rFonts w:ascii="Arial" w:hAnsi="Arial" w:eastAsia="宋体" w:cs="Arial"/>
          <w:sz w:val="24"/>
        </w:rPr>
      </w:pPr>
      <w:r>
        <w:rPr>
          <w:rFonts w:ascii="Arial" w:hAnsi="Arial" w:eastAsia="宋体" w:cs="Arial"/>
          <w:b/>
          <w:bCs/>
          <w:sz w:val="24"/>
        </w:rPr>
        <w:t>符合性审查指标通过标准：</w:t>
      </w:r>
      <w:r>
        <w:rPr>
          <w:rFonts w:ascii="Arial" w:hAnsi="Arial" w:eastAsia="宋体" w:cs="Arial"/>
          <w:sz w:val="24"/>
        </w:rPr>
        <w:t>投标人必须通过符合性审查表中的全部评审指标。</w:t>
      </w:r>
    </w:p>
    <w:p>
      <w:pPr>
        <w:spacing w:line="360" w:lineRule="auto"/>
        <w:ind w:firstLine="435"/>
        <w:rPr>
          <w:rFonts w:ascii="Arial" w:hAnsi="Arial" w:eastAsia="宋体" w:cs="Arial"/>
          <w:sz w:val="24"/>
        </w:rPr>
      </w:pPr>
      <w:r>
        <w:rPr>
          <w:rFonts w:ascii="Arial" w:hAnsi="Arial" w:eastAsia="宋体" w:cs="Arial"/>
          <w:sz w:val="24"/>
        </w:rPr>
        <w:t>2.3详细审查</w:t>
      </w:r>
    </w:p>
    <w:p>
      <w:pPr>
        <w:spacing w:line="360" w:lineRule="auto"/>
        <w:ind w:firstLine="435"/>
        <w:rPr>
          <w:rFonts w:ascii="Arial" w:hAnsi="Arial" w:eastAsia="宋体" w:cs="Arial"/>
          <w:sz w:val="24"/>
        </w:rPr>
      </w:pPr>
      <w:r>
        <w:rPr>
          <w:rFonts w:ascii="Arial" w:hAnsi="Arial" w:eastAsia="宋体" w:cs="Arial"/>
          <w:sz w:val="24"/>
        </w:rPr>
        <w:t>2.3.1评标委员会按照下表对投标文件进行详细审查和评分。</w:t>
      </w:r>
    </w:p>
    <w:p>
      <w:pPr>
        <w:spacing w:line="360" w:lineRule="auto"/>
        <w:ind w:firstLine="435"/>
        <w:rPr>
          <w:rFonts w:ascii="Arial" w:hAnsi="Arial" w:eastAsia="宋体" w:cs="Arial"/>
          <w:sz w:val="24"/>
        </w:rPr>
      </w:pPr>
      <w:r>
        <w:rPr>
          <w:rFonts w:ascii="Arial" w:hAnsi="Arial" w:eastAsia="宋体" w:cs="Arial"/>
          <w:sz w:val="24"/>
        </w:rPr>
        <w:t>2.3.2本项目综合评分满分为100分，其中：技术资信分值占总分值的权重为</w:t>
      </w:r>
      <w:r>
        <w:rPr>
          <w:rFonts w:ascii="Arial" w:hAnsi="Arial" w:eastAsia="宋体" w:cs="Arial"/>
          <w:sz w:val="24"/>
          <w:u w:val="single"/>
        </w:rPr>
        <w:t>7</w:t>
      </w:r>
      <w:r>
        <w:rPr>
          <w:rFonts w:hint="eastAsia" w:ascii="Arial" w:hAnsi="Arial" w:eastAsia="宋体" w:cs="Arial"/>
          <w:sz w:val="24"/>
          <w:u w:val="single"/>
        </w:rPr>
        <w:t>0</w:t>
      </w:r>
      <w:r>
        <w:rPr>
          <w:rFonts w:ascii="Arial" w:hAnsi="Arial" w:eastAsia="宋体" w:cs="Arial"/>
          <w:sz w:val="24"/>
          <w:u w:val="single"/>
        </w:rPr>
        <w:t xml:space="preserve"> </w:t>
      </w:r>
      <w:r>
        <w:rPr>
          <w:rFonts w:ascii="Arial" w:hAnsi="Arial" w:eastAsia="宋体" w:cs="Arial"/>
          <w:sz w:val="24"/>
        </w:rPr>
        <w:t>%，价格分值占总分值的权重为</w:t>
      </w:r>
      <w:r>
        <w:rPr>
          <w:rFonts w:ascii="Arial" w:hAnsi="Arial" w:eastAsia="宋体" w:cs="Arial"/>
          <w:sz w:val="24"/>
          <w:u w:val="single"/>
        </w:rPr>
        <w:t>3</w:t>
      </w:r>
      <w:r>
        <w:rPr>
          <w:rFonts w:hint="eastAsia" w:ascii="Arial" w:hAnsi="Arial" w:eastAsia="宋体" w:cs="Arial"/>
          <w:sz w:val="24"/>
          <w:u w:val="single"/>
        </w:rPr>
        <w:t xml:space="preserve">0 </w:t>
      </w:r>
      <w:r>
        <w:rPr>
          <w:rFonts w:ascii="Arial" w:hAnsi="Arial" w:eastAsia="宋体" w:cs="Arial"/>
          <w:sz w:val="24"/>
        </w:rPr>
        <w:t>%。具体评分细则如下：</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4"/>
        <w:gridCol w:w="2101"/>
        <w:gridCol w:w="4080"/>
        <w:gridCol w:w="17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45"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bCs/>
                <w:sz w:val="24"/>
                <w:szCs w:val="24"/>
              </w:rPr>
            </w:pPr>
            <w:r>
              <w:rPr>
                <w:rFonts w:hint="eastAsia" w:ascii="宋体" w:hAnsi="宋体" w:eastAsia="宋体" w:cs="宋体"/>
                <w:bCs/>
                <w:sz w:val="24"/>
                <w:szCs w:val="24"/>
              </w:rPr>
              <w:t>类别</w:t>
            </w:r>
          </w:p>
        </w:tc>
        <w:tc>
          <w:tcPr>
            <w:tcW w:w="1131"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bCs/>
                <w:sz w:val="24"/>
                <w:szCs w:val="24"/>
              </w:rPr>
            </w:pPr>
            <w:r>
              <w:rPr>
                <w:rFonts w:hint="eastAsia" w:ascii="宋体" w:hAnsi="宋体" w:eastAsia="宋体" w:cs="宋体"/>
                <w:bCs/>
                <w:sz w:val="24"/>
                <w:szCs w:val="24"/>
              </w:rPr>
              <w:t>评分内容</w:t>
            </w:r>
          </w:p>
        </w:tc>
        <w:tc>
          <w:tcPr>
            <w:tcW w:w="2196"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bCs/>
                <w:sz w:val="24"/>
                <w:szCs w:val="24"/>
              </w:rPr>
            </w:pPr>
            <w:r>
              <w:rPr>
                <w:rFonts w:hint="eastAsia" w:ascii="宋体" w:hAnsi="宋体" w:eastAsia="宋体" w:cs="宋体"/>
                <w:bCs/>
                <w:sz w:val="24"/>
                <w:szCs w:val="24"/>
              </w:rPr>
              <w:t>评分标准</w:t>
            </w:r>
          </w:p>
        </w:tc>
        <w:tc>
          <w:tcPr>
            <w:tcW w:w="927"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bCs/>
                <w:sz w:val="24"/>
                <w:szCs w:val="24"/>
              </w:rPr>
            </w:pPr>
            <w:r>
              <w:rPr>
                <w:rFonts w:hint="eastAsia" w:ascii="宋体" w:hAnsi="宋体" w:eastAsia="宋体" w:cs="宋体"/>
                <w:bCs/>
                <w:sz w:val="24"/>
                <w:szCs w:val="24"/>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pct"/>
            <w:vMerge w:val="restart"/>
            <w:tcBorders>
              <w:top w:val="single" w:color="auto" w:sz="4" w:space="0"/>
              <w:left w:val="single" w:color="auto" w:sz="4" w:space="0"/>
              <w:right w:val="single" w:color="auto" w:sz="4" w:space="0"/>
            </w:tcBorders>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技术资信分</w:t>
            </w:r>
          </w:p>
          <w:p>
            <w:pPr>
              <w:spacing w:line="360" w:lineRule="auto"/>
              <w:jc w:val="center"/>
              <w:rPr>
                <w:rFonts w:ascii="宋体" w:hAnsi="宋体" w:eastAsia="宋体" w:cs="宋体"/>
                <w:bCs/>
                <w:sz w:val="24"/>
                <w:szCs w:val="24"/>
              </w:rPr>
            </w:pPr>
            <w:r>
              <w:rPr>
                <w:rFonts w:hint="eastAsia" w:ascii="宋体" w:hAnsi="宋体" w:eastAsia="宋体" w:cs="宋体"/>
                <w:sz w:val="24"/>
                <w:szCs w:val="24"/>
              </w:rPr>
              <w:t>（</w:t>
            </w:r>
            <w:r>
              <w:rPr>
                <w:rFonts w:hint="eastAsia" w:ascii="宋体" w:hAnsi="宋体" w:eastAsia="宋体" w:cs="宋体"/>
                <w:sz w:val="24"/>
                <w:szCs w:val="24"/>
                <w:u w:val="single"/>
              </w:rPr>
              <w:t xml:space="preserve"> 70 </w:t>
            </w:r>
            <w:r>
              <w:rPr>
                <w:rFonts w:hint="eastAsia" w:ascii="宋体" w:hAnsi="宋体" w:eastAsia="宋体" w:cs="宋体"/>
                <w:sz w:val="24"/>
                <w:szCs w:val="24"/>
              </w:rPr>
              <w:t>分）</w:t>
            </w:r>
          </w:p>
        </w:tc>
        <w:tc>
          <w:tcPr>
            <w:tcW w:w="1131"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技术参数及要求响应程度</w:t>
            </w:r>
          </w:p>
        </w:tc>
        <w:tc>
          <w:tcPr>
            <w:tcW w:w="2196"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1、</w:t>
            </w:r>
            <w:r>
              <w:rPr>
                <w:rFonts w:hint="eastAsia" w:ascii="宋体" w:hAnsi="宋体" w:eastAsia="宋体" w:cs="宋体"/>
                <w:kern w:val="0"/>
                <w:sz w:val="24"/>
                <w:szCs w:val="24"/>
              </w:rPr>
              <w:sym w:font="Wingdings 2" w:char="F0A2"/>
            </w:r>
            <w:r>
              <w:rPr>
                <w:rFonts w:hint="eastAsia" w:ascii="宋体" w:hAnsi="宋体" w:eastAsia="宋体" w:cs="宋体"/>
                <w:kern w:val="0"/>
                <w:sz w:val="24"/>
                <w:szCs w:val="24"/>
              </w:rPr>
              <w:t>代表重要指标，每满足一项得 2 分，共</w:t>
            </w:r>
            <w:r>
              <w:rPr>
                <w:rFonts w:hint="eastAsia" w:ascii="宋体" w:hAnsi="宋体" w:eastAsia="宋体" w:cs="宋体"/>
                <w:kern w:val="0"/>
                <w:sz w:val="24"/>
                <w:szCs w:val="24"/>
                <w:u w:val="single"/>
              </w:rPr>
              <w:t xml:space="preserve"> 12 </w:t>
            </w:r>
            <w:r>
              <w:rPr>
                <w:rFonts w:hint="eastAsia" w:ascii="宋体" w:hAnsi="宋体" w:eastAsia="宋体" w:cs="宋体"/>
                <w:kern w:val="0"/>
                <w:sz w:val="24"/>
                <w:szCs w:val="24"/>
              </w:rPr>
              <w:t>项，共计</w:t>
            </w:r>
            <w:r>
              <w:rPr>
                <w:rFonts w:hint="eastAsia" w:ascii="宋体" w:hAnsi="宋体" w:eastAsia="宋体" w:cs="宋体"/>
                <w:kern w:val="0"/>
                <w:sz w:val="24"/>
                <w:szCs w:val="24"/>
                <w:u w:val="single"/>
              </w:rPr>
              <w:t xml:space="preserve"> 24 </w:t>
            </w:r>
            <w:r>
              <w:rPr>
                <w:rFonts w:hint="eastAsia" w:ascii="宋体" w:hAnsi="宋体" w:eastAsia="宋体" w:cs="宋体"/>
                <w:kern w:val="0"/>
                <w:sz w:val="24"/>
                <w:szCs w:val="24"/>
              </w:rPr>
              <w:t>分；</w:t>
            </w:r>
          </w:p>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2、●代表一般指标，每满足一项得 1 分，共</w:t>
            </w:r>
            <w:r>
              <w:rPr>
                <w:rFonts w:hint="eastAsia" w:ascii="宋体" w:hAnsi="宋体" w:eastAsia="宋体" w:cs="宋体"/>
                <w:kern w:val="0"/>
                <w:sz w:val="24"/>
                <w:szCs w:val="24"/>
                <w:u w:val="single"/>
              </w:rPr>
              <w:t xml:space="preserve"> 12 </w:t>
            </w:r>
            <w:r>
              <w:rPr>
                <w:rFonts w:hint="eastAsia" w:ascii="宋体" w:hAnsi="宋体" w:eastAsia="宋体" w:cs="宋体"/>
                <w:kern w:val="0"/>
                <w:sz w:val="24"/>
                <w:szCs w:val="24"/>
              </w:rPr>
              <w:t>项，共计</w:t>
            </w:r>
            <w:r>
              <w:rPr>
                <w:rFonts w:hint="eastAsia" w:ascii="宋体" w:hAnsi="宋体" w:eastAsia="宋体" w:cs="宋体"/>
                <w:kern w:val="0"/>
                <w:sz w:val="24"/>
                <w:szCs w:val="24"/>
                <w:u w:val="single"/>
              </w:rPr>
              <w:t xml:space="preserve"> 12 </w:t>
            </w:r>
            <w:r>
              <w:rPr>
                <w:rFonts w:hint="eastAsia" w:ascii="宋体" w:hAnsi="宋体" w:eastAsia="宋体" w:cs="宋体"/>
                <w:kern w:val="0"/>
                <w:sz w:val="24"/>
                <w:szCs w:val="24"/>
              </w:rPr>
              <w:t>分。</w:t>
            </w:r>
          </w:p>
          <w:p>
            <w:pPr>
              <w:widowControl/>
              <w:spacing w:line="360" w:lineRule="auto"/>
              <w:jc w:val="left"/>
              <w:rPr>
                <w:rFonts w:ascii="宋体" w:hAnsi="宋体" w:eastAsia="宋体" w:cs="宋体"/>
                <w:kern w:val="0"/>
                <w:sz w:val="24"/>
                <w:szCs w:val="24"/>
              </w:rPr>
            </w:pPr>
            <w:r>
              <w:rPr>
                <w:rFonts w:hint="eastAsia" w:ascii="宋体" w:hAnsi="宋体" w:eastAsia="宋体" w:cs="宋体"/>
                <w:b/>
                <w:bCs/>
                <w:kern w:val="0"/>
                <w:sz w:val="24"/>
                <w:szCs w:val="24"/>
              </w:rPr>
              <w:t>注：以投标响应表和“货物指标要求”中证明材料要求作为评审依据。</w:t>
            </w:r>
          </w:p>
        </w:tc>
        <w:tc>
          <w:tcPr>
            <w:tcW w:w="927"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bCs/>
                <w:sz w:val="24"/>
                <w:szCs w:val="24"/>
              </w:rPr>
            </w:pPr>
            <w:r>
              <w:rPr>
                <w:rFonts w:hint="eastAsia" w:ascii="宋体" w:hAnsi="宋体" w:eastAsia="宋体" w:cs="宋体"/>
                <w:sz w:val="24"/>
                <w:szCs w:val="24"/>
              </w:rPr>
              <w:t>0-</w:t>
            </w:r>
            <w:r>
              <w:rPr>
                <w:rFonts w:hint="eastAsia" w:ascii="宋体" w:hAnsi="宋体" w:eastAsia="宋体" w:cs="宋体"/>
                <w:sz w:val="24"/>
                <w:szCs w:val="24"/>
                <w:u w:val="single"/>
              </w:rPr>
              <w:t xml:space="preserve"> </w:t>
            </w:r>
            <w:r>
              <w:rPr>
                <w:rFonts w:ascii="宋体" w:hAnsi="宋体" w:eastAsia="宋体" w:cs="宋体"/>
                <w:sz w:val="24"/>
                <w:szCs w:val="24"/>
                <w:u w:val="single"/>
              </w:rPr>
              <w:t>36</w:t>
            </w:r>
            <w:r>
              <w:rPr>
                <w:rFonts w:hint="eastAsia" w:ascii="宋体" w:hAnsi="宋体" w:eastAsia="宋体" w:cs="宋体"/>
                <w:sz w:val="24"/>
                <w:szCs w:val="24"/>
                <w:u w:val="single"/>
              </w:rPr>
              <w:t xml:space="preserve"> </w:t>
            </w:r>
            <w:r>
              <w:rPr>
                <w:rFonts w:hint="eastAsia" w:ascii="宋体" w:hAnsi="宋体" w:eastAsia="宋体" w:cs="宋体"/>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pct"/>
            <w:vMerge w:val="continue"/>
            <w:tcBorders>
              <w:left w:val="single" w:color="auto" w:sz="4" w:space="0"/>
              <w:right w:val="single" w:color="auto" w:sz="4" w:space="0"/>
            </w:tcBorders>
            <w:vAlign w:val="center"/>
          </w:tcPr>
          <w:p>
            <w:pPr>
              <w:spacing w:line="360" w:lineRule="auto"/>
              <w:jc w:val="center"/>
              <w:rPr>
                <w:rFonts w:ascii="宋体" w:hAnsi="宋体" w:eastAsia="宋体" w:cs="宋体"/>
                <w:sz w:val="24"/>
                <w:szCs w:val="24"/>
              </w:rPr>
            </w:pPr>
          </w:p>
        </w:tc>
        <w:tc>
          <w:tcPr>
            <w:tcW w:w="1131"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技术实施方案</w:t>
            </w:r>
          </w:p>
        </w:tc>
        <w:tc>
          <w:tcPr>
            <w:tcW w:w="2196"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评标委员会根据投标人提供的针对于学校实际场地的整体技术方案、供货安装调试方案的合理性，可靠性，时效性，以及工位布局图，效果图等进行综合评审，满分6分：</w:t>
            </w:r>
          </w:p>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1、方案合理可靠、时效性强、工位布局合理的，得6分；</w:t>
            </w:r>
          </w:p>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2、方案、时效性、工位布局基本满足需求的，得3分；</w:t>
            </w:r>
          </w:p>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3、方案可靠性、时效性、工位布局有待完善的，得1分；</w:t>
            </w:r>
          </w:p>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4、差或未提供相关内容的不得分。</w:t>
            </w:r>
          </w:p>
        </w:tc>
        <w:tc>
          <w:tcPr>
            <w:tcW w:w="927"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0-</w:t>
            </w:r>
            <w:r>
              <w:rPr>
                <w:rFonts w:hint="eastAsia" w:ascii="宋体" w:hAnsi="宋体" w:eastAsia="宋体" w:cs="宋体"/>
                <w:sz w:val="24"/>
                <w:szCs w:val="24"/>
                <w:u w:val="single"/>
              </w:rPr>
              <w:t xml:space="preserve"> 6 </w:t>
            </w:r>
            <w:r>
              <w:rPr>
                <w:rFonts w:hint="eastAsia" w:ascii="宋体" w:hAnsi="宋体" w:eastAsia="宋体" w:cs="宋体"/>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pct"/>
            <w:vMerge w:val="continue"/>
            <w:tcBorders>
              <w:left w:val="single" w:color="auto" w:sz="4" w:space="0"/>
              <w:right w:val="single" w:color="auto" w:sz="4" w:space="0"/>
            </w:tcBorders>
            <w:vAlign w:val="center"/>
          </w:tcPr>
          <w:p>
            <w:pPr>
              <w:spacing w:line="360" w:lineRule="auto"/>
              <w:ind w:firstLine="435"/>
              <w:jc w:val="center"/>
              <w:rPr>
                <w:rFonts w:ascii="宋体" w:hAnsi="宋体" w:eastAsia="宋体" w:cs="宋体"/>
                <w:bCs/>
                <w:sz w:val="24"/>
                <w:szCs w:val="24"/>
              </w:rPr>
            </w:pPr>
          </w:p>
        </w:tc>
        <w:tc>
          <w:tcPr>
            <w:tcW w:w="1131"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技术力量</w:t>
            </w:r>
          </w:p>
        </w:tc>
        <w:tc>
          <w:tcPr>
            <w:tcW w:w="2196" w:type="pct"/>
            <w:tcBorders>
              <w:top w:val="single" w:color="auto" w:sz="4" w:space="0"/>
              <w:left w:val="single" w:color="auto" w:sz="4" w:space="0"/>
              <w:bottom w:val="single" w:color="auto" w:sz="4" w:space="0"/>
              <w:right w:val="single" w:color="auto" w:sz="4" w:space="0"/>
            </w:tcBorders>
          </w:tcPr>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1、投标人提供专利权人为投标人或所投产品制造商的智能故障考核系统软件著作权证书复印件或影印件的，得</w:t>
            </w:r>
            <w:r>
              <w:rPr>
                <w:rFonts w:ascii="宋体" w:hAnsi="宋体" w:eastAsia="宋体" w:cs="宋体"/>
                <w:kern w:val="0"/>
                <w:sz w:val="24"/>
                <w:szCs w:val="24"/>
              </w:rPr>
              <w:t>4</w:t>
            </w:r>
            <w:r>
              <w:rPr>
                <w:rFonts w:hint="eastAsia" w:ascii="宋体" w:hAnsi="宋体" w:eastAsia="宋体" w:cs="宋体"/>
                <w:kern w:val="0"/>
                <w:sz w:val="24"/>
                <w:szCs w:val="24"/>
              </w:rPr>
              <w:t>分，不提供不得分。</w:t>
            </w:r>
            <w:r>
              <w:rPr>
                <w:rFonts w:hint="eastAsia" w:ascii="宋体" w:hAnsi="宋体" w:eastAsia="宋体" w:cs="宋体"/>
                <w:b/>
                <w:bCs/>
                <w:kern w:val="0"/>
                <w:sz w:val="24"/>
                <w:szCs w:val="24"/>
              </w:rPr>
              <w:t>须提供软件著作权证书扫描件或复印件并加盖投标人公章）；</w:t>
            </w:r>
          </w:p>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2、为保证采购人所采购产品为无病毒的正版软件，投标人提供的智能故障考核系统具有由国家级权威软件检测机构（国家信息中心软件评测中心，中国信息安全测评中心，中国赛宝实验室）出具的检验（测试）报告的得</w:t>
            </w:r>
            <w:r>
              <w:rPr>
                <w:rFonts w:ascii="宋体" w:hAnsi="宋体" w:eastAsia="宋体" w:cs="宋体"/>
                <w:kern w:val="0"/>
                <w:sz w:val="24"/>
                <w:szCs w:val="24"/>
              </w:rPr>
              <w:t>4</w:t>
            </w:r>
            <w:r>
              <w:rPr>
                <w:rFonts w:hint="eastAsia" w:ascii="宋体" w:hAnsi="宋体" w:eastAsia="宋体" w:cs="宋体"/>
                <w:kern w:val="0"/>
                <w:sz w:val="24"/>
                <w:szCs w:val="24"/>
              </w:rPr>
              <w:t>分。不提供不得分</w:t>
            </w:r>
            <w:r>
              <w:rPr>
                <w:rFonts w:hint="eastAsia" w:ascii="宋体" w:hAnsi="宋体" w:eastAsia="宋体" w:cs="宋体"/>
                <w:b/>
                <w:bCs/>
                <w:kern w:val="0"/>
                <w:sz w:val="24"/>
                <w:szCs w:val="24"/>
              </w:rPr>
              <w:t>（须提供报告扫描件或复印机加盖投标人公章并在投标文件中明确标明证书查询路径）；</w:t>
            </w:r>
          </w:p>
        </w:tc>
        <w:tc>
          <w:tcPr>
            <w:tcW w:w="927"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0-</w:t>
            </w:r>
            <w:r>
              <w:rPr>
                <w:rFonts w:hint="eastAsia" w:ascii="宋体" w:hAnsi="宋体" w:eastAsia="宋体" w:cs="宋体"/>
                <w:sz w:val="24"/>
                <w:szCs w:val="24"/>
                <w:u w:val="single"/>
              </w:rPr>
              <w:t xml:space="preserve"> </w:t>
            </w:r>
            <w:r>
              <w:rPr>
                <w:rFonts w:ascii="宋体" w:hAnsi="宋体" w:eastAsia="宋体" w:cs="宋体"/>
                <w:sz w:val="24"/>
                <w:szCs w:val="24"/>
                <w:u w:val="single"/>
              </w:rPr>
              <w:t>8</w:t>
            </w:r>
            <w:r>
              <w:rPr>
                <w:rFonts w:hint="eastAsia" w:ascii="宋体" w:hAnsi="宋体" w:eastAsia="宋体" w:cs="宋体"/>
                <w:sz w:val="24"/>
                <w:szCs w:val="24"/>
                <w:u w:val="single"/>
              </w:rPr>
              <w:t xml:space="preserve"> </w:t>
            </w:r>
            <w:r>
              <w:rPr>
                <w:rFonts w:hint="eastAsia" w:ascii="宋体" w:hAnsi="宋体" w:eastAsia="宋体" w:cs="宋体"/>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pct"/>
            <w:vMerge w:val="continue"/>
            <w:tcBorders>
              <w:left w:val="single" w:color="auto" w:sz="4" w:space="0"/>
              <w:right w:val="single" w:color="auto" w:sz="4" w:space="0"/>
            </w:tcBorders>
            <w:vAlign w:val="center"/>
          </w:tcPr>
          <w:p>
            <w:pPr>
              <w:spacing w:line="360" w:lineRule="auto"/>
              <w:ind w:firstLine="435"/>
              <w:jc w:val="center"/>
              <w:rPr>
                <w:rFonts w:ascii="宋体" w:hAnsi="宋体" w:eastAsia="宋体" w:cs="宋体"/>
                <w:bCs/>
                <w:sz w:val="24"/>
                <w:szCs w:val="24"/>
              </w:rPr>
            </w:pPr>
          </w:p>
        </w:tc>
        <w:tc>
          <w:tcPr>
            <w:tcW w:w="1131"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售后服务方案</w:t>
            </w:r>
          </w:p>
        </w:tc>
        <w:tc>
          <w:tcPr>
            <w:tcW w:w="2196"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根据各投标人的产品售后服务方案是否详细、合理，可操作性强、服务有保障（对用户故障的服务响应时间、处理、定期巡检等情况）进行评审。</w:t>
            </w:r>
          </w:p>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后续服务计划详细、合理，可操作性强、服务有保障的得</w:t>
            </w:r>
            <w:r>
              <w:rPr>
                <w:rFonts w:ascii="宋体" w:hAnsi="宋体" w:eastAsia="宋体" w:cs="宋体"/>
                <w:kern w:val="0"/>
                <w:sz w:val="24"/>
                <w:szCs w:val="24"/>
              </w:rPr>
              <w:t>8</w:t>
            </w:r>
            <w:r>
              <w:rPr>
                <w:rFonts w:hint="eastAsia" w:ascii="宋体" w:hAnsi="宋体" w:eastAsia="宋体" w:cs="宋体"/>
                <w:kern w:val="0"/>
                <w:sz w:val="24"/>
                <w:szCs w:val="24"/>
              </w:rPr>
              <w:t>分；</w:t>
            </w:r>
          </w:p>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后续服务计划，可操作性、服务保障基本满足项目需求的得</w:t>
            </w:r>
            <w:r>
              <w:rPr>
                <w:rFonts w:ascii="宋体" w:hAnsi="宋体" w:eastAsia="宋体" w:cs="宋体"/>
                <w:kern w:val="0"/>
                <w:sz w:val="24"/>
                <w:szCs w:val="24"/>
              </w:rPr>
              <w:t>4</w:t>
            </w:r>
            <w:r>
              <w:rPr>
                <w:rFonts w:hint="eastAsia" w:ascii="宋体" w:hAnsi="宋体" w:eastAsia="宋体" w:cs="宋体"/>
                <w:kern w:val="0"/>
                <w:sz w:val="24"/>
                <w:szCs w:val="24"/>
              </w:rPr>
              <w:t>分；</w:t>
            </w:r>
          </w:p>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后续服务计划不完善，无可操作性、无服务保障的不得分。</w:t>
            </w:r>
          </w:p>
        </w:tc>
        <w:tc>
          <w:tcPr>
            <w:tcW w:w="927"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0-</w:t>
            </w:r>
            <w:r>
              <w:rPr>
                <w:rFonts w:hint="eastAsia" w:ascii="宋体" w:hAnsi="宋体" w:eastAsia="宋体" w:cs="宋体"/>
                <w:sz w:val="24"/>
                <w:szCs w:val="24"/>
                <w:u w:val="single"/>
              </w:rPr>
              <w:t xml:space="preserve"> </w:t>
            </w:r>
            <w:r>
              <w:rPr>
                <w:rFonts w:ascii="宋体" w:hAnsi="宋体" w:eastAsia="宋体" w:cs="宋体"/>
                <w:sz w:val="24"/>
                <w:szCs w:val="24"/>
                <w:u w:val="single"/>
              </w:rPr>
              <w:t>8</w:t>
            </w:r>
            <w:r>
              <w:rPr>
                <w:rFonts w:hint="eastAsia" w:ascii="宋体" w:hAnsi="宋体" w:eastAsia="宋体" w:cs="宋体"/>
                <w:sz w:val="24"/>
                <w:szCs w:val="24"/>
                <w:u w:val="single"/>
              </w:rPr>
              <w:t xml:space="preserve"> </w:t>
            </w:r>
            <w:r>
              <w:rPr>
                <w:rFonts w:hint="eastAsia" w:ascii="宋体" w:hAnsi="宋体" w:eastAsia="宋体" w:cs="宋体"/>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pct"/>
            <w:vMerge w:val="continue"/>
            <w:tcBorders>
              <w:left w:val="single" w:color="auto" w:sz="4" w:space="0"/>
              <w:right w:val="single" w:color="auto" w:sz="4" w:space="0"/>
            </w:tcBorders>
            <w:vAlign w:val="center"/>
          </w:tcPr>
          <w:p>
            <w:pPr>
              <w:spacing w:line="360" w:lineRule="auto"/>
              <w:ind w:firstLine="435"/>
              <w:jc w:val="center"/>
              <w:rPr>
                <w:rFonts w:ascii="宋体" w:hAnsi="宋体" w:eastAsia="宋体" w:cs="宋体"/>
                <w:bCs/>
                <w:sz w:val="24"/>
                <w:szCs w:val="24"/>
              </w:rPr>
            </w:pPr>
          </w:p>
        </w:tc>
        <w:tc>
          <w:tcPr>
            <w:tcW w:w="1131"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信誉及产品质量</w:t>
            </w:r>
          </w:p>
        </w:tc>
        <w:tc>
          <w:tcPr>
            <w:tcW w:w="2196" w:type="pct"/>
            <w:tcBorders>
              <w:top w:val="single" w:color="auto" w:sz="4" w:space="0"/>
              <w:left w:val="single" w:color="auto" w:sz="4" w:space="0"/>
              <w:bottom w:val="single" w:color="auto" w:sz="4" w:space="0"/>
              <w:right w:val="single" w:color="auto" w:sz="4" w:space="0"/>
            </w:tcBorders>
          </w:tcPr>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投标人具有有效期内的“质量管理体系认证、环境管理体系认证、职业健康安全管理体系认证” 清晰扫描件加盖公章</w:t>
            </w:r>
            <w:r>
              <w:rPr>
                <w:rFonts w:ascii="宋体" w:hAnsi="宋体" w:eastAsia="宋体" w:cs="宋体"/>
                <w:kern w:val="0"/>
                <w:sz w:val="24"/>
                <w:szCs w:val="24"/>
              </w:rPr>
              <w:t>.</w:t>
            </w:r>
            <w:r>
              <w:rPr>
                <w:rFonts w:hint="eastAsia" w:ascii="宋体" w:hAnsi="宋体" w:eastAsia="宋体" w:cs="宋体"/>
                <w:kern w:val="0"/>
                <w:sz w:val="24"/>
                <w:szCs w:val="24"/>
              </w:rPr>
              <w:t>每提供一项得1分,本项满分3分。</w:t>
            </w:r>
          </w:p>
          <w:p>
            <w:pPr>
              <w:widowControl/>
              <w:spacing w:line="360" w:lineRule="auto"/>
              <w:jc w:val="left"/>
              <w:rPr>
                <w:rFonts w:ascii="宋体" w:hAnsi="宋体" w:eastAsia="宋体" w:cs="宋体"/>
                <w:b/>
                <w:bCs/>
                <w:kern w:val="0"/>
                <w:sz w:val="24"/>
                <w:szCs w:val="24"/>
              </w:rPr>
            </w:pPr>
            <w:r>
              <w:rPr>
                <w:rFonts w:hint="eastAsia" w:ascii="宋体" w:hAnsi="宋体" w:eastAsia="宋体" w:cs="宋体"/>
                <w:b/>
                <w:bCs/>
                <w:kern w:val="0"/>
                <w:sz w:val="24"/>
                <w:szCs w:val="24"/>
              </w:rPr>
              <w:t>注：以上证书须提供在中国认证认可委员会“认证认可业务信息统一查询平台”的认证体系系统查询结果为有效期内的截图并加盖投标人公章，未按要求提供证明材料不得分</w:t>
            </w:r>
            <w:bookmarkStart w:id="208" w:name="_GoBack"/>
            <w:bookmarkEnd w:id="208"/>
            <w:r>
              <w:rPr>
                <w:rFonts w:hint="eastAsia" w:ascii="宋体" w:hAnsi="宋体" w:eastAsia="宋体" w:cs="宋体"/>
                <w:b/>
                <w:bCs/>
                <w:kern w:val="0"/>
                <w:sz w:val="24"/>
                <w:szCs w:val="24"/>
              </w:rPr>
              <w:t>；</w:t>
            </w:r>
          </w:p>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2、</w:t>
            </w:r>
            <w:r>
              <w:rPr>
                <w:rFonts w:hint="eastAsia" w:ascii="宋体" w:hAnsi="宋体" w:eastAsia="宋体" w:cs="宋体"/>
                <w:kern w:val="0"/>
                <w:sz w:val="24"/>
                <w:szCs w:val="24"/>
                <w:highlight w:val="none"/>
              </w:rPr>
              <w:t>投标人</w:t>
            </w:r>
            <w:r>
              <w:rPr>
                <w:rFonts w:hint="eastAsia" w:ascii="宋体" w:hAnsi="宋体" w:eastAsia="宋体" w:cs="宋体"/>
                <w:kern w:val="0"/>
                <w:sz w:val="24"/>
                <w:szCs w:val="24"/>
              </w:rPr>
              <w:t>获得国家级职业技能大赛竞赛汽车维修、汽车技术项目设备设施支持单位遴选资格的</w:t>
            </w:r>
            <w:r>
              <w:rPr>
                <w:rFonts w:hint="eastAsia" w:ascii="宋体" w:hAnsi="宋体" w:eastAsia="宋体" w:cs="宋体"/>
                <w:b/>
                <w:bCs/>
                <w:kern w:val="0"/>
                <w:sz w:val="24"/>
                <w:szCs w:val="24"/>
              </w:rPr>
              <w:t>（投标人须提供证明材料复印件及加盖投标人公章）</w:t>
            </w:r>
            <w:r>
              <w:rPr>
                <w:rFonts w:hint="eastAsia" w:ascii="宋体" w:hAnsi="宋体" w:eastAsia="宋体" w:cs="宋体"/>
                <w:kern w:val="0"/>
                <w:sz w:val="24"/>
                <w:szCs w:val="24"/>
              </w:rPr>
              <w:t>的得</w:t>
            </w:r>
            <w:r>
              <w:rPr>
                <w:rFonts w:ascii="宋体" w:hAnsi="宋体" w:eastAsia="宋体" w:cs="宋体"/>
                <w:kern w:val="0"/>
                <w:sz w:val="24"/>
                <w:szCs w:val="24"/>
              </w:rPr>
              <w:t>1</w:t>
            </w:r>
            <w:r>
              <w:rPr>
                <w:rFonts w:hint="eastAsia" w:ascii="宋体" w:hAnsi="宋体" w:eastAsia="宋体" w:cs="宋体"/>
                <w:kern w:val="0"/>
                <w:sz w:val="24"/>
                <w:szCs w:val="24"/>
              </w:rPr>
              <w:t>分；</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3</w:t>
            </w:r>
            <w:r>
              <w:rPr>
                <w:rFonts w:hint="eastAsia" w:ascii="宋体" w:hAnsi="宋体" w:eastAsia="宋体" w:cs="宋体"/>
                <w:kern w:val="0"/>
                <w:sz w:val="24"/>
                <w:szCs w:val="24"/>
              </w:rPr>
              <w:t>、</w:t>
            </w:r>
            <w:r>
              <w:rPr>
                <w:rFonts w:hint="eastAsia" w:ascii="宋体" w:hAnsi="宋体" w:eastAsia="宋体" w:cs="宋体"/>
                <w:kern w:val="0"/>
                <w:sz w:val="24"/>
                <w:szCs w:val="24"/>
                <w:highlight w:val="none"/>
              </w:rPr>
              <w:t>投标人为国家认可的省级以上职业培训和职业教</w:t>
            </w:r>
            <w:r>
              <w:rPr>
                <w:rFonts w:hint="eastAsia" w:ascii="宋体" w:hAnsi="宋体" w:eastAsia="宋体" w:cs="宋体"/>
                <w:kern w:val="0"/>
                <w:sz w:val="24"/>
                <w:szCs w:val="24"/>
              </w:rPr>
              <w:t>育协会（含技工教育）会员的得3分</w:t>
            </w:r>
            <w:r>
              <w:rPr>
                <w:rFonts w:hint="eastAsia" w:ascii="宋体" w:hAnsi="宋体" w:eastAsia="宋体" w:cs="宋体"/>
                <w:b/>
                <w:bCs/>
                <w:kern w:val="0"/>
                <w:sz w:val="24"/>
                <w:szCs w:val="24"/>
              </w:rPr>
              <w:t>（须提供会员证书复印件或扫描件进行佐证并在投标文件中提供具体网络查询路径，未提供或提供不全不得分）。</w:t>
            </w:r>
          </w:p>
        </w:tc>
        <w:tc>
          <w:tcPr>
            <w:tcW w:w="927"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0-</w:t>
            </w:r>
            <w:r>
              <w:rPr>
                <w:rFonts w:hint="eastAsia" w:ascii="宋体" w:hAnsi="宋体" w:eastAsia="宋体" w:cs="宋体"/>
                <w:sz w:val="24"/>
                <w:szCs w:val="24"/>
                <w:u w:val="single"/>
              </w:rPr>
              <w:t xml:space="preserve"> 7 </w:t>
            </w:r>
            <w:r>
              <w:rPr>
                <w:rFonts w:hint="eastAsia" w:ascii="宋体" w:hAnsi="宋体" w:eastAsia="宋体" w:cs="宋体"/>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pct"/>
            <w:vMerge w:val="continue"/>
            <w:tcBorders>
              <w:left w:val="single" w:color="auto" w:sz="4" w:space="0"/>
              <w:right w:val="single" w:color="auto" w:sz="4" w:space="0"/>
            </w:tcBorders>
            <w:vAlign w:val="center"/>
          </w:tcPr>
          <w:p>
            <w:pPr>
              <w:spacing w:line="360" w:lineRule="auto"/>
              <w:ind w:firstLine="435"/>
              <w:jc w:val="center"/>
              <w:rPr>
                <w:rFonts w:ascii="宋体" w:hAnsi="宋体" w:eastAsia="宋体" w:cs="宋体"/>
                <w:bCs/>
                <w:sz w:val="24"/>
                <w:szCs w:val="24"/>
              </w:rPr>
            </w:pPr>
          </w:p>
        </w:tc>
        <w:tc>
          <w:tcPr>
            <w:tcW w:w="1131"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业绩</w:t>
            </w:r>
          </w:p>
        </w:tc>
        <w:tc>
          <w:tcPr>
            <w:tcW w:w="2196"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2019年1月1日至今（以合同签订时间为准）投</w:t>
            </w:r>
            <w:r>
              <w:rPr>
                <w:rFonts w:hint="eastAsia" w:ascii="宋体" w:hAnsi="宋体" w:eastAsia="宋体" w:cs="宋体"/>
                <w:kern w:val="0"/>
                <w:sz w:val="24"/>
                <w:szCs w:val="24"/>
                <w:highlight w:val="none"/>
              </w:rPr>
              <w:t>标人具有汽车类专业实训教学台架供货业绩的，每提供一个得1分。本项目满分4</w:t>
            </w:r>
            <w:r>
              <w:rPr>
                <w:rFonts w:hint="eastAsia" w:ascii="宋体" w:hAnsi="宋体" w:eastAsia="宋体" w:cs="宋体"/>
                <w:kern w:val="0"/>
                <w:sz w:val="24"/>
                <w:szCs w:val="24"/>
              </w:rPr>
              <w:t>分。</w:t>
            </w:r>
          </w:p>
          <w:p>
            <w:pPr>
              <w:widowControl/>
              <w:spacing w:line="360" w:lineRule="auto"/>
              <w:jc w:val="left"/>
              <w:rPr>
                <w:rFonts w:ascii="宋体" w:hAnsi="宋体" w:eastAsia="宋体" w:cs="宋体"/>
                <w:kern w:val="0"/>
                <w:sz w:val="24"/>
                <w:szCs w:val="24"/>
              </w:rPr>
            </w:pPr>
            <w:r>
              <w:rPr>
                <w:rFonts w:hint="eastAsia" w:ascii="宋体" w:hAnsi="宋体" w:eastAsia="宋体" w:cs="宋体"/>
                <w:b/>
                <w:bCs/>
                <w:kern w:val="0"/>
                <w:sz w:val="24"/>
                <w:szCs w:val="24"/>
              </w:rPr>
              <w:t>注：投标文件中须提供中标（成交）通知书复印件、业绩合同扫描件，如合同不能体现合同签订时间、供货内容的，须另附加盖业主单位公章的证明材料扫描件，否则不得分。</w:t>
            </w:r>
          </w:p>
        </w:tc>
        <w:tc>
          <w:tcPr>
            <w:tcW w:w="927"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0-</w:t>
            </w:r>
            <w:r>
              <w:rPr>
                <w:rFonts w:hint="eastAsia" w:ascii="宋体" w:hAnsi="宋体" w:eastAsia="宋体" w:cs="宋体"/>
                <w:sz w:val="24"/>
                <w:szCs w:val="24"/>
                <w:u w:val="single"/>
              </w:rPr>
              <w:t xml:space="preserve"> 4 </w:t>
            </w:r>
            <w:r>
              <w:rPr>
                <w:rFonts w:hint="eastAsia" w:ascii="宋体" w:hAnsi="宋体" w:eastAsia="宋体" w:cs="宋体"/>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pct"/>
            <w:vMerge w:val="continue"/>
            <w:tcBorders>
              <w:left w:val="single" w:color="auto" w:sz="4" w:space="0"/>
              <w:right w:val="single" w:color="auto" w:sz="4" w:space="0"/>
            </w:tcBorders>
            <w:vAlign w:val="center"/>
          </w:tcPr>
          <w:p>
            <w:pPr>
              <w:spacing w:line="360" w:lineRule="auto"/>
              <w:ind w:firstLine="435"/>
              <w:jc w:val="center"/>
              <w:rPr>
                <w:rFonts w:ascii="宋体" w:hAnsi="宋体" w:eastAsia="宋体" w:cs="宋体"/>
                <w:bCs/>
                <w:sz w:val="24"/>
                <w:szCs w:val="24"/>
              </w:rPr>
            </w:pPr>
          </w:p>
        </w:tc>
        <w:tc>
          <w:tcPr>
            <w:tcW w:w="1131"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投标文件的规范性</w:t>
            </w:r>
          </w:p>
        </w:tc>
        <w:tc>
          <w:tcPr>
            <w:tcW w:w="2196"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投标文件制作规范，没有细微偏差情形的得1分；有一项细微偏差扣0.5分，直至该项分值扣完为止。</w:t>
            </w:r>
          </w:p>
        </w:tc>
        <w:tc>
          <w:tcPr>
            <w:tcW w:w="927"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0-</w:t>
            </w:r>
            <w:r>
              <w:rPr>
                <w:rFonts w:hint="eastAsia" w:ascii="宋体" w:hAnsi="宋体" w:eastAsia="宋体" w:cs="宋体"/>
                <w:sz w:val="24"/>
                <w:szCs w:val="24"/>
                <w:u w:val="single"/>
              </w:rPr>
              <w:t xml:space="preserve"> 1 </w:t>
            </w:r>
            <w:r>
              <w:rPr>
                <w:rFonts w:hint="eastAsia" w:ascii="宋体" w:hAnsi="宋体" w:eastAsia="宋体" w:cs="宋体"/>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pct"/>
            <w:tcBorders>
              <w:left w:val="single" w:color="auto" w:sz="4" w:space="0"/>
              <w:right w:val="single" w:color="auto" w:sz="4" w:space="0"/>
            </w:tcBorders>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价格分</w:t>
            </w:r>
          </w:p>
          <w:p>
            <w:pPr>
              <w:spacing w:line="360" w:lineRule="auto"/>
              <w:jc w:val="center"/>
              <w:rPr>
                <w:rFonts w:ascii="宋体" w:hAnsi="宋体" w:eastAsia="宋体" w:cs="宋体"/>
                <w:bCs/>
                <w:sz w:val="24"/>
                <w:szCs w:val="24"/>
              </w:rPr>
            </w:pPr>
            <w:r>
              <w:rPr>
                <w:rFonts w:hint="eastAsia" w:ascii="宋体" w:hAnsi="宋体" w:eastAsia="宋体" w:cs="宋体"/>
                <w:sz w:val="24"/>
                <w:szCs w:val="24"/>
              </w:rPr>
              <w:t>（</w:t>
            </w:r>
            <w:r>
              <w:rPr>
                <w:rFonts w:hint="eastAsia" w:ascii="宋体" w:hAnsi="宋体" w:eastAsia="宋体" w:cs="宋体"/>
                <w:sz w:val="24"/>
                <w:szCs w:val="24"/>
                <w:u w:val="single"/>
              </w:rPr>
              <w:t xml:space="preserve"> 30 </w:t>
            </w:r>
            <w:r>
              <w:rPr>
                <w:rFonts w:hint="eastAsia" w:ascii="宋体" w:hAnsi="宋体" w:eastAsia="宋体" w:cs="宋体"/>
                <w:sz w:val="24"/>
                <w:szCs w:val="24"/>
              </w:rPr>
              <w:t>分）</w:t>
            </w:r>
          </w:p>
        </w:tc>
        <w:tc>
          <w:tcPr>
            <w:tcW w:w="4254" w:type="pct"/>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s="宋体"/>
                <w:sz w:val="24"/>
                <w:szCs w:val="24"/>
              </w:rPr>
            </w:pPr>
            <w:r>
              <w:rPr>
                <w:rFonts w:hint="eastAsia" w:ascii="宋体" w:hAnsi="宋体" w:eastAsia="宋体" w:cs="宋体"/>
                <w:sz w:val="24"/>
                <w:szCs w:val="24"/>
              </w:rPr>
              <w:t>价格分统一采用低价优先法，即满足招标文件要求且投标价格最低的投标报价为评标基准价，其价格分为满分</w:t>
            </w:r>
            <w:r>
              <w:rPr>
                <w:rFonts w:hint="eastAsia" w:ascii="宋体" w:hAnsi="宋体" w:eastAsia="宋体" w:cs="宋体"/>
                <w:sz w:val="24"/>
                <w:szCs w:val="24"/>
                <w:u w:val="single"/>
              </w:rPr>
              <w:t xml:space="preserve"> 30  </w:t>
            </w:r>
            <w:r>
              <w:rPr>
                <w:rFonts w:hint="eastAsia" w:ascii="宋体" w:hAnsi="宋体" w:eastAsia="宋体" w:cs="宋体"/>
                <w:sz w:val="24"/>
                <w:szCs w:val="24"/>
              </w:rPr>
              <w:t>分。其他投标人的价格分统一按照下列公式计算：</w:t>
            </w:r>
          </w:p>
          <w:p>
            <w:pPr>
              <w:spacing w:line="360" w:lineRule="auto"/>
              <w:rPr>
                <w:rFonts w:ascii="宋体" w:hAnsi="宋体" w:eastAsia="宋体" w:cs="宋体"/>
                <w:bCs/>
                <w:sz w:val="24"/>
                <w:szCs w:val="24"/>
              </w:rPr>
            </w:pPr>
            <w:r>
              <w:rPr>
                <w:rFonts w:hint="eastAsia" w:ascii="宋体" w:hAnsi="宋体" w:eastAsia="宋体" w:cs="宋体"/>
                <w:sz w:val="24"/>
                <w:szCs w:val="24"/>
              </w:rPr>
              <w:t>投标报价得分＝（评标基准价/投标报价）×</w:t>
            </w:r>
            <w:r>
              <w:rPr>
                <w:rFonts w:hint="eastAsia" w:ascii="宋体" w:hAnsi="宋体" w:eastAsia="宋体" w:cs="宋体"/>
                <w:sz w:val="24"/>
                <w:szCs w:val="24"/>
                <w:u w:val="single"/>
              </w:rPr>
              <w:t xml:space="preserve"> 30  </w:t>
            </w:r>
            <w:r>
              <w:rPr>
                <w:rFonts w:hint="eastAsia" w:ascii="宋体" w:hAnsi="宋体" w:eastAsia="宋体" w:cs="宋体"/>
                <w:sz w:val="24"/>
                <w:szCs w:val="24"/>
              </w:rPr>
              <w:t>％×100</w:t>
            </w:r>
          </w:p>
        </w:tc>
      </w:tr>
    </w:tbl>
    <w:p>
      <w:pPr>
        <w:spacing w:line="360" w:lineRule="auto"/>
        <w:ind w:firstLine="435"/>
        <w:rPr>
          <w:rFonts w:ascii="Arial" w:hAnsi="Arial" w:eastAsia="宋体" w:cs="Arial"/>
          <w:sz w:val="24"/>
        </w:rPr>
      </w:pPr>
      <w:r>
        <w:rPr>
          <w:rFonts w:ascii="Arial" w:hAnsi="Arial" w:eastAsia="宋体" w:cs="Arial"/>
          <w:sz w:val="24"/>
        </w:rPr>
        <w:t>2.3.3分值汇总</w:t>
      </w:r>
    </w:p>
    <w:p>
      <w:pPr>
        <w:spacing w:line="360" w:lineRule="auto"/>
        <w:ind w:firstLine="435"/>
        <w:rPr>
          <w:rFonts w:ascii="Arial" w:hAnsi="Arial" w:eastAsia="宋体" w:cs="Arial"/>
          <w:sz w:val="24"/>
        </w:rPr>
      </w:pPr>
      <w:r>
        <w:rPr>
          <w:rFonts w:ascii="Arial" w:hAnsi="Arial" w:eastAsia="宋体" w:cs="Arial"/>
          <w:sz w:val="24"/>
        </w:rPr>
        <w:t>（1）评标委员会各成员应当独立对每个有效投标人的投标文件进行评分，并汇总每个投标人的得分。取各位评委评分之平均值，四舍五入保留至小数点后两位数，得到该投标人的技术资信分。</w:t>
      </w:r>
    </w:p>
    <w:p>
      <w:pPr>
        <w:spacing w:line="360" w:lineRule="auto"/>
        <w:ind w:firstLine="435"/>
        <w:rPr>
          <w:rFonts w:ascii="Arial" w:hAnsi="Arial" w:eastAsia="宋体" w:cs="Arial"/>
          <w:sz w:val="24"/>
        </w:rPr>
      </w:pPr>
      <w:r>
        <w:rPr>
          <w:rFonts w:ascii="Arial" w:hAnsi="Arial" w:eastAsia="宋体" w:cs="Arial"/>
          <w:sz w:val="24"/>
        </w:rPr>
        <w:t>（2）将投标人的技术资信分加上根据上述标准计算出的价格分，即为该投标人的综合总得分。</w:t>
      </w:r>
    </w:p>
    <w:p>
      <w:pPr>
        <w:spacing w:line="360" w:lineRule="auto"/>
        <w:ind w:firstLine="437"/>
        <w:rPr>
          <w:rFonts w:ascii="Arial" w:hAnsi="Arial" w:eastAsia="宋体" w:cs="Arial"/>
          <w:sz w:val="24"/>
        </w:rPr>
      </w:pPr>
    </w:p>
    <w:p>
      <w:pPr>
        <w:widowControl/>
        <w:jc w:val="left"/>
        <w:rPr>
          <w:rFonts w:ascii="Arial" w:hAnsi="Arial" w:eastAsia="宋体" w:cs="Arial"/>
          <w:sz w:val="24"/>
        </w:rPr>
      </w:pPr>
      <w:r>
        <w:rPr>
          <w:rFonts w:ascii="Arial" w:hAnsi="Arial" w:eastAsia="宋体" w:cs="Arial"/>
          <w:sz w:val="24"/>
        </w:rPr>
        <w:br w:type="page"/>
      </w:r>
    </w:p>
    <w:p>
      <w:pPr>
        <w:spacing w:line="360" w:lineRule="auto"/>
        <w:jc w:val="center"/>
        <w:outlineLvl w:val="1"/>
        <w:rPr>
          <w:rFonts w:ascii="Arial" w:hAnsi="Arial" w:eastAsia="宋体" w:cs="Arial"/>
          <w:b/>
          <w:sz w:val="28"/>
        </w:rPr>
      </w:pPr>
      <w:bookmarkStart w:id="49" w:name="_Toc7286"/>
      <w:bookmarkStart w:id="50" w:name="_Toc25744"/>
      <w:r>
        <w:rPr>
          <w:rFonts w:ascii="Arial" w:hAnsi="Arial" w:eastAsia="宋体" w:cs="Arial"/>
          <w:b/>
          <w:sz w:val="28"/>
        </w:rPr>
        <w:t>第五章  政府采购合同</w:t>
      </w:r>
      <w:bookmarkEnd w:id="49"/>
      <w:r>
        <w:rPr>
          <w:rFonts w:hint="eastAsia" w:ascii="Arial" w:hAnsi="Arial" w:eastAsia="宋体" w:cs="Arial"/>
          <w:b/>
          <w:sz w:val="28"/>
        </w:rPr>
        <w:t>（仅供参考）</w:t>
      </w:r>
      <w:bookmarkEnd w:id="50"/>
    </w:p>
    <w:p>
      <w:pPr>
        <w:spacing w:line="480" w:lineRule="auto"/>
        <w:jc w:val="center"/>
        <w:rPr>
          <w:rFonts w:ascii="Arial" w:hAnsi="Arial" w:eastAsia="宋体" w:cs="Arial"/>
          <w:b/>
          <w:sz w:val="24"/>
          <w:szCs w:val="24"/>
        </w:rPr>
      </w:pPr>
      <w:bookmarkStart w:id="51" w:name="_Hlk11711914"/>
    </w:p>
    <w:bookmarkEnd w:id="51"/>
    <w:p>
      <w:pPr>
        <w:spacing w:line="480" w:lineRule="auto"/>
        <w:jc w:val="center"/>
        <w:rPr>
          <w:rFonts w:ascii="Arial" w:hAnsi="Arial" w:eastAsia="宋体" w:cs="Arial"/>
          <w:b/>
          <w:sz w:val="24"/>
          <w:szCs w:val="24"/>
        </w:rPr>
      </w:pPr>
    </w:p>
    <w:p>
      <w:pPr>
        <w:spacing w:line="480" w:lineRule="auto"/>
        <w:jc w:val="center"/>
        <w:rPr>
          <w:rFonts w:ascii="Arial" w:hAnsi="Arial" w:eastAsia="宋体" w:cs="Arial"/>
          <w:b/>
          <w:sz w:val="24"/>
          <w:szCs w:val="24"/>
        </w:rPr>
      </w:pPr>
    </w:p>
    <w:p>
      <w:pPr>
        <w:spacing w:line="480" w:lineRule="auto"/>
        <w:jc w:val="center"/>
        <w:rPr>
          <w:rFonts w:ascii="Arial" w:hAnsi="Arial" w:eastAsia="宋体" w:cs="Arial"/>
          <w:b/>
          <w:sz w:val="24"/>
          <w:szCs w:val="24"/>
        </w:rPr>
      </w:pPr>
    </w:p>
    <w:p>
      <w:pPr>
        <w:spacing w:line="480" w:lineRule="auto"/>
        <w:jc w:val="center"/>
        <w:rPr>
          <w:rFonts w:ascii="Arial" w:hAnsi="Arial" w:eastAsia="宋体" w:cs="Arial"/>
          <w:b/>
          <w:sz w:val="24"/>
          <w:szCs w:val="24"/>
        </w:rPr>
      </w:pPr>
    </w:p>
    <w:p>
      <w:pPr>
        <w:spacing w:line="480" w:lineRule="auto"/>
        <w:jc w:val="center"/>
        <w:rPr>
          <w:rFonts w:ascii="Arial" w:hAnsi="Arial" w:eastAsia="宋体" w:cs="Arial"/>
          <w:b/>
          <w:sz w:val="24"/>
          <w:szCs w:val="24"/>
        </w:rPr>
      </w:pPr>
    </w:p>
    <w:p>
      <w:pPr>
        <w:spacing w:line="480" w:lineRule="auto"/>
        <w:jc w:val="center"/>
        <w:rPr>
          <w:rFonts w:ascii="Arial" w:hAnsi="Arial" w:eastAsia="宋体" w:cs="Arial"/>
          <w:b/>
          <w:sz w:val="24"/>
          <w:szCs w:val="24"/>
        </w:rPr>
      </w:pPr>
    </w:p>
    <w:p>
      <w:pPr>
        <w:spacing w:line="360" w:lineRule="auto"/>
        <w:jc w:val="center"/>
        <w:outlineLvl w:val="2"/>
        <w:rPr>
          <w:rFonts w:ascii="Arial" w:hAnsi="Arial" w:eastAsia="宋体" w:cs="Arial"/>
          <w:b/>
          <w:sz w:val="24"/>
        </w:rPr>
      </w:pPr>
      <w:r>
        <w:rPr>
          <w:rFonts w:ascii="Arial" w:hAnsi="Arial" w:eastAsia="宋体" w:cs="Arial"/>
          <w:b/>
          <w:sz w:val="24"/>
        </w:rPr>
        <w:t>第一部分 合同书</w:t>
      </w:r>
    </w:p>
    <w:p>
      <w:pPr>
        <w:spacing w:line="480" w:lineRule="auto"/>
        <w:jc w:val="center"/>
        <w:rPr>
          <w:rFonts w:ascii="Arial" w:hAnsi="Arial" w:eastAsia="宋体" w:cs="Arial"/>
          <w:b/>
          <w:sz w:val="24"/>
          <w:szCs w:val="24"/>
        </w:rPr>
      </w:pPr>
    </w:p>
    <w:p>
      <w:pPr>
        <w:spacing w:line="480" w:lineRule="auto"/>
        <w:jc w:val="center"/>
        <w:rPr>
          <w:rFonts w:ascii="Arial" w:hAnsi="Arial" w:eastAsia="宋体" w:cs="Arial"/>
          <w:b/>
          <w:sz w:val="24"/>
          <w:szCs w:val="24"/>
        </w:rPr>
      </w:pPr>
    </w:p>
    <w:p>
      <w:pPr>
        <w:spacing w:line="480" w:lineRule="auto"/>
        <w:jc w:val="center"/>
        <w:rPr>
          <w:rFonts w:ascii="Arial" w:hAnsi="Arial" w:eastAsia="宋体" w:cs="Arial"/>
          <w:b/>
          <w:sz w:val="24"/>
          <w:szCs w:val="24"/>
        </w:rPr>
      </w:pPr>
    </w:p>
    <w:p>
      <w:pPr>
        <w:spacing w:before="120" w:line="480" w:lineRule="auto"/>
        <w:ind w:left="960"/>
        <w:rPr>
          <w:rFonts w:ascii="Arial" w:hAnsi="Arial" w:eastAsia="宋体" w:cs="Arial"/>
          <w:sz w:val="24"/>
          <w:szCs w:val="24"/>
          <w:u w:val="single"/>
        </w:rPr>
      </w:pPr>
      <w:r>
        <w:rPr>
          <w:rFonts w:ascii="Arial" w:hAnsi="Arial" w:eastAsia="宋体" w:cs="Arial"/>
          <w:sz w:val="24"/>
          <w:szCs w:val="24"/>
        </w:rPr>
        <w:t>项目名称：</w:t>
      </w:r>
      <w:r>
        <w:rPr>
          <w:rFonts w:hint="eastAsia" w:ascii="Arial" w:hAnsi="Arial" w:eastAsia="宋体" w:cs="Arial"/>
          <w:sz w:val="24"/>
          <w:szCs w:val="24"/>
          <w:u w:val="single"/>
        </w:rPr>
        <w:t>安徽交通职业技术学院汽机系新能源汽车与智能网联技术产教融合实习实训基地-混合动力汽车实训室建设项目</w:t>
      </w:r>
      <w:r>
        <w:rPr>
          <w:rFonts w:ascii="Arial" w:hAnsi="Arial" w:eastAsia="宋体" w:cs="Arial"/>
          <w:i/>
          <w:iCs/>
          <w:sz w:val="24"/>
          <w:szCs w:val="24"/>
        </w:rPr>
        <w:t>（分包项目须填写完整的分包号及分包名称）</w:t>
      </w:r>
    </w:p>
    <w:p>
      <w:pPr>
        <w:spacing w:before="120" w:line="480" w:lineRule="auto"/>
        <w:ind w:left="960"/>
        <w:rPr>
          <w:rFonts w:hint="eastAsia" w:ascii="Arial" w:hAnsi="Arial" w:eastAsia="宋体" w:cs="Arial"/>
          <w:sz w:val="24"/>
          <w:szCs w:val="24"/>
          <w:lang w:eastAsia="zh-CN"/>
        </w:rPr>
      </w:pPr>
      <w:r>
        <w:rPr>
          <w:rFonts w:ascii="Arial" w:hAnsi="Arial" w:eastAsia="宋体" w:cs="Arial"/>
          <w:sz w:val="24"/>
          <w:szCs w:val="24"/>
        </w:rPr>
        <w:t>项目编号：</w:t>
      </w:r>
      <w:r>
        <w:rPr>
          <w:rFonts w:hint="eastAsia" w:ascii="Arial" w:hAnsi="Arial" w:eastAsia="宋体" w:cs="Arial"/>
          <w:sz w:val="24"/>
          <w:szCs w:val="24"/>
          <w:u w:val="single"/>
          <w:lang w:eastAsia="zh-CN"/>
        </w:rPr>
        <w:t>FS34000120223778号/ZB202205177</w:t>
      </w:r>
    </w:p>
    <w:p>
      <w:pPr>
        <w:spacing w:before="120" w:line="480" w:lineRule="auto"/>
        <w:ind w:left="960"/>
        <w:rPr>
          <w:rFonts w:ascii="Arial" w:hAnsi="Arial" w:eastAsia="宋体" w:cs="Arial"/>
          <w:sz w:val="24"/>
          <w:szCs w:val="24"/>
          <w:u w:val="single"/>
        </w:rPr>
      </w:pPr>
      <w:r>
        <w:rPr>
          <w:rFonts w:ascii="Arial" w:hAnsi="Arial" w:eastAsia="宋体" w:cs="Arial"/>
          <w:sz w:val="24"/>
          <w:szCs w:val="24"/>
        </w:rPr>
        <w:t>甲方（采购人）：</w:t>
      </w:r>
      <w:r>
        <w:rPr>
          <w:rFonts w:ascii="Arial" w:hAnsi="Arial" w:eastAsia="宋体" w:cs="Arial"/>
          <w:sz w:val="24"/>
          <w:szCs w:val="24"/>
          <w:u w:val="single"/>
        </w:rPr>
        <w:t xml:space="preserve">     </w:t>
      </w:r>
      <w:r>
        <w:rPr>
          <w:rFonts w:hint="eastAsia" w:ascii="Arial" w:hAnsi="Arial" w:eastAsia="宋体" w:cs="Arial"/>
          <w:sz w:val="24"/>
          <w:szCs w:val="24"/>
          <w:u w:val="single"/>
        </w:rPr>
        <w:t>安徽交通职业技术学院</w:t>
      </w:r>
      <w:r>
        <w:rPr>
          <w:rFonts w:ascii="Arial" w:hAnsi="Arial" w:eastAsia="宋体" w:cs="Arial"/>
          <w:sz w:val="24"/>
          <w:szCs w:val="24"/>
          <w:u w:val="single"/>
        </w:rPr>
        <w:t xml:space="preserve">        </w:t>
      </w:r>
    </w:p>
    <w:p>
      <w:pPr>
        <w:spacing w:before="120" w:line="480" w:lineRule="auto"/>
        <w:ind w:left="960"/>
        <w:rPr>
          <w:rFonts w:ascii="Arial" w:hAnsi="Arial" w:eastAsia="宋体" w:cs="Arial"/>
          <w:sz w:val="24"/>
          <w:szCs w:val="24"/>
          <w:u w:val="single"/>
        </w:rPr>
      </w:pPr>
      <w:r>
        <w:rPr>
          <w:rFonts w:ascii="Arial" w:hAnsi="Arial" w:eastAsia="宋体" w:cs="Arial"/>
          <w:sz w:val="24"/>
          <w:szCs w:val="24"/>
        </w:rPr>
        <w:t>乙方（中标人）：</w:t>
      </w:r>
      <w:r>
        <w:rPr>
          <w:rFonts w:ascii="Arial" w:hAnsi="Arial" w:eastAsia="宋体" w:cs="Arial"/>
          <w:sz w:val="24"/>
          <w:szCs w:val="24"/>
          <w:u w:val="single"/>
        </w:rPr>
        <w:t xml:space="preserve">                             </w:t>
      </w:r>
    </w:p>
    <w:p>
      <w:pPr>
        <w:spacing w:before="120" w:line="480" w:lineRule="auto"/>
        <w:ind w:firstLine="960" w:firstLineChars="400"/>
        <w:rPr>
          <w:rFonts w:ascii="Arial" w:hAnsi="Arial" w:eastAsia="宋体" w:cs="Arial"/>
          <w:sz w:val="24"/>
          <w:szCs w:val="24"/>
          <w:u w:val="single"/>
        </w:rPr>
      </w:pPr>
      <w:r>
        <w:rPr>
          <w:rFonts w:ascii="Arial" w:hAnsi="Arial" w:eastAsia="宋体" w:cs="Arial"/>
          <w:sz w:val="24"/>
          <w:szCs w:val="24"/>
        </w:rPr>
        <w:t>签订地：</w:t>
      </w:r>
      <w:r>
        <w:rPr>
          <w:rFonts w:ascii="Arial" w:hAnsi="Arial" w:eastAsia="宋体" w:cs="Arial"/>
          <w:sz w:val="24"/>
          <w:szCs w:val="24"/>
          <w:u w:val="single"/>
        </w:rPr>
        <w:t xml:space="preserve">                                     </w:t>
      </w:r>
    </w:p>
    <w:p>
      <w:pPr>
        <w:widowControl/>
        <w:jc w:val="left"/>
        <w:rPr>
          <w:rFonts w:ascii="Arial" w:hAnsi="Arial" w:eastAsia="宋体" w:cs="Arial"/>
          <w:sz w:val="24"/>
          <w:szCs w:val="24"/>
        </w:rPr>
      </w:pPr>
      <w:r>
        <w:rPr>
          <w:rFonts w:ascii="Arial" w:hAnsi="Arial" w:eastAsia="宋体" w:cs="Arial"/>
          <w:sz w:val="24"/>
          <w:szCs w:val="24"/>
        </w:rPr>
        <w:br w:type="page"/>
      </w:r>
    </w:p>
    <w:p>
      <w:pPr>
        <w:spacing w:line="360" w:lineRule="auto"/>
        <w:ind w:firstLine="435"/>
        <w:rPr>
          <w:rFonts w:ascii="Arial" w:hAnsi="Arial" w:eastAsia="宋体" w:cs="Arial"/>
          <w:sz w:val="24"/>
        </w:rPr>
      </w:pPr>
      <w:r>
        <w:rPr>
          <w:rFonts w:ascii="Arial" w:hAnsi="Arial" w:eastAsia="宋体" w:cs="Arial"/>
          <w:sz w:val="24"/>
          <w:u w:val="single"/>
        </w:rPr>
        <w:t>某采购单位</w:t>
      </w:r>
      <w:r>
        <w:rPr>
          <w:rFonts w:ascii="Arial" w:hAnsi="Arial" w:eastAsia="宋体" w:cs="Arial"/>
          <w:sz w:val="24"/>
        </w:rPr>
        <w:t>（</w:t>
      </w:r>
      <w:r>
        <w:rPr>
          <w:rFonts w:ascii="Arial" w:hAnsi="Arial" w:eastAsia="宋体" w:cs="Arial"/>
          <w:sz w:val="24"/>
          <w:szCs w:val="24"/>
          <w:lang w:val="zh-CN"/>
        </w:rPr>
        <w:t>以下简称：甲方</w:t>
      </w:r>
      <w:r>
        <w:rPr>
          <w:rFonts w:ascii="Arial" w:hAnsi="Arial" w:eastAsia="宋体" w:cs="Arial"/>
          <w:sz w:val="24"/>
        </w:rPr>
        <w:t>）通过</w:t>
      </w:r>
      <w:r>
        <w:rPr>
          <w:rFonts w:hint="eastAsia" w:ascii="Arial" w:hAnsi="Arial" w:eastAsia="宋体" w:cs="Arial"/>
          <w:sz w:val="24"/>
          <w:u w:val="single"/>
        </w:rPr>
        <w:t>安徽鼎信项目管理股份有限公司</w:t>
      </w:r>
      <w:r>
        <w:rPr>
          <w:rFonts w:ascii="Arial" w:hAnsi="Arial" w:eastAsia="宋体" w:cs="Arial"/>
          <w:sz w:val="24"/>
        </w:rPr>
        <w:t>组织的</w:t>
      </w:r>
      <w:r>
        <w:rPr>
          <w:rFonts w:ascii="Arial" w:hAnsi="Arial" w:eastAsia="宋体" w:cs="Arial"/>
          <w:sz w:val="24"/>
          <w:u w:val="single"/>
        </w:rPr>
        <w:t>公开招标</w:t>
      </w:r>
      <w:r>
        <w:rPr>
          <w:rFonts w:ascii="Arial" w:hAnsi="Arial" w:eastAsia="宋体" w:cs="Arial"/>
          <w:sz w:val="24"/>
        </w:rPr>
        <w:t>方式采购活动，经</w:t>
      </w:r>
      <w:r>
        <w:rPr>
          <w:rFonts w:ascii="Arial" w:hAnsi="Arial" w:eastAsia="宋体" w:cs="Arial"/>
          <w:sz w:val="24"/>
          <w:u w:val="single"/>
        </w:rPr>
        <w:t>评标委员会</w:t>
      </w:r>
      <w:r>
        <w:rPr>
          <w:rFonts w:ascii="Arial" w:hAnsi="Arial" w:eastAsia="宋体" w:cs="Arial"/>
          <w:sz w:val="24"/>
        </w:rPr>
        <w:t>评定，</w:t>
      </w:r>
      <w:r>
        <w:rPr>
          <w:rFonts w:ascii="Arial" w:hAnsi="Arial" w:eastAsia="宋体" w:cs="Arial"/>
          <w:i/>
          <w:iCs/>
          <w:sz w:val="24"/>
          <w:szCs w:val="24"/>
          <w:u w:val="single"/>
        </w:rPr>
        <w:t>（中标人名称）</w:t>
      </w:r>
      <w:r>
        <w:rPr>
          <w:rFonts w:ascii="Arial" w:hAnsi="Arial" w:eastAsia="宋体" w:cs="Arial"/>
          <w:sz w:val="24"/>
        </w:rPr>
        <w:t>（</w:t>
      </w:r>
      <w:r>
        <w:rPr>
          <w:rFonts w:ascii="Arial" w:hAnsi="Arial" w:eastAsia="宋体" w:cs="Arial"/>
          <w:sz w:val="24"/>
          <w:szCs w:val="24"/>
          <w:lang w:val="zh-CN"/>
        </w:rPr>
        <w:t>以下简称：乙方</w:t>
      </w:r>
      <w:r>
        <w:rPr>
          <w:rFonts w:ascii="Arial" w:hAnsi="Arial" w:eastAsia="宋体" w:cs="Arial"/>
          <w:sz w:val="24"/>
        </w:rPr>
        <w:t>）为本项目中标人，现</w:t>
      </w:r>
      <w:r>
        <w:rPr>
          <w:rFonts w:ascii="Arial" w:hAnsi="Arial" w:eastAsia="宋体" w:cs="Arial"/>
          <w:sz w:val="24"/>
          <w:szCs w:val="24"/>
        </w:rPr>
        <w:t>按照采购文件确定的事项签订本合同。</w:t>
      </w:r>
    </w:p>
    <w:p>
      <w:pPr>
        <w:spacing w:line="360" w:lineRule="auto"/>
        <w:ind w:firstLine="435"/>
        <w:rPr>
          <w:rFonts w:ascii="Arial" w:hAnsi="Arial" w:eastAsia="宋体" w:cs="Arial"/>
          <w:sz w:val="24"/>
          <w:szCs w:val="24"/>
          <w:lang w:val="zh-CN"/>
        </w:rPr>
      </w:pPr>
      <w:r>
        <w:rPr>
          <w:rFonts w:ascii="Arial" w:hAnsi="Arial" w:eastAsia="宋体" w:cs="Arial"/>
          <w:sz w:val="24"/>
        </w:rPr>
        <w:t>根据</w:t>
      </w:r>
      <w:r>
        <w:rPr>
          <w:rFonts w:hint="eastAsia" w:ascii="宋体" w:hAnsi="宋体" w:eastAsia="宋体"/>
          <w:sz w:val="24"/>
        </w:rPr>
        <w:t>《中华人民共和国民法典》</w:t>
      </w:r>
      <w:r>
        <w:rPr>
          <w:rFonts w:ascii="Arial" w:hAnsi="Arial" w:eastAsia="宋体" w:cs="Arial"/>
          <w:sz w:val="24"/>
        </w:rPr>
        <w:t>、《中华人民共和国政府采购法》等相关法律法规之规定，按照平等、自愿、公平和诚实信用的原则，经甲方和乙方协商一致，约定以下合同条款，以兹共同遵守、全面履行。</w:t>
      </w:r>
    </w:p>
    <w:p>
      <w:pPr>
        <w:spacing w:line="360" w:lineRule="auto"/>
        <w:ind w:firstLine="437"/>
        <w:outlineLvl w:val="3"/>
        <w:rPr>
          <w:rFonts w:ascii="Arial" w:hAnsi="Arial" w:eastAsia="宋体" w:cs="Arial"/>
          <w:b/>
          <w:bCs/>
          <w:sz w:val="24"/>
          <w:szCs w:val="24"/>
          <w:lang w:val="zh-CN"/>
        </w:rPr>
      </w:pPr>
      <w:bookmarkStart w:id="52" w:name="_Toc24059"/>
      <w:bookmarkStart w:id="53" w:name="_Toc2232"/>
      <w:bookmarkStart w:id="54" w:name="_Toc3029"/>
      <w:r>
        <w:rPr>
          <w:rFonts w:ascii="Arial" w:hAnsi="Arial" w:eastAsia="宋体" w:cs="Arial"/>
          <w:b/>
          <w:bCs/>
          <w:sz w:val="24"/>
          <w:szCs w:val="24"/>
          <w:lang w:val="zh-CN"/>
        </w:rPr>
        <w:t>1.1 合同组成部分</w:t>
      </w:r>
      <w:bookmarkEnd w:id="52"/>
      <w:bookmarkEnd w:id="53"/>
      <w:bookmarkEnd w:id="54"/>
    </w:p>
    <w:p>
      <w:pPr>
        <w:spacing w:line="360" w:lineRule="auto"/>
        <w:ind w:firstLine="435"/>
        <w:rPr>
          <w:rFonts w:ascii="Arial" w:hAnsi="Arial" w:eastAsia="宋体" w:cs="Arial"/>
          <w:sz w:val="24"/>
          <w:szCs w:val="24"/>
          <w:lang w:val="zh-CN"/>
        </w:rPr>
      </w:pPr>
      <w:r>
        <w:rPr>
          <w:rFonts w:ascii="Arial" w:hAnsi="Arial" w:eastAsia="宋体" w:cs="Arial"/>
          <w:sz w:val="24"/>
          <w:szCs w:val="24"/>
          <w:lang w:val="zh-CN"/>
        </w:rPr>
        <w:t>下列文件为本合同的组成部分，并构成一个整体，需综合解释、相互补充。如果下列文件内容出现不一致的情形，那么在保证按照采购文件确定的事项前提下，组成本合同的多个文件的优先适用顺序如下：</w:t>
      </w:r>
    </w:p>
    <w:p>
      <w:pPr>
        <w:spacing w:line="360" w:lineRule="auto"/>
        <w:ind w:firstLine="435"/>
        <w:rPr>
          <w:rFonts w:ascii="Arial" w:hAnsi="Arial" w:eastAsia="宋体" w:cs="Arial"/>
          <w:sz w:val="24"/>
          <w:szCs w:val="24"/>
          <w:lang w:val="zh-CN"/>
        </w:rPr>
      </w:pPr>
      <w:r>
        <w:rPr>
          <w:rFonts w:ascii="Arial" w:hAnsi="Arial" w:eastAsia="宋体" w:cs="Arial"/>
          <w:sz w:val="24"/>
          <w:szCs w:val="24"/>
          <w:lang w:val="zh-CN"/>
        </w:rPr>
        <w:t>1.1.1本合同及其补充合同、变更协议；</w:t>
      </w:r>
    </w:p>
    <w:p>
      <w:pPr>
        <w:spacing w:line="360" w:lineRule="auto"/>
        <w:ind w:firstLine="435"/>
        <w:rPr>
          <w:rFonts w:ascii="Arial" w:hAnsi="Arial" w:eastAsia="宋体" w:cs="Arial"/>
          <w:sz w:val="24"/>
          <w:szCs w:val="24"/>
          <w:lang w:val="zh-CN"/>
        </w:rPr>
      </w:pPr>
      <w:r>
        <w:rPr>
          <w:rFonts w:ascii="Arial" w:hAnsi="Arial" w:eastAsia="宋体" w:cs="Arial"/>
          <w:sz w:val="24"/>
          <w:szCs w:val="24"/>
          <w:lang w:val="zh-CN"/>
        </w:rPr>
        <w:t>1.1.2中标通知书；</w:t>
      </w:r>
    </w:p>
    <w:p>
      <w:pPr>
        <w:spacing w:line="360" w:lineRule="auto"/>
        <w:ind w:firstLine="435"/>
        <w:rPr>
          <w:rFonts w:ascii="Arial" w:hAnsi="Arial" w:eastAsia="宋体" w:cs="Arial"/>
          <w:sz w:val="24"/>
          <w:szCs w:val="24"/>
          <w:lang w:val="zh-CN"/>
        </w:rPr>
      </w:pPr>
      <w:r>
        <w:rPr>
          <w:rFonts w:ascii="Arial" w:hAnsi="Arial" w:eastAsia="宋体" w:cs="Arial"/>
          <w:sz w:val="24"/>
          <w:szCs w:val="24"/>
          <w:lang w:val="zh-CN"/>
        </w:rPr>
        <w:t>1.1.3投标文件（含澄清或者说明文件）；</w:t>
      </w:r>
    </w:p>
    <w:p>
      <w:pPr>
        <w:spacing w:line="360" w:lineRule="auto"/>
        <w:ind w:firstLine="435"/>
        <w:rPr>
          <w:rFonts w:ascii="Arial" w:hAnsi="Arial" w:eastAsia="宋体" w:cs="Arial"/>
          <w:sz w:val="24"/>
          <w:szCs w:val="24"/>
          <w:lang w:val="zh-CN"/>
        </w:rPr>
      </w:pPr>
      <w:r>
        <w:rPr>
          <w:rFonts w:ascii="Arial" w:hAnsi="Arial" w:eastAsia="宋体" w:cs="Arial"/>
          <w:sz w:val="24"/>
          <w:szCs w:val="24"/>
          <w:lang w:val="zh-CN"/>
        </w:rPr>
        <w:t>1.1.4招标文件（含澄清或者修改文件）；</w:t>
      </w:r>
    </w:p>
    <w:p>
      <w:pPr>
        <w:spacing w:line="360" w:lineRule="auto"/>
        <w:ind w:firstLine="435"/>
        <w:rPr>
          <w:rFonts w:ascii="Arial" w:hAnsi="Arial" w:eastAsia="宋体" w:cs="Arial"/>
          <w:sz w:val="24"/>
          <w:szCs w:val="24"/>
          <w:lang w:val="zh-CN"/>
        </w:rPr>
      </w:pPr>
      <w:r>
        <w:rPr>
          <w:rFonts w:ascii="Arial" w:hAnsi="Arial" w:eastAsia="宋体" w:cs="Arial"/>
          <w:sz w:val="24"/>
          <w:szCs w:val="24"/>
          <w:lang w:val="zh-CN"/>
        </w:rPr>
        <w:t>1.1.5其他相关采购文件。</w:t>
      </w:r>
    </w:p>
    <w:p>
      <w:pPr>
        <w:spacing w:line="360" w:lineRule="auto"/>
        <w:ind w:firstLine="437"/>
        <w:outlineLvl w:val="3"/>
        <w:rPr>
          <w:rFonts w:ascii="Arial" w:hAnsi="Arial" w:eastAsia="宋体" w:cs="Arial"/>
          <w:b/>
          <w:bCs/>
          <w:sz w:val="24"/>
          <w:szCs w:val="24"/>
          <w:lang w:val="zh-CN"/>
        </w:rPr>
      </w:pPr>
      <w:bookmarkStart w:id="55" w:name="_Toc24300"/>
      <w:bookmarkStart w:id="56" w:name="_Toc21295"/>
      <w:bookmarkStart w:id="57" w:name="_Toc27126"/>
      <w:r>
        <w:rPr>
          <w:rFonts w:ascii="Arial" w:hAnsi="Arial" w:eastAsia="宋体" w:cs="Arial"/>
          <w:b/>
          <w:bCs/>
          <w:sz w:val="24"/>
          <w:szCs w:val="24"/>
          <w:lang w:val="zh-CN"/>
        </w:rPr>
        <w:t>1.2 货物</w:t>
      </w:r>
      <w:bookmarkEnd w:id="55"/>
      <w:bookmarkEnd w:id="56"/>
      <w:bookmarkEnd w:id="57"/>
    </w:p>
    <w:tbl>
      <w:tblPr>
        <w:tblStyle w:val="6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1515"/>
        <w:gridCol w:w="1515"/>
        <w:gridCol w:w="1512"/>
        <w:gridCol w:w="1512"/>
        <w:gridCol w:w="1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0" w:type="dxa"/>
          </w:tcPr>
          <w:p>
            <w:pPr>
              <w:jc w:val="center"/>
              <w:rPr>
                <w:rFonts w:ascii="Arial" w:hAnsi="Arial" w:eastAsia="宋体" w:cs="Arial"/>
                <w:sz w:val="24"/>
                <w:szCs w:val="24"/>
                <w:lang w:val="zh-CN"/>
              </w:rPr>
            </w:pPr>
            <w:r>
              <w:rPr>
                <w:rFonts w:ascii="Arial" w:hAnsi="Arial" w:eastAsia="宋体" w:cs="Arial"/>
                <w:sz w:val="24"/>
                <w:szCs w:val="24"/>
                <w:lang w:val="zh-CN"/>
              </w:rPr>
              <w:t>序号</w:t>
            </w:r>
          </w:p>
        </w:tc>
        <w:tc>
          <w:tcPr>
            <w:tcW w:w="1515" w:type="dxa"/>
            <w:vAlign w:val="center"/>
          </w:tcPr>
          <w:p>
            <w:pPr>
              <w:jc w:val="center"/>
              <w:rPr>
                <w:rFonts w:ascii="Arial" w:hAnsi="Arial" w:eastAsia="宋体" w:cs="Arial"/>
                <w:sz w:val="24"/>
                <w:szCs w:val="24"/>
                <w:lang w:val="zh-CN"/>
              </w:rPr>
            </w:pPr>
            <w:r>
              <w:rPr>
                <w:rFonts w:ascii="Arial" w:hAnsi="Arial" w:eastAsia="宋体" w:cs="Arial"/>
                <w:sz w:val="24"/>
                <w:szCs w:val="24"/>
                <w:lang w:val="zh-CN"/>
              </w:rPr>
              <w:t>货物名称</w:t>
            </w:r>
          </w:p>
        </w:tc>
        <w:tc>
          <w:tcPr>
            <w:tcW w:w="1515" w:type="dxa"/>
            <w:vAlign w:val="center"/>
          </w:tcPr>
          <w:p>
            <w:pPr>
              <w:jc w:val="center"/>
              <w:rPr>
                <w:rFonts w:ascii="Arial" w:hAnsi="Arial" w:eastAsia="宋体" w:cs="Arial"/>
                <w:sz w:val="24"/>
                <w:szCs w:val="24"/>
                <w:lang w:val="zh-CN"/>
              </w:rPr>
            </w:pPr>
            <w:r>
              <w:rPr>
                <w:rFonts w:ascii="Arial" w:hAnsi="Arial" w:eastAsia="宋体" w:cs="Arial"/>
                <w:sz w:val="24"/>
                <w:szCs w:val="24"/>
                <w:lang w:val="zh-CN"/>
              </w:rPr>
              <w:t>规格型号</w:t>
            </w:r>
          </w:p>
        </w:tc>
        <w:tc>
          <w:tcPr>
            <w:tcW w:w="1512" w:type="dxa"/>
            <w:vAlign w:val="center"/>
          </w:tcPr>
          <w:p>
            <w:pPr>
              <w:jc w:val="center"/>
              <w:rPr>
                <w:rFonts w:ascii="Arial" w:hAnsi="Arial" w:eastAsia="宋体" w:cs="Arial"/>
                <w:sz w:val="24"/>
                <w:szCs w:val="24"/>
                <w:lang w:val="zh-CN"/>
              </w:rPr>
            </w:pPr>
            <w:r>
              <w:rPr>
                <w:rFonts w:ascii="Arial" w:hAnsi="Arial" w:eastAsia="宋体" w:cs="Arial"/>
                <w:sz w:val="24"/>
                <w:szCs w:val="24"/>
                <w:lang w:val="zh-CN"/>
              </w:rPr>
              <w:t>单位</w:t>
            </w:r>
          </w:p>
        </w:tc>
        <w:tc>
          <w:tcPr>
            <w:tcW w:w="1512" w:type="dxa"/>
            <w:vAlign w:val="center"/>
          </w:tcPr>
          <w:p>
            <w:pPr>
              <w:jc w:val="center"/>
              <w:rPr>
                <w:rFonts w:ascii="Arial" w:hAnsi="Arial" w:eastAsia="宋体" w:cs="Arial"/>
                <w:sz w:val="24"/>
                <w:szCs w:val="24"/>
                <w:lang w:val="zh-CN"/>
              </w:rPr>
            </w:pPr>
            <w:r>
              <w:rPr>
                <w:rFonts w:ascii="Arial" w:hAnsi="Arial" w:eastAsia="宋体" w:cs="Arial"/>
                <w:sz w:val="24"/>
                <w:szCs w:val="24"/>
                <w:lang w:val="zh-CN"/>
              </w:rPr>
              <w:t>数量</w:t>
            </w:r>
          </w:p>
        </w:tc>
        <w:tc>
          <w:tcPr>
            <w:tcW w:w="1508" w:type="dxa"/>
            <w:vAlign w:val="center"/>
          </w:tcPr>
          <w:p>
            <w:pPr>
              <w:jc w:val="center"/>
              <w:rPr>
                <w:rFonts w:ascii="Arial" w:hAnsi="Arial" w:eastAsia="宋体" w:cs="Arial"/>
                <w:sz w:val="24"/>
                <w:szCs w:val="24"/>
                <w:lang w:val="zh-CN"/>
              </w:rPr>
            </w:pPr>
            <w:r>
              <w:rPr>
                <w:rFonts w:ascii="Arial" w:hAnsi="Arial" w:eastAsia="宋体" w:cs="Arial"/>
                <w:sz w:val="24"/>
                <w:szCs w:val="24"/>
                <w:lang w:val="zh-CN"/>
              </w:rPr>
              <w:t>生产厂商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60" w:type="dxa"/>
          </w:tcPr>
          <w:p>
            <w:pPr>
              <w:jc w:val="center"/>
              <w:rPr>
                <w:rFonts w:ascii="Arial" w:hAnsi="Arial" w:eastAsia="宋体" w:cs="Arial"/>
                <w:sz w:val="24"/>
                <w:szCs w:val="24"/>
                <w:lang w:val="zh-CN"/>
              </w:rPr>
            </w:pPr>
            <w:r>
              <w:rPr>
                <w:rFonts w:ascii="Arial" w:hAnsi="Arial" w:eastAsia="宋体" w:cs="Arial"/>
                <w:sz w:val="24"/>
                <w:szCs w:val="24"/>
                <w:lang w:val="zh-CN"/>
              </w:rPr>
              <w:t>1</w:t>
            </w:r>
          </w:p>
        </w:tc>
        <w:tc>
          <w:tcPr>
            <w:tcW w:w="1515" w:type="dxa"/>
            <w:vAlign w:val="center"/>
          </w:tcPr>
          <w:p>
            <w:pPr>
              <w:jc w:val="center"/>
              <w:rPr>
                <w:rFonts w:ascii="Arial" w:hAnsi="Arial" w:eastAsia="宋体" w:cs="Arial"/>
                <w:sz w:val="24"/>
                <w:szCs w:val="24"/>
                <w:lang w:val="zh-CN"/>
              </w:rPr>
            </w:pPr>
          </w:p>
        </w:tc>
        <w:tc>
          <w:tcPr>
            <w:tcW w:w="1515" w:type="dxa"/>
            <w:vAlign w:val="center"/>
          </w:tcPr>
          <w:p>
            <w:pPr>
              <w:jc w:val="center"/>
              <w:rPr>
                <w:rFonts w:ascii="Arial" w:hAnsi="Arial" w:eastAsia="宋体" w:cs="Arial"/>
                <w:sz w:val="24"/>
                <w:szCs w:val="24"/>
                <w:lang w:val="zh-CN"/>
              </w:rPr>
            </w:pPr>
          </w:p>
        </w:tc>
        <w:tc>
          <w:tcPr>
            <w:tcW w:w="1512" w:type="dxa"/>
            <w:vAlign w:val="center"/>
          </w:tcPr>
          <w:p>
            <w:pPr>
              <w:jc w:val="center"/>
              <w:rPr>
                <w:rFonts w:ascii="Arial" w:hAnsi="Arial" w:eastAsia="宋体" w:cs="Arial"/>
                <w:sz w:val="24"/>
                <w:szCs w:val="24"/>
                <w:lang w:val="zh-CN"/>
              </w:rPr>
            </w:pPr>
          </w:p>
        </w:tc>
        <w:tc>
          <w:tcPr>
            <w:tcW w:w="1512" w:type="dxa"/>
            <w:vAlign w:val="center"/>
          </w:tcPr>
          <w:p>
            <w:pPr>
              <w:jc w:val="center"/>
              <w:rPr>
                <w:rFonts w:ascii="Arial" w:hAnsi="Arial" w:eastAsia="宋体" w:cs="Arial"/>
                <w:sz w:val="24"/>
                <w:szCs w:val="24"/>
                <w:lang w:val="zh-CN"/>
              </w:rPr>
            </w:pPr>
          </w:p>
        </w:tc>
        <w:tc>
          <w:tcPr>
            <w:tcW w:w="1508" w:type="dxa"/>
            <w:vAlign w:val="center"/>
          </w:tcPr>
          <w:p>
            <w:pPr>
              <w:jc w:val="center"/>
              <w:rPr>
                <w:rFonts w:ascii="Arial" w:hAnsi="Arial" w:eastAsia="宋体" w:cs="Arial"/>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60" w:type="dxa"/>
          </w:tcPr>
          <w:p>
            <w:pPr>
              <w:jc w:val="center"/>
              <w:rPr>
                <w:rFonts w:ascii="Arial" w:hAnsi="Arial" w:eastAsia="宋体" w:cs="Arial"/>
                <w:sz w:val="24"/>
                <w:szCs w:val="24"/>
                <w:lang w:val="zh-CN"/>
              </w:rPr>
            </w:pPr>
            <w:r>
              <w:rPr>
                <w:rFonts w:ascii="Arial" w:hAnsi="Arial" w:eastAsia="宋体" w:cs="Arial"/>
                <w:sz w:val="24"/>
                <w:szCs w:val="24"/>
                <w:lang w:val="zh-CN"/>
              </w:rPr>
              <w:t>2</w:t>
            </w:r>
          </w:p>
        </w:tc>
        <w:tc>
          <w:tcPr>
            <w:tcW w:w="1515" w:type="dxa"/>
            <w:vAlign w:val="center"/>
          </w:tcPr>
          <w:p>
            <w:pPr>
              <w:jc w:val="center"/>
              <w:rPr>
                <w:rFonts w:ascii="Arial" w:hAnsi="Arial" w:eastAsia="宋体" w:cs="Arial"/>
                <w:sz w:val="24"/>
                <w:szCs w:val="24"/>
                <w:lang w:val="zh-CN"/>
              </w:rPr>
            </w:pPr>
          </w:p>
        </w:tc>
        <w:tc>
          <w:tcPr>
            <w:tcW w:w="1515" w:type="dxa"/>
            <w:vAlign w:val="center"/>
          </w:tcPr>
          <w:p>
            <w:pPr>
              <w:jc w:val="center"/>
              <w:rPr>
                <w:rFonts w:ascii="Arial" w:hAnsi="Arial" w:eastAsia="宋体" w:cs="Arial"/>
                <w:sz w:val="24"/>
                <w:szCs w:val="24"/>
                <w:lang w:val="zh-CN"/>
              </w:rPr>
            </w:pPr>
          </w:p>
        </w:tc>
        <w:tc>
          <w:tcPr>
            <w:tcW w:w="1512" w:type="dxa"/>
            <w:vAlign w:val="center"/>
          </w:tcPr>
          <w:p>
            <w:pPr>
              <w:jc w:val="center"/>
              <w:rPr>
                <w:rFonts w:ascii="Arial" w:hAnsi="Arial" w:eastAsia="宋体" w:cs="Arial"/>
                <w:sz w:val="24"/>
                <w:szCs w:val="24"/>
                <w:lang w:val="zh-CN"/>
              </w:rPr>
            </w:pPr>
          </w:p>
        </w:tc>
        <w:tc>
          <w:tcPr>
            <w:tcW w:w="1512" w:type="dxa"/>
            <w:vAlign w:val="center"/>
          </w:tcPr>
          <w:p>
            <w:pPr>
              <w:jc w:val="center"/>
              <w:rPr>
                <w:rFonts w:ascii="Arial" w:hAnsi="Arial" w:eastAsia="宋体" w:cs="Arial"/>
                <w:sz w:val="24"/>
                <w:szCs w:val="24"/>
                <w:lang w:val="zh-CN"/>
              </w:rPr>
            </w:pPr>
          </w:p>
        </w:tc>
        <w:tc>
          <w:tcPr>
            <w:tcW w:w="1508" w:type="dxa"/>
            <w:vAlign w:val="center"/>
          </w:tcPr>
          <w:p>
            <w:pPr>
              <w:jc w:val="center"/>
              <w:rPr>
                <w:rFonts w:ascii="Arial" w:hAnsi="Arial" w:eastAsia="宋体" w:cs="Arial"/>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60" w:type="dxa"/>
          </w:tcPr>
          <w:p>
            <w:pPr>
              <w:jc w:val="center"/>
              <w:rPr>
                <w:rFonts w:ascii="Arial" w:hAnsi="Arial" w:eastAsia="宋体" w:cs="Arial"/>
                <w:sz w:val="24"/>
                <w:szCs w:val="24"/>
                <w:lang w:val="zh-CN"/>
              </w:rPr>
            </w:pPr>
            <w:r>
              <w:rPr>
                <w:rFonts w:ascii="Arial" w:hAnsi="Arial" w:eastAsia="宋体" w:cs="Arial"/>
                <w:sz w:val="24"/>
                <w:szCs w:val="24"/>
                <w:lang w:val="zh-CN"/>
              </w:rPr>
              <w:t>3</w:t>
            </w:r>
          </w:p>
        </w:tc>
        <w:tc>
          <w:tcPr>
            <w:tcW w:w="1515" w:type="dxa"/>
            <w:vAlign w:val="center"/>
          </w:tcPr>
          <w:p>
            <w:pPr>
              <w:jc w:val="center"/>
              <w:rPr>
                <w:rFonts w:ascii="Arial" w:hAnsi="Arial" w:eastAsia="宋体" w:cs="Arial"/>
                <w:sz w:val="24"/>
                <w:szCs w:val="24"/>
                <w:lang w:val="zh-CN"/>
              </w:rPr>
            </w:pPr>
          </w:p>
        </w:tc>
        <w:tc>
          <w:tcPr>
            <w:tcW w:w="1515" w:type="dxa"/>
            <w:vAlign w:val="center"/>
          </w:tcPr>
          <w:p>
            <w:pPr>
              <w:jc w:val="center"/>
              <w:rPr>
                <w:rFonts w:ascii="Arial" w:hAnsi="Arial" w:eastAsia="宋体" w:cs="Arial"/>
                <w:sz w:val="24"/>
                <w:szCs w:val="24"/>
                <w:lang w:val="zh-CN"/>
              </w:rPr>
            </w:pPr>
          </w:p>
        </w:tc>
        <w:tc>
          <w:tcPr>
            <w:tcW w:w="1512" w:type="dxa"/>
            <w:vAlign w:val="center"/>
          </w:tcPr>
          <w:p>
            <w:pPr>
              <w:jc w:val="center"/>
              <w:rPr>
                <w:rFonts w:ascii="Arial" w:hAnsi="Arial" w:eastAsia="宋体" w:cs="Arial"/>
                <w:sz w:val="24"/>
                <w:szCs w:val="24"/>
                <w:lang w:val="zh-CN"/>
              </w:rPr>
            </w:pPr>
          </w:p>
        </w:tc>
        <w:tc>
          <w:tcPr>
            <w:tcW w:w="1512" w:type="dxa"/>
            <w:vAlign w:val="center"/>
          </w:tcPr>
          <w:p>
            <w:pPr>
              <w:jc w:val="center"/>
              <w:rPr>
                <w:rFonts w:ascii="Arial" w:hAnsi="Arial" w:eastAsia="宋体" w:cs="Arial"/>
                <w:sz w:val="24"/>
                <w:szCs w:val="24"/>
                <w:lang w:val="zh-CN"/>
              </w:rPr>
            </w:pPr>
          </w:p>
        </w:tc>
        <w:tc>
          <w:tcPr>
            <w:tcW w:w="1508" w:type="dxa"/>
            <w:vAlign w:val="center"/>
          </w:tcPr>
          <w:p>
            <w:pPr>
              <w:jc w:val="center"/>
              <w:rPr>
                <w:rFonts w:ascii="Arial" w:hAnsi="Arial" w:eastAsia="宋体" w:cs="Arial"/>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60" w:type="dxa"/>
          </w:tcPr>
          <w:p>
            <w:pPr>
              <w:jc w:val="center"/>
              <w:rPr>
                <w:rFonts w:ascii="Arial" w:hAnsi="Arial" w:eastAsia="宋体" w:cs="Arial"/>
                <w:sz w:val="24"/>
                <w:szCs w:val="24"/>
                <w:lang w:val="zh-CN"/>
              </w:rPr>
            </w:pPr>
            <w:r>
              <w:rPr>
                <w:rFonts w:ascii="Arial" w:hAnsi="Arial" w:eastAsia="宋体" w:cs="Arial"/>
                <w:sz w:val="24"/>
                <w:szCs w:val="24"/>
                <w:lang w:val="zh-CN"/>
              </w:rPr>
              <w:t>……</w:t>
            </w:r>
          </w:p>
        </w:tc>
        <w:tc>
          <w:tcPr>
            <w:tcW w:w="1515" w:type="dxa"/>
            <w:vAlign w:val="center"/>
          </w:tcPr>
          <w:p>
            <w:pPr>
              <w:jc w:val="center"/>
              <w:rPr>
                <w:rFonts w:ascii="Arial" w:hAnsi="Arial" w:eastAsia="宋体" w:cs="Arial"/>
                <w:sz w:val="24"/>
                <w:szCs w:val="24"/>
                <w:lang w:val="zh-CN"/>
              </w:rPr>
            </w:pPr>
          </w:p>
        </w:tc>
        <w:tc>
          <w:tcPr>
            <w:tcW w:w="1515" w:type="dxa"/>
            <w:vAlign w:val="center"/>
          </w:tcPr>
          <w:p>
            <w:pPr>
              <w:jc w:val="center"/>
              <w:rPr>
                <w:rFonts w:ascii="Arial" w:hAnsi="Arial" w:eastAsia="宋体" w:cs="Arial"/>
                <w:sz w:val="24"/>
                <w:szCs w:val="24"/>
                <w:lang w:val="zh-CN"/>
              </w:rPr>
            </w:pPr>
          </w:p>
        </w:tc>
        <w:tc>
          <w:tcPr>
            <w:tcW w:w="1512" w:type="dxa"/>
            <w:vAlign w:val="center"/>
          </w:tcPr>
          <w:p>
            <w:pPr>
              <w:jc w:val="center"/>
              <w:rPr>
                <w:rFonts w:ascii="Arial" w:hAnsi="Arial" w:eastAsia="宋体" w:cs="Arial"/>
                <w:sz w:val="24"/>
                <w:szCs w:val="24"/>
                <w:lang w:val="zh-CN"/>
              </w:rPr>
            </w:pPr>
          </w:p>
        </w:tc>
        <w:tc>
          <w:tcPr>
            <w:tcW w:w="1512" w:type="dxa"/>
            <w:vAlign w:val="center"/>
          </w:tcPr>
          <w:p>
            <w:pPr>
              <w:jc w:val="center"/>
              <w:rPr>
                <w:rFonts w:ascii="Arial" w:hAnsi="Arial" w:eastAsia="宋体" w:cs="Arial"/>
                <w:sz w:val="24"/>
                <w:szCs w:val="24"/>
                <w:lang w:val="zh-CN"/>
              </w:rPr>
            </w:pPr>
          </w:p>
        </w:tc>
        <w:tc>
          <w:tcPr>
            <w:tcW w:w="1508" w:type="dxa"/>
            <w:vAlign w:val="center"/>
          </w:tcPr>
          <w:p>
            <w:pPr>
              <w:jc w:val="center"/>
              <w:rPr>
                <w:rFonts w:ascii="Arial" w:hAnsi="Arial" w:eastAsia="宋体" w:cs="Arial"/>
                <w:sz w:val="24"/>
                <w:szCs w:val="24"/>
                <w:lang w:val="zh-CN"/>
              </w:rPr>
            </w:pPr>
          </w:p>
        </w:tc>
      </w:tr>
    </w:tbl>
    <w:p>
      <w:pPr>
        <w:spacing w:line="360" w:lineRule="auto"/>
        <w:ind w:firstLine="437"/>
        <w:outlineLvl w:val="3"/>
        <w:rPr>
          <w:rFonts w:ascii="Arial" w:hAnsi="Arial" w:eastAsia="宋体" w:cs="Arial"/>
          <w:b/>
          <w:bCs/>
          <w:sz w:val="24"/>
          <w:szCs w:val="24"/>
          <w:lang w:val="zh-CN"/>
        </w:rPr>
      </w:pPr>
      <w:bookmarkStart w:id="58" w:name="_Toc23292"/>
      <w:bookmarkStart w:id="59" w:name="_Toc21631"/>
      <w:bookmarkStart w:id="60" w:name="_Toc21551"/>
      <w:r>
        <w:rPr>
          <w:rFonts w:ascii="Arial" w:hAnsi="Arial" w:eastAsia="宋体" w:cs="Arial"/>
          <w:b/>
          <w:bCs/>
          <w:sz w:val="24"/>
          <w:szCs w:val="24"/>
          <w:lang w:val="zh-CN"/>
        </w:rPr>
        <w:t>1.3 价款</w:t>
      </w:r>
      <w:bookmarkEnd w:id="58"/>
      <w:bookmarkEnd w:id="59"/>
      <w:bookmarkEnd w:id="60"/>
    </w:p>
    <w:p>
      <w:pPr>
        <w:spacing w:line="360" w:lineRule="auto"/>
        <w:ind w:firstLine="435"/>
        <w:rPr>
          <w:rFonts w:ascii="Arial" w:hAnsi="Arial" w:eastAsia="宋体" w:cs="Arial"/>
          <w:sz w:val="24"/>
          <w:szCs w:val="24"/>
        </w:rPr>
      </w:pPr>
      <w:r>
        <w:rPr>
          <w:rFonts w:ascii="Arial" w:hAnsi="Arial" w:eastAsia="宋体" w:cs="Arial"/>
          <w:sz w:val="24"/>
          <w:szCs w:val="24"/>
        </w:rPr>
        <w:t>本合同总价为：￥</w:t>
      </w:r>
      <w:r>
        <w:rPr>
          <w:rFonts w:ascii="Arial" w:hAnsi="Arial" w:eastAsia="宋体" w:cs="Arial"/>
          <w:sz w:val="24"/>
          <w:szCs w:val="24"/>
          <w:u w:val="single"/>
        </w:rPr>
        <w:t xml:space="preserve">           </w:t>
      </w:r>
      <w:r>
        <w:rPr>
          <w:rFonts w:ascii="Arial" w:hAnsi="Arial" w:eastAsia="宋体" w:cs="Arial"/>
          <w:sz w:val="24"/>
          <w:szCs w:val="24"/>
        </w:rPr>
        <w:t>元（大写：人民币</w:t>
      </w:r>
      <w:r>
        <w:rPr>
          <w:rFonts w:ascii="Arial" w:hAnsi="Arial" w:eastAsia="宋体" w:cs="Arial"/>
          <w:sz w:val="24"/>
          <w:szCs w:val="24"/>
          <w:u w:val="single"/>
        </w:rPr>
        <w:t xml:space="preserve">                 </w:t>
      </w:r>
      <w:r>
        <w:rPr>
          <w:rFonts w:ascii="Arial" w:hAnsi="Arial" w:eastAsia="宋体" w:cs="Arial"/>
          <w:sz w:val="24"/>
          <w:szCs w:val="24"/>
        </w:rPr>
        <w:t>元）。</w:t>
      </w:r>
    </w:p>
    <w:p>
      <w:pPr>
        <w:spacing w:line="360" w:lineRule="auto"/>
        <w:ind w:firstLine="435"/>
        <w:rPr>
          <w:rFonts w:ascii="Arial" w:hAnsi="Arial" w:eastAsia="宋体" w:cs="Arial"/>
          <w:sz w:val="24"/>
          <w:szCs w:val="24"/>
          <w:u w:val="single"/>
        </w:rPr>
      </w:pPr>
      <w:r>
        <w:rPr>
          <w:rFonts w:ascii="Arial" w:hAnsi="Arial" w:eastAsia="宋体" w:cs="Arial"/>
          <w:sz w:val="24"/>
          <w:szCs w:val="24"/>
        </w:rPr>
        <w:t>分项价格：</w:t>
      </w:r>
    </w:p>
    <w:tbl>
      <w:tblPr>
        <w:tblStyle w:val="2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
        <w:gridCol w:w="4316"/>
        <w:gridCol w:w="12"/>
        <w:gridCol w:w="3225"/>
        <w:gridCol w:w="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vAlign w:val="center"/>
          </w:tcPr>
          <w:p>
            <w:pPr>
              <w:jc w:val="center"/>
              <w:rPr>
                <w:rFonts w:ascii="Arial" w:hAnsi="Arial" w:eastAsia="宋体" w:cs="Arial"/>
                <w:sz w:val="24"/>
                <w:szCs w:val="24"/>
                <w:lang w:val="zh-CN"/>
              </w:rPr>
            </w:pPr>
            <w:r>
              <w:rPr>
                <w:rFonts w:ascii="Arial" w:hAnsi="Arial" w:eastAsia="宋体" w:cs="Arial"/>
                <w:sz w:val="24"/>
                <w:szCs w:val="24"/>
                <w:lang w:val="zh-CN"/>
              </w:rPr>
              <w:t>序号</w:t>
            </w:r>
          </w:p>
        </w:tc>
        <w:tc>
          <w:tcPr>
            <w:tcW w:w="4316" w:type="dxa"/>
            <w:vAlign w:val="center"/>
          </w:tcPr>
          <w:p>
            <w:pPr>
              <w:ind w:firstLine="200"/>
              <w:jc w:val="center"/>
              <w:rPr>
                <w:rFonts w:ascii="Arial" w:hAnsi="Arial" w:eastAsia="宋体" w:cs="Arial"/>
                <w:sz w:val="24"/>
                <w:szCs w:val="24"/>
              </w:rPr>
            </w:pPr>
            <w:r>
              <w:rPr>
                <w:rFonts w:ascii="Arial" w:hAnsi="Arial" w:eastAsia="宋体" w:cs="Arial"/>
                <w:sz w:val="24"/>
                <w:szCs w:val="24"/>
              </w:rPr>
              <w:t>分项名称</w:t>
            </w:r>
          </w:p>
        </w:tc>
        <w:tc>
          <w:tcPr>
            <w:tcW w:w="3237" w:type="dxa"/>
            <w:gridSpan w:val="2"/>
            <w:vAlign w:val="center"/>
          </w:tcPr>
          <w:p>
            <w:pPr>
              <w:jc w:val="center"/>
              <w:rPr>
                <w:rFonts w:ascii="Arial" w:hAnsi="Arial" w:eastAsia="宋体" w:cs="Arial"/>
                <w:sz w:val="24"/>
                <w:szCs w:val="24"/>
              </w:rPr>
            </w:pPr>
            <w:r>
              <w:rPr>
                <w:rFonts w:ascii="Arial" w:hAnsi="Arial" w:eastAsia="宋体" w:cs="Arial"/>
                <w:sz w:val="24"/>
                <w:szCs w:val="24"/>
              </w:rPr>
              <w:t>分项价格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pPr>
              <w:jc w:val="center"/>
              <w:rPr>
                <w:rFonts w:ascii="Arial" w:hAnsi="Arial" w:eastAsia="宋体" w:cs="Arial"/>
                <w:sz w:val="24"/>
                <w:szCs w:val="24"/>
                <w:lang w:val="zh-CN"/>
              </w:rPr>
            </w:pPr>
            <w:r>
              <w:rPr>
                <w:rFonts w:ascii="Arial" w:hAnsi="Arial" w:eastAsia="宋体" w:cs="Arial"/>
                <w:sz w:val="24"/>
                <w:szCs w:val="24"/>
                <w:lang w:val="zh-CN"/>
              </w:rPr>
              <w:t>1</w:t>
            </w:r>
          </w:p>
        </w:tc>
        <w:tc>
          <w:tcPr>
            <w:tcW w:w="4316" w:type="dxa"/>
            <w:vAlign w:val="center"/>
          </w:tcPr>
          <w:p>
            <w:pPr>
              <w:ind w:firstLine="200"/>
              <w:jc w:val="center"/>
              <w:rPr>
                <w:rFonts w:ascii="Arial" w:hAnsi="Arial" w:eastAsia="宋体" w:cs="Arial"/>
                <w:sz w:val="24"/>
                <w:szCs w:val="24"/>
              </w:rPr>
            </w:pPr>
          </w:p>
        </w:tc>
        <w:tc>
          <w:tcPr>
            <w:tcW w:w="3237" w:type="dxa"/>
            <w:gridSpan w:val="2"/>
            <w:vAlign w:val="center"/>
          </w:tcPr>
          <w:p>
            <w:pPr>
              <w:ind w:firstLine="200"/>
              <w:jc w:val="center"/>
              <w:rPr>
                <w:rFonts w:ascii="Arial" w:hAnsi="Arial"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pPr>
              <w:jc w:val="center"/>
              <w:rPr>
                <w:rFonts w:ascii="Arial" w:hAnsi="Arial" w:eastAsia="宋体" w:cs="Arial"/>
                <w:sz w:val="24"/>
                <w:szCs w:val="24"/>
                <w:lang w:val="zh-CN"/>
              </w:rPr>
            </w:pPr>
            <w:r>
              <w:rPr>
                <w:rFonts w:ascii="Arial" w:hAnsi="Arial" w:eastAsia="宋体" w:cs="Arial"/>
                <w:sz w:val="24"/>
                <w:szCs w:val="24"/>
                <w:lang w:val="zh-CN"/>
              </w:rPr>
              <w:t>2</w:t>
            </w:r>
          </w:p>
        </w:tc>
        <w:tc>
          <w:tcPr>
            <w:tcW w:w="4316" w:type="dxa"/>
            <w:vAlign w:val="center"/>
          </w:tcPr>
          <w:p>
            <w:pPr>
              <w:ind w:firstLine="200"/>
              <w:jc w:val="center"/>
              <w:rPr>
                <w:rFonts w:ascii="Arial" w:hAnsi="Arial" w:eastAsia="宋体" w:cs="Arial"/>
                <w:sz w:val="24"/>
                <w:szCs w:val="24"/>
              </w:rPr>
            </w:pPr>
          </w:p>
        </w:tc>
        <w:tc>
          <w:tcPr>
            <w:tcW w:w="3237" w:type="dxa"/>
            <w:gridSpan w:val="2"/>
            <w:vAlign w:val="center"/>
          </w:tcPr>
          <w:p>
            <w:pPr>
              <w:ind w:firstLine="200"/>
              <w:jc w:val="center"/>
              <w:rPr>
                <w:rFonts w:ascii="Arial" w:hAnsi="Arial"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pPr>
              <w:jc w:val="center"/>
              <w:rPr>
                <w:rFonts w:ascii="Arial" w:hAnsi="Arial" w:eastAsia="宋体" w:cs="Arial"/>
                <w:sz w:val="24"/>
                <w:szCs w:val="24"/>
                <w:lang w:val="zh-CN"/>
              </w:rPr>
            </w:pPr>
            <w:r>
              <w:rPr>
                <w:rFonts w:ascii="Arial" w:hAnsi="Arial" w:eastAsia="宋体" w:cs="Arial"/>
                <w:sz w:val="24"/>
                <w:szCs w:val="24"/>
                <w:lang w:val="zh-CN"/>
              </w:rPr>
              <w:t>3</w:t>
            </w:r>
          </w:p>
        </w:tc>
        <w:tc>
          <w:tcPr>
            <w:tcW w:w="4316" w:type="dxa"/>
            <w:vAlign w:val="center"/>
          </w:tcPr>
          <w:p>
            <w:pPr>
              <w:ind w:firstLine="200"/>
              <w:jc w:val="center"/>
              <w:rPr>
                <w:rFonts w:ascii="Arial" w:hAnsi="Arial" w:eastAsia="宋体" w:cs="Arial"/>
                <w:sz w:val="24"/>
                <w:szCs w:val="24"/>
              </w:rPr>
            </w:pPr>
          </w:p>
        </w:tc>
        <w:tc>
          <w:tcPr>
            <w:tcW w:w="3237" w:type="dxa"/>
            <w:gridSpan w:val="2"/>
            <w:vAlign w:val="center"/>
          </w:tcPr>
          <w:p>
            <w:pPr>
              <w:ind w:firstLine="200"/>
              <w:jc w:val="center"/>
              <w:rPr>
                <w:rFonts w:ascii="Arial" w:hAnsi="Arial"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pPr>
              <w:jc w:val="center"/>
              <w:rPr>
                <w:rFonts w:ascii="Arial" w:hAnsi="Arial" w:eastAsia="宋体" w:cs="Arial"/>
                <w:sz w:val="24"/>
                <w:szCs w:val="24"/>
                <w:lang w:val="zh-CN"/>
              </w:rPr>
            </w:pPr>
            <w:r>
              <w:rPr>
                <w:rFonts w:ascii="Arial" w:hAnsi="Arial" w:eastAsia="宋体" w:cs="Arial"/>
                <w:sz w:val="24"/>
                <w:szCs w:val="24"/>
                <w:lang w:val="zh-CN"/>
              </w:rPr>
              <w:t>……</w:t>
            </w:r>
          </w:p>
        </w:tc>
        <w:tc>
          <w:tcPr>
            <w:tcW w:w="4316" w:type="dxa"/>
            <w:vAlign w:val="center"/>
          </w:tcPr>
          <w:p>
            <w:pPr>
              <w:ind w:firstLine="200"/>
              <w:jc w:val="center"/>
              <w:rPr>
                <w:rFonts w:ascii="Arial" w:hAnsi="Arial" w:eastAsia="宋体" w:cs="Arial"/>
                <w:sz w:val="24"/>
                <w:szCs w:val="24"/>
              </w:rPr>
            </w:pPr>
          </w:p>
        </w:tc>
        <w:tc>
          <w:tcPr>
            <w:tcW w:w="3237" w:type="dxa"/>
            <w:gridSpan w:val="2"/>
            <w:vAlign w:val="center"/>
          </w:tcPr>
          <w:p>
            <w:pPr>
              <w:ind w:firstLine="200"/>
              <w:jc w:val="center"/>
              <w:rPr>
                <w:rFonts w:ascii="Arial" w:hAnsi="Arial"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285" w:type="dxa"/>
            <w:gridSpan w:val="3"/>
            <w:vAlign w:val="center"/>
          </w:tcPr>
          <w:p>
            <w:pPr>
              <w:ind w:firstLine="200"/>
              <w:jc w:val="center"/>
              <w:rPr>
                <w:rFonts w:ascii="Arial" w:hAnsi="Arial" w:eastAsia="宋体" w:cs="Arial"/>
                <w:sz w:val="24"/>
                <w:szCs w:val="24"/>
              </w:rPr>
            </w:pPr>
            <w:r>
              <w:rPr>
                <w:rFonts w:ascii="Arial" w:hAnsi="Arial" w:eastAsia="宋体" w:cs="Arial"/>
                <w:sz w:val="24"/>
                <w:szCs w:val="24"/>
              </w:rPr>
              <w:t>总价</w:t>
            </w:r>
          </w:p>
        </w:tc>
        <w:tc>
          <w:tcPr>
            <w:tcW w:w="3237" w:type="dxa"/>
            <w:gridSpan w:val="2"/>
            <w:vAlign w:val="center"/>
          </w:tcPr>
          <w:p>
            <w:pPr>
              <w:ind w:firstLine="200"/>
              <w:jc w:val="center"/>
              <w:rPr>
                <w:rFonts w:ascii="Arial" w:hAnsi="Arial" w:eastAsia="宋体" w:cs="Arial"/>
                <w:sz w:val="24"/>
                <w:szCs w:val="24"/>
              </w:rPr>
            </w:pPr>
          </w:p>
        </w:tc>
      </w:tr>
    </w:tbl>
    <w:p>
      <w:pPr>
        <w:spacing w:line="360" w:lineRule="auto"/>
        <w:ind w:firstLine="437"/>
        <w:outlineLvl w:val="3"/>
        <w:rPr>
          <w:rFonts w:ascii="Arial" w:hAnsi="Arial" w:eastAsia="宋体" w:cs="Arial"/>
          <w:b/>
          <w:bCs/>
          <w:sz w:val="24"/>
          <w:szCs w:val="24"/>
          <w:lang w:val="zh-CN"/>
        </w:rPr>
      </w:pPr>
      <w:bookmarkStart w:id="61" w:name="_Toc10340"/>
      <w:bookmarkStart w:id="62" w:name="_Toc1814"/>
      <w:bookmarkStart w:id="63" w:name="_Toc22618"/>
      <w:r>
        <w:rPr>
          <w:rFonts w:ascii="Arial" w:hAnsi="Arial" w:eastAsia="宋体" w:cs="Arial"/>
          <w:b/>
          <w:bCs/>
          <w:sz w:val="24"/>
          <w:szCs w:val="24"/>
          <w:lang w:val="zh-CN"/>
        </w:rPr>
        <w:t>1.4 付款方式和发票开具方式</w:t>
      </w:r>
      <w:bookmarkEnd w:id="61"/>
      <w:bookmarkEnd w:id="62"/>
      <w:bookmarkEnd w:id="63"/>
    </w:p>
    <w:p>
      <w:pPr>
        <w:spacing w:line="360" w:lineRule="auto"/>
        <w:ind w:firstLine="435"/>
        <w:rPr>
          <w:rFonts w:ascii="Arial" w:hAnsi="Arial" w:eastAsia="宋体" w:cs="Arial"/>
          <w:sz w:val="24"/>
          <w:szCs w:val="24"/>
        </w:rPr>
      </w:pPr>
      <w:r>
        <w:rPr>
          <w:rFonts w:ascii="Arial" w:hAnsi="Arial" w:eastAsia="宋体" w:cs="Arial"/>
          <w:sz w:val="24"/>
          <w:szCs w:val="24"/>
        </w:rPr>
        <w:t>1.4.1付款方式：</w:t>
      </w:r>
      <w:r>
        <w:rPr>
          <w:rFonts w:ascii="Arial" w:hAnsi="Arial" w:eastAsia="宋体" w:cs="Arial"/>
          <w:sz w:val="24"/>
          <w:szCs w:val="24"/>
          <w:u w:val="single"/>
        </w:rPr>
        <w:t xml:space="preserve">                                                </w:t>
      </w:r>
      <w:r>
        <w:rPr>
          <w:rFonts w:ascii="Arial" w:hAnsi="Arial" w:eastAsia="宋体" w:cs="Arial"/>
          <w:sz w:val="24"/>
          <w:szCs w:val="24"/>
        </w:rPr>
        <w:t>；</w:t>
      </w:r>
    </w:p>
    <w:p>
      <w:pPr>
        <w:spacing w:line="360" w:lineRule="auto"/>
        <w:ind w:firstLine="435"/>
        <w:rPr>
          <w:rFonts w:ascii="Arial" w:hAnsi="Arial" w:eastAsia="宋体" w:cs="Arial"/>
          <w:sz w:val="24"/>
          <w:szCs w:val="24"/>
        </w:rPr>
      </w:pPr>
      <w:r>
        <w:rPr>
          <w:rFonts w:ascii="Arial" w:hAnsi="Arial" w:eastAsia="宋体" w:cs="Arial"/>
          <w:sz w:val="24"/>
          <w:szCs w:val="24"/>
        </w:rPr>
        <w:t>1.4.2发票开具方式：</w:t>
      </w:r>
      <w:r>
        <w:rPr>
          <w:rFonts w:ascii="Arial" w:hAnsi="Arial" w:eastAsia="宋体" w:cs="Arial"/>
          <w:sz w:val="24"/>
          <w:szCs w:val="24"/>
          <w:u w:val="single"/>
        </w:rPr>
        <w:t xml:space="preserve">                                            </w:t>
      </w:r>
      <w:r>
        <w:rPr>
          <w:rFonts w:ascii="Arial" w:hAnsi="Arial" w:eastAsia="宋体" w:cs="Arial"/>
          <w:sz w:val="24"/>
          <w:szCs w:val="24"/>
        </w:rPr>
        <w:t>。</w:t>
      </w:r>
    </w:p>
    <w:p>
      <w:pPr>
        <w:spacing w:line="360" w:lineRule="auto"/>
        <w:ind w:firstLine="437"/>
        <w:outlineLvl w:val="3"/>
        <w:rPr>
          <w:rFonts w:ascii="Arial" w:hAnsi="Arial" w:eastAsia="宋体" w:cs="Arial"/>
          <w:b/>
          <w:bCs/>
          <w:sz w:val="24"/>
          <w:szCs w:val="24"/>
          <w:lang w:val="zh-CN"/>
        </w:rPr>
      </w:pPr>
      <w:bookmarkStart w:id="64" w:name="_Toc32071"/>
      <w:bookmarkStart w:id="65" w:name="_Toc2846"/>
      <w:bookmarkStart w:id="66" w:name="_Toc19304"/>
      <w:r>
        <w:rPr>
          <w:rFonts w:ascii="Arial" w:hAnsi="Arial" w:eastAsia="宋体" w:cs="Arial"/>
          <w:b/>
          <w:bCs/>
          <w:sz w:val="24"/>
          <w:szCs w:val="24"/>
          <w:lang w:val="zh-CN"/>
        </w:rPr>
        <w:t>1.5 货物交付期限、地点和方式</w:t>
      </w:r>
      <w:bookmarkEnd w:id="64"/>
      <w:bookmarkEnd w:id="65"/>
      <w:bookmarkEnd w:id="66"/>
    </w:p>
    <w:p>
      <w:pPr>
        <w:spacing w:line="360" w:lineRule="auto"/>
        <w:ind w:firstLine="435"/>
        <w:rPr>
          <w:rFonts w:ascii="Arial" w:hAnsi="Arial" w:eastAsia="宋体" w:cs="Arial"/>
          <w:sz w:val="24"/>
          <w:szCs w:val="24"/>
          <w:u w:val="single"/>
        </w:rPr>
      </w:pPr>
      <w:r>
        <w:rPr>
          <w:rFonts w:ascii="Arial" w:hAnsi="Arial" w:eastAsia="宋体" w:cs="Arial"/>
          <w:sz w:val="24"/>
          <w:szCs w:val="24"/>
        </w:rPr>
        <w:t>1.5.1交付期限：</w:t>
      </w:r>
      <w:r>
        <w:rPr>
          <w:rFonts w:ascii="Arial" w:hAnsi="Arial" w:eastAsia="宋体" w:cs="Arial"/>
          <w:sz w:val="24"/>
          <w:szCs w:val="24"/>
          <w:u w:val="single"/>
        </w:rPr>
        <w:t xml:space="preserve">                                                </w:t>
      </w:r>
      <w:r>
        <w:rPr>
          <w:rFonts w:ascii="Arial" w:hAnsi="Arial" w:eastAsia="宋体" w:cs="Arial"/>
          <w:sz w:val="24"/>
          <w:szCs w:val="24"/>
        </w:rPr>
        <w:t>；</w:t>
      </w:r>
    </w:p>
    <w:p>
      <w:pPr>
        <w:spacing w:line="360" w:lineRule="auto"/>
        <w:ind w:firstLine="435"/>
        <w:rPr>
          <w:rFonts w:ascii="Arial" w:hAnsi="Arial" w:eastAsia="宋体" w:cs="Arial"/>
          <w:sz w:val="24"/>
          <w:szCs w:val="24"/>
        </w:rPr>
      </w:pPr>
      <w:r>
        <w:rPr>
          <w:rFonts w:ascii="Arial" w:hAnsi="Arial" w:eastAsia="宋体" w:cs="Arial"/>
          <w:sz w:val="24"/>
          <w:szCs w:val="24"/>
        </w:rPr>
        <w:t>1.5.2交付地点：</w:t>
      </w:r>
      <w:r>
        <w:rPr>
          <w:rFonts w:ascii="Arial" w:hAnsi="Arial" w:eastAsia="宋体" w:cs="Arial"/>
          <w:sz w:val="24"/>
          <w:szCs w:val="24"/>
          <w:u w:val="single"/>
        </w:rPr>
        <w:t xml:space="preserve">                                                </w:t>
      </w:r>
      <w:r>
        <w:rPr>
          <w:rFonts w:ascii="Arial" w:hAnsi="Arial" w:eastAsia="宋体" w:cs="Arial"/>
          <w:sz w:val="24"/>
          <w:szCs w:val="24"/>
        </w:rPr>
        <w:t>；</w:t>
      </w:r>
    </w:p>
    <w:p>
      <w:pPr>
        <w:spacing w:line="360" w:lineRule="auto"/>
        <w:ind w:firstLine="435"/>
        <w:rPr>
          <w:rFonts w:ascii="Arial" w:hAnsi="Arial" w:eastAsia="宋体" w:cs="Arial"/>
          <w:sz w:val="24"/>
          <w:szCs w:val="24"/>
        </w:rPr>
      </w:pPr>
      <w:r>
        <w:rPr>
          <w:rFonts w:ascii="Arial" w:hAnsi="Arial" w:eastAsia="宋体" w:cs="Arial"/>
          <w:sz w:val="24"/>
          <w:szCs w:val="24"/>
        </w:rPr>
        <w:t>1.5.3交付方式：</w:t>
      </w:r>
      <w:r>
        <w:rPr>
          <w:rFonts w:ascii="Arial" w:hAnsi="Arial" w:eastAsia="宋体" w:cs="Arial"/>
          <w:sz w:val="24"/>
          <w:szCs w:val="24"/>
          <w:u w:val="single"/>
        </w:rPr>
        <w:t xml:space="preserve">                                                </w:t>
      </w:r>
      <w:r>
        <w:rPr>
          <w:rFonts w:ascii="Arial" w:hAnsi="Arial" w:eastAsia="宋体" w:cs="Arial"/>
          <w:sz w:val="24"/>
          <w:szCs w:val="24"/>
        </w:rPr>
        <w:t>。</w:t>
      </w:r>
    </w:p>
    <w:p>
      <w:pPr>
        <w:spacing w:line="360" w:lineRule="auto"/>
        <w:ind w:firstLine="437"/>
        <w:outlineLvl w:val="3"/>
        <w:rPr>
          <w:rFonts w:ascii="Arial" w:hAnsi="Arial" w:eastAsia="宋体" w:cs="Arial"/>
          <w:b/>
          <w:bCs/>
          <w:sz w:val="24"/>
          <w:szCs w:val="24"/>
          <w:lang w:val="zh-CN"/>
        </w:rPr>
      </w:pPr>
      <w:bookmarkStart w:id="67" w:name="_Toc19554"/>
      <w:bookmarkStart w:id="68" w:name="_Toc21423"/>
      <w:bookmarkStart w:id="69" w:name="_Toc27250"/>
      <w:r>
        <w:rPr>
          <w:rFonts w:ascii="Arial" w:hAnsi="Arial" w:eastAsia="宋体" w:cs="Arial"/>
          <w:b/>
          <w:bCs/>
          <w:sz w:val="24"/>
          <w:szCs w:val="24"/>
          <w:lang w:val="zh-CN"/>
        </w:rPr>
        <w:t>1.6 违约责任</w:t>
      </w:r>
      <w:bookmarkEnd w:id="67"/>
      <w:bookmarkEnd w:id="68"/>
      <w:bookmarkEnd w:id="69"/>
    </w:p>
    <w:p>
      <w:pPr>
        <w:spacing w:line="360" w:lineRule="auto"/>
        <w:ind w:firstLine="435"/>
        <w:rPr>
          <w:rFonts w:ascii="Arial" w:hAnsi="Arial" w:eastAsia="宋体" w:cs="Arial"/>
          <w:sz w:val="24"/>
          <w:szCs w:val="24"/>
        </w:rPr>
      </w:pPr>
      <w:r>
        <w:rPr>
          <w:rFonts w:ascii="Arial" w:hAnsi="Arial" w:eastAsia="宋体" w:cs="Arial"/>
          <w:sz w:val="24"/>
          <w:szCs w:val="24"/>
        </w:rPr>
        <w:t>1.6.1除不可抗力外，如果乙方没有按照本合同约定的期限、地点和方式交付货物，那么甲方可要求乙方支付违约金，违约金按每迟延交付货物一日的应交付而未交付货物价格的</w:t>
      </w:r>
      <w:r>
        <w:rPr>
          <w:rFonts w:ascii="Arial" w:hAnsi="Arial" w:eastAsia="宋体" w:cs="Arial"/>
          <w:sz w:val="24"/>
          <w:szCs w:val="24"/>
          <w:u w:val="single"/>
        </w:rPr>
        <w:t xml:space="preserve">    </w:t>
      </w:r>
      <w:r>
        <w:rPr>
          <w:rFonts w:ascii="Arial" w:hAnsi="Arial" w:eastAsia="宋体" w:cs="Arial"/>
          <w:sz w:val="24"/>
          <w:szCs w:val="24"/>
        </w:rPr>
        <w:t>%计算，最高限额为本合同总价的</w:t>
      </w:r>
      <w:r>
        <w:rPr>
          <w:rFonts w:ascii="Arial" w:hAnsi="Arial" w:eastAsia="宋体" w:cs="Arial"/>
          <w:sz w:val="24"/>
          <w:szCs w:val="24"/>
          <w:u w:val="single"/>
        </w:rPr>
        <w:t xml:space="preserve">     </w:t>
      </w:r>
      <w:r>
        <w:rPr>
          <w:rFonts w:ascii="Arial" w:hAnsi="Arial" w:eastAsia="宋体" w:cs="Arial"/>
          <w:sz w:val="24"/>
          <w:szCs w:val="24"/>
        </w:rPr>
        <w:t>%；迟延交付货物的违约金计算数额达到前述最高限额之日起，甲方有权在要求乙方支付违约金的同时，书面通知乙方解除本合同；</w:t>
      </w:r>
    </w:p>
    <w:p>
      <w:pPr>
        <w:spacing w:line="360" w:lineRule="auto"/>
        <w:ind w:firstLine="435"/>
        <w:rPr>
          <w:rFonts w:ascii="Arial" w:hAnsi="Arial" w:eastAsia="宋体" w:cs="Arial"/>
          <w:sz w:val="24"/>
          <w:szCs w:val="24"/>
        </w:rPr>
      </w:pPr>
      <w:r>
        <w:rPr>
          <w:rFonts w:ascii="Arial" w:hAnsi="Arial" w:eastAsia="宋体" w:cs="Arial"/>
          <w:sz w:val="24"/>
          <w:szCs w:val="24"/>
        </w:rPr>
        <w:t>1.6.2除不可抗力外，如果甲方没有按照本合同约定的付款方式付款，那么乙方可要求甲方支付违约金，违约金按每迟延付款一日的应付而未付款的</w:t>
      </w:r>
      <w:r>
        <w:rPr>
          <w:rFonts w:ascii="Arial" w:hAnsi="Arial" w:eastAsia="宋体" w:cs="Arial"/>
          <w:sz w:val="24"/>
          <w:szCs w:val="24"/>
          <w:u w:val="single"/>
        </w:rPr>
        <w:t xml:space="preserve">    </w:t>
      </w:r>
      <w:r>
        <w:rPr>
          <w:rFonts w:ascii="Arial" w:hAnsi="Arial" w:eastAsia="宋体" w:cs="Arial"/>
          <w:sz w:val="24"/>
          <w:szCs w:val="24"/>
        </w:rPr>
        <w:t>%计算，最高限额为本合同总价的</w:t>
      </w:r>
      <w:r>
        <w:rPr>
          <w:rFonts w:ascii="Arial" w:hAnsi="Arial" w:eastAsia="宋体" w:cs="Arial"/>
          <w:sz w:val="24"/>
          <w:szCs w:val="24"/>
          <w:u w:val="single"/>
        </w:rPr>
        <w:t xml:space="preserve">     </w:t>
      </w:r>
      <w:r>
        <w:rPr>
          <w:rFonts w:ascii="Arial" w:hAnsi="Arial" w:eastAsia="宋体" w:cs="Arial"/>
          <w:sz w:val="24"/>
          <w:szCs w:val="24"/>
        </w:rPr>
        <w:t>%；迟延付款的违约金计算数额达到前述最高限额之日起，乙方有权在要求甲方支付违约金的同时，书面通知甲方解除本合同；</w:t>
      </w:r>
    </w:p>
    <w:p>
      <w:pPr>
        <w:spacing w:line="360" w:lineRule="auto"/>
        <w:ind w:firstLine="435"/>
        <w:rPr>
          <w:rFonts w:ascii="Arial" w:hAnsi="Arial" w:eastAsia="宋体" w:cs="Arial"/>
          <w:sz w:val="24"/>
          <w:szCs w:val="24"/>
        </w:rPr>
      </w:pPr>
      <w:r>
        <w:rPr>
          <w:rFonts w:ascii="Arial" w:hAnsi="Arial" w:eastAsia="宋体" w:cs="Arial"/>
          <w:sz w:val="24"/>
          <w:szCs w:val="24"/>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pPr>
        <w:spacing w:line="360" w:lineRule="auto"/>
        <w:ind w:firstLine="435"/>
        <w:rPr>
          <w:rFonts w:ascii="Arial" w:hAnsi="Arial" w:eastAsia="宋体" w:cs="Arial"/>
          <w:sz w:val="24"/>
          <w:szCs w:val="24"/>
        </w:rPr>
      </w:pPr>
      <w:r>
        <w:rPr>
          <w:rFonts w:ascii="Arial" w:hAnsi="Arial" w:eastAsia="宋体" w:cs="Arial"/>
          <w:sz w:val="24"/>
          <w:szCs w:val="24"/>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pPr>
        <w:spacing w:line="360" w:lineRule="auto"/>
        <w:ind w:firstLine="435"/>
        <w:rPr>
          <w:rFonts w:ascii="Arial" w:hAnsi="Arial" w:eastAsia="宋体" w:cs="Arial"/>
          <w:sz w:val="24"/>
          <w:szCs w:val="24"/>
        </w:rPr>
      </w:pPr>
      <w:r>
        <w:rPr>
          <w:rFonts w:ascii="Arial" w:hAnsi="Arial" w:eastAsia="宋体" w:cs="Arial"/>
          <w:sz w:val="24"/>
          <w:szCs w:val="24"/>
        </w:rPr>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pPr>
        <w:spacing w:line="360" w:lineRule="auto"/>
        <w:ind w:firstLine="435"/>
        <w:rPr>
          <w:rFonts w:ascii="Arial" w:hAnsi="Arial" w:eastAsia="宋体" w:cs="Arial"/>
          <w:sz w:val="24"/>
          <w:szCs w:val="24"/>
        </w:rPr>
      </w:pPr>
      <w:r>
        <w:rPr>
          <w:rFonts w:ascii="Arial" w:hAnsi="Arial" w:eastAsia="宋体" w:cs="Arial"/>
          <w:sz w:val="24"/>
          <w:szCs w:val="24"/>
        </w:rPr>
        <w:t>1.6.6如果出现政府采购监督管理部门在处理投诉事项期间，书面通知甲方暂停采购活动的情形，或者询问或质疑事项可能影响中标结果的，导致甲方中止履行合同的情形，均不视为甲方违约。</w:t>
      </w:r>
    </w:p>
    <w:p>
      <w:pPr>
        <w:spacing w:line="360" w:lineRule="auto"/>
        <w:ind w:firstLine="437"/>
        <w:outlineLvl w:val="3"/>
        <w:rPr>
          <w:rFonts w:ascii="Arial" w:hAnsi="Arial" w:eastAsia="宋体" w:cs="Arial"/>
          <w:b/>
          <w:bCs/>
          <w:sz w:val="24"/>
          <w:szCs w:val="24"/>
          <w:lang w:val="zh-CN"/>
        </w:rPr>
      </w:pPr>
      <w:bookmarkStart w:id="70" w:name="_Toc15583"/>
      <w:bookmarkStart w:id="71" w:name="_Toc28375"/>
      <w:bookmarkStart w:id="72" w:name="_Toc16021"/>
      <w:r>
        <w:rPr>
          <w:rFonts w:ascii="Arial" w:hAnsi="Arial" w:eastAsia="宋体" w:cs="Arial"/>
          <w:b/>
          <w:bCs/>
          <w:sz w:val="24"/>
          <w:szCs w:val="24"/>
          <w:lang w:val="zh-CN"/>
        </w:rPr>
        <w:t>1.7 合同争议的解决</w:t>
      </w:r>
      <w:bookmarkEnd w:id="70"/>
      <w:bookmarkEnd w:id="71"/>
      <w:bookmarkEnd w:id="72"/>
    </w:p>
    <w:p>
      <w:pPr>
        <w:spacing w:line="360" w:lineRule="auto"/>
        <w:ind w:firstLine="435"/>
        <w:rPr>
          <w:rFonts w:ascii="Arial" w:hAnsi="Arial" w:eastAsia="宋体" w:cs="Arial"/>
          <w:sz w:val="24"/>
          <w:szCs w:val="24"/>
        </w:rPr>
      </w:pPr>
      <w:r>
        <w:rPr>
          <w:rFonts w:ascii="Arial" w:hAnsi="Arial" w:eastAsia="宋体" w:cs="Arial"/>
          <w:sz w:val="24"/>
          <w:szCs w:val="24"/>
        </w:rPr>
        <w:t>本合同履行过程中发生的任何争议，双方当事人均可通过和解或者调解解决；不愿和解、调解或者和解、调解不成的，可以选择下列第</w:t>
      </w:r>
      <w:r>
        <w:rPr>
          <w:rFonts w:ascii="Arial" w:hAnsi="Arial" w:eastAsia="宋体" w:cs="Arial"/>
          <w:sz w:val="24"/>
          <w:szCs w:val="24"/>
          <w:u w:val="single"/>
        </w:rPr>
        <w:t xml:space="preserve">    </w:t>
      </w:r>
      <w:r>
        <w:rPr>
          <w:rFonts w:ascii="Arial" w:hAnsi="Arial" w:eastAsia="宋体" w:cs="Arial"/>
          <w:sz w:val="24"/>
          <w:szCs w:val="24"/>
        </w:rPr>
        <w:t>种方式解决：</w:t>
      </w:r>
    </w:p>
    <w:p>
      <w:pPr>
        <w:spacing w:line="360" w:lineRule="auto"/>
        <w:ind w:firstLine="435"/>
        <w:rPr>
          <w:rFonts w:ascii="Arial" w:hAnsi="Arial" w:eastAsia="宋体" w:cs="Arial"/>
          <w:sz w:val="24"/>
          <w:szCs w:val="24"/>
        </w:rPr>
      </w:pPr>
      <w:r>
        <w:rPr>
          <w:rFonts w:ascii="Arial" w:hAnsi="Arial" w:eastAsia="宋体" w:cs="Arial"/>
          <w:sz w:val="24"/>
          <w:szCs w:val="24"/>
        </w:rPr>
        <w:t>1.7.1将争议提交</w:t>
      </w:r>
      <w:r>
        <w:rPr>
          <w:rFonts w:ascii="Arial" w:hAnsi="Arial" w:eastAsia="宋体" w:cs="Arial"/>
          <w:sz w:val="24"/>
          <w:szCs w:val="24"/>
          <w:u w:val="single"/>
        </w:rPr>
        <w:t xml:space="preserve">              </w:t>
      </w:r>
      <w:r>
        <w:rPr>
          <w:rFonts w:ascii="Arial" w:hAnsi="Arial" w:eastAsia="宋体" w:cs="Arial"/>
          <w:sz w:val="24"/>
          <w:szCs w:val="24"/>
        </w:rPr>
        <w:t>仲裁委员会依申请仲裁时其现行有效的仲裁规则裁决；</w:t>
      </w:r>
    </w:p>
    <w:p>
      <w:pPr>
        <w:spacing w:line="360" w:lineRule="auto"/>
        <w:ind w:firstLine="435"/>
        <w:rPr>
          <w:rFonts w:ascii="Arial" w:hAnsi="Arial" w:eastAsia="宋体" w:cs="Arial"/>
          <w:sz w:val="24"/>
          <w:szCs w:val="24"/>
        </w:rPr>
      </w:pPr>
      <w:r>
        <w:rPr>
          <w:rFonts w:ascii="Arial" w:hAnsi="Arial" w:eastAsia="宋体" w:cs="Arial"/>
          <w:sz w:val="24"/>
          <w:szCs w:val="24"/>
        </w:rPr>
        <w:t>1.7.2向</w:t>
      </w:r>
      <w:r>
        <w:rPr>
          <w:rFonts w:ascii="Arial" w:hAnsi="Arial" w:eastAsia="宋体" w:cs="Arial"/>
          <w:sz w:val="24"/>
          <w:szCs w:val="24"/>
          <w:u w:val="single"/>
        </w:rPr>
        <w:t xml:space="preserve">                        </w:t>
      </w:r>
      <w:r>
        <w:rPr>
          <w:rFonts w:ascii="Arial" w:hAnsi="Arial" w:eastAsia="宋体" w:cs="Arial"/>
          <w:sz w:val="24"/>
          <w:szCs w:val="24"/>
        </w:rPr>
        <w:t>人民法院起诉。</w:t>
      </w:r>
    </w:p>
    <w:p>
      <w:pPr>
        <w:spacing w:line="360" w:lineRule="auto"/>
        <w:ind w:firstLine="437"/>
        <w:outlineLvl w:val="3"/>
        <w:rPr>
          <w:rFonts w:ascii="Arial" w:hAnsi="Arial" w:eastAsia="宋体" w:cs="Arial"/>
          <w:b/>
          <w:bCs/>
          <w:sz w:val="24"/>
          <w:szCs w:val="24"/>
          <w:lang w:val="zh-CN"/>
        </w:rPr>
      </w:pPr>
      <w:bookmarkStart w:id="73" w:name="_Toc15322"/>
      <w:bookmarkStart w:id="74" w:name="_Toc11173"/>
      <w:bookmarkStart w:id="75" w:name="_Toc7245"/>
      <w:r>
        <w:rPr>
          <w:rFonts w:ascii="Arial" w:hAnsi="Arial" w:eastAsia="宋体" w:cs="Arial"/>
          <w:b/>
          <w:bCs/>
          <w:sz w:val="24"/>
          <w:szCs w:val="24"/>
          <w:lang w:val="zh-CN"/>
        </w:rPr>
        <w:t>1.8 合同生效</w:t>
      </w:r>
      <w:bookmarkEnd w:id="73"/>
      <w:bookmarkEnd w:id="74"/>
      <w:bookmarkEnd w:id="75"/>
    </w:p>
    <w:p>
      <w:pPr>
        <w:spacing w:line="360" w:lineRule="auto"/>
        <w:ind w:firstLine="435"/>
        <w:rPr>
          <w:rFonts w:ascii="Arial" w:hAnsi="Arial" w:eastAsia="宋体" w:cs="Arial"/>
          <w:sz w:val="24"/>
          <w:szCs w:val="24"/>
        </w:rPr>
      </w:pPr>
      <w:r>
        <w:rPr>
          <w:rFonts w:ascii="Arial" w:hAnsi="Arial" w:eastAsia="宋体" w:cs="Arial"/>
          <w:sz w:val="24"/>
          <w:szCs w:val="24"/>
        </w:rPr>
        <w:t>本合同自双方当事人盖章时生效。</w:t>
      </w:r>
    </w:p>
    <w:p>
      <w:pPr>
        <w:autoSpaceDE w:val="0"/>
        <w:autoSpaceDN w:val="0"/>
        <w:adjustRightInd w:val="0"/>
        <w:spacing w:line="560" w:lineRule="exact"/>
        <w:rPr>
          <w:rFonts w:ascii="宋体" w:hAnsi="宋体" w:eastAsia="宋体"/>
          <w:bCs/>
          <w:sz w:val="24"/>
          <w:lang w:val="zh-CN"/>
        </w:rPr>
      </w:pPr>
      <w:bookmarkStart w:id="76" w:name="_Toc331685783"/>
      <w:r>
        <w:rPr>
          <w:rFonts w:hint="eastAsia" w:ascii="宋体" w:hAnsi="宋体" w:eastAsia="宋体"/>
          <w:bCs/>
          <w:sz w:val="24"/>
          <w:lang w:val="zh-CN"/>
        </w:rPr>
        <w:t xml:space="preserve">甲 </w:t>
      </w:r>
      <w:r>
        <w:rPr>
          <w:rFonts w:ascii="宋体" w:hAnsi="宋体" w:eastAsia="宋体"/>
          <w:bCs/>
          <w:sz w:val="24"/>
          <w:lang w:val="zh-CN"/>
        </w:rPr>
        <w:t xml:space="preserve">   </w:t>
      </w:r>
      <w:r>
        <w:rPr>
          <w:rFonts w:hint="eastAsia" w:ascii="宋体" w:hAnsi="宋体" w:eastAsia="宋体"/>
          <w:bCs/>
          <w:sz w:val="24"/>
          <w:lang w:val="zh-CN"/>
        </w:rPr>
        <w:t>方：</w:t>
      </w:r>
      <w:r>
        <w:rPr>
          <w:rFonts w:hint="eastAsia" w:ascii="宋体" w:hAnsi="宋体" w:eastAsia="宋体"/>
          <w:bCs/>
          <w:sz w:val="24"/>
          <w:u w:val="single"/>
          <w:lang w:val="zh-CN"/>
        </w:rPr>
        <w:t xml:space="preserve">  </w:t>
      </w:r>
      <w:r>
        <w:rPr>
          <w:rFonts w:hint="eastAsia" w:ascii="宋体" w:hAnsi="宋体" w:eastAsia="宋体"/>
          <w:bCs/>
          <w:sz w:val="24"/>
          <w:u w:val="single"/>
        </w:rPr>
        <w:t xml:space="preserve">           </w:t>
      </w:r>
      <w:r>
        <w:rPr>
          <w:rFonts w:hint="eastAsia" w:ascii="宋体" w:hAnsi="宋体" w:eastAsia="宋体"/>
          <w:bCs/>
          <w:sz w:val="24"/>
          <w:u w:val="single"/>
          <w:lang w:val="zh-CN"/>
        </w:rPr>
        <w:t xml:space="preserve"> （单位盖章）   </w:t>
      </w:r>
      <w:r>
        <w:rPr>
          <w:rFonts w:hint="eastAsia" w:ascii="宋体" w:hAnsi="宋体" w:eastAsia="宋体"/>
          <w:bCs/>
          <w:sz w:val="24"/>
          <w:lang w:val="zh-CN"/>
        </w:rPr>
        <w:t xml:space="preserve">  乙方：</w:t>
      </w:r>
      <w:r>
        <w:rPr>
          <w:rFonts w:hint="eastAsia" w:ascii="宋体" w:hAnsi="宋体" w:eastAsia="宋体"/>
          <w:bCs/>
          <w:sz w:val="24"/>
          <w:u w:val="single"/>
          <w:lang w:val="zh-CN"/>
        </w:rPr>
        <w:t xml:space="preserve">    （单位盖章）     </w:t>
      </w:r>
    </w:p>
    <w:p>
      <w:pPr>
        <w:autoSpaceDE w:val="0"/>
        <w:autoSpaceDN w:val="0"/>
        <w:adjustRightInd w:val="0"/>
        <w:spacing w:line="560" w:lineRule="exact"/>
        <w:rPr>
          <w:rFonts w:ascii="宋体" w:hAnsi="宋体" w:eastAsia="宋体"/>
          <w:sz w:val="24"/>
          <w:lang w:val="zh-CN"/>
        </w:rPr>
      </w:pPr>
      <w:r>
        <w:rPr>
          <w:rFonts w:hint="eastAsia" w:ascii="宋体" w:hAnsi="宋体" w:eastAsia="宋体"/>
          <w:sz w:val="24"/>
          <w:lang w:val="zh-CN"/>
        </w:rPr>
        <w:t xml:space="preserve">法定代表人                             </w:t>
      </w:r>
      <w:r>
        <w:rPr>
          <w:rFonts w:ascii="宋体" w:hAnsi="宋体" w:eastAsia="宋体"/>
          <w:sz w:val="24"/>
          <w:lang w:val="zh-CN"/>
        </w:rPr>
        <w:t xml:space="preserve">  </w:t>
      </w:r>
      <w:r>
        <w:rPr>
          <w:rFonts w:hint="eastAsia" w:ascii="宋体" w:hAnsi="宋体" w:eastAsia="宋体"/>
          <w:sz w:val="24"/>
          <w:lang w:val="zh-CN"/>
        </w:rPr>
        <w:t>法定代表人</w:t>
      </w:r>
    </w:p>
    <w:p>
      <w:pPr>
        <w:autoSpaceDE w:val="0"/>
        <w:autoSpaceDN w:val="0"/>
        <w:adjustRightInd w:val="0"/>
        <w:spacing w:line="560" w:lineRule="exact"/>
        <w:rPr>
          <w:rFonts w:ascii="宋体" w:hAnsi="宋体" w:eastAsia="宋体"/>
          <w:sz w:val="24"/>
          <w:lang w:val="zh-CN"/>
        </w:rPr>
      </w:pPr>
      <w:r>
        <w:rPr>
          <w:rFonts w:hint="eastAsia" w:ascii="宋体" w:hAnsi="宋体" w:eastAsia="宋体"/>
          <w:sz w:val="24"/>
          <w:lang w:val="zh-CN"/>
        </w:rPr>
        <w:t>或授权代表（签字）：                      或授权代表（签字）：</w:t>
      </w:r>
    </w:p>
    <w:p>
      <w:pPr>
        <w:widowControl/>
        <w:spacing w:line="560" w:lineRule="exact"/>
        <w:jc w:val="left"/>
        <w:rPr>
          <w:rFonts w:ascii="宋体" w:hAnsi="宋体" w:eastAsia="宋体"/>
          <w:bCs/>
          <w:sz w:val="24"/>
        </w:rPr>
      </w:pPr>
      <w:r>
        <w:rPr>
          <w:rFonts w:hint="eastAsia" w:ascii="宋体" w:hAnsi="宋体" w:eastAsia="宋体"/>
          <w:bCs/>
          <w:sz w:val="24"/>
        </w:rPr>
        <w:t>时间：</w:t>
      </w:r>
      <w:r>
        <w:rPr>
          <w:rFonts w:hint="eastAsia" w:ascii="宋体" w:hAnsi="宋体" w:eastAsia="宋体"/>
          <w:bCs/>
          <w:sz w:val="24"/>
          <w:u w:val="single"/>
        </w:rPr>
        <w:t xml:space="preserve">  </w:t>
      </w:r>
      <w:r>
        <w:rPr>
          <w:rFonts w:ascii="宋体" w:hAnsi="宋体" w:eastAsia="宋体"/>
          <w:bCs/>
          <w:sz w:val="24"/>
          <w:u w:val="single"/>
        </w:rPr>
        <w:t xml:space="preserve">  </w:t>
      </w:r>
      <w:r>
        <w:rPr>
          <w:rFonts w:hint="eastAsia" w:ascii="宋体" w:hAnsi="宋体" w:eastAsia="宋体"/>
          <w:bCs/>
          <w:sz w:val="24"/>
          <w:u w:val="single"/>
        </w:rPr>
        <w:t xml:space="preserve">  </w:t>
      </w:r>
      <w:r>
        <w:rPr>
          <w:rFonts w:hint="eastAsia" w:ascii="宋体" w:hAnsi="宋体" w:eastAsia="宋体"/>
          <w:bCs/>
          <w:sz w:val="24"/>
        </w:rPr>
        <w:t>年</w:t>
      </w:r>
      <w:r>
        <w:rPr>
          <w:rFonts w:hint="eastAsia" w:ascii="宋体" w:hAnsi="宋体" w:eastAsia="宋体"/>
          <w:bCs/>
          <w:sz w:val="24"/>
          <w:u w:val="single"/>
        </w:rPr>
        <w:t xml:space="preserve">  </w:t>
      </w:r>
      <w:r>
        <w:rPr>
          <w:rFonts w:ascii="宋体" w:hAnsi="宋体" w:eastAsia="宋体"/>
          <w:bCs/>
          <w:sz w:val="24"/>
          <w:u w:val="single"/>
        </w:rPr>
        <w:t xml:space="preserve"> </w:t>
      </w:r>
      <w:r>
        <w:rPr>
          <w:rFonts w:hint="eastAsia" w:ascii="宋体" w:hAnsi="宋体" w:eastAsia="宋体"/>
          <w:bCs/>
          <w:sz w:val="24"/>
          <w:u w:val="single"/>
        </w:rPr>
        <w:t xml:space="preserve"> </w:t>
      </w:r>
      <w:r>
        <w:rPr>
          <w:rFonts w:hint="eastAsia" w:ascii="宋体" w:hAnsi="宋体" w:eastAsia="宋体"/>
          <w:bCs/>
          <w:sz w:val="24"/>
        </w:rPr>
        <w:t>月</w:t>
      </w:r>
      <w:r>
        <w:rPr>
          <w:rFonts w:hint="eastAsia" w:ascii="宋体" w:hAnsi="宋体" w:eastAsia="宋体"/>
          <w:bCs/>
          <w:sz w:val="24"/>
          <w:u w:val="single"/>
        </w:rPr>
        <w:t xml:space="preserve">  </w:t>
      </w:r>
      <w:r>
        <w:rPr>
          <w:rFonts w:ascii="宋体" w:hAnsi="宋体" w:eastAsia="宋体"/>
          <w:bCs/>
          <w:sz w:val="24"/>
          <w:u w:val="single"/>
        </w:rPr>
        <w:t xml:space="preserve"> </w:t>
      </w:r>
      <w:r>
        <w:rPr>
          <w:rFonts w:hint="eastAsia" w:ascii="宋体" w:hAnsi="宋体" w:eastAsia="宋体"/>
          <w:bCs/>
          <w:sz w:val="24"/>
          <w:u w:val="single"/>
        </w:rPr>
        <w:t xml:space="preserve"> </w:t>
      </w:r>
      <w:r>
        <w:rPr>
          <w:rFonts w:hint="eastAsia" w:ascii="宋体" w:hAnsi="宋体" w:eastAsia="宋体"/>
          <w:bCs/>
          <w:sz w:val="24"/>
        </w:rPr>
        <w:t>日               时间：</w:t>
      </w:r>
      <w:r>
        <w:rPr>
          <w:rFonts w:hint="eastAsia" w:ascii="宋体" w:hAnsi="宋体" w:eastAsia="宋体"/>
          <w:bCs/>
          <w:sz w:val="24"/>
          <w:u w:val="single"/>
        </w:rPr>
        <w:t xml:space="preserve">  </w:t>
      </w:r>
      <w:r>
        <w:rPr>
          <w:rFonts w:ascii="宋体" w:hAnsi="宋体" w:eastAsia="宋体"/>
          <w:bCs/>
          <w:sz w:val="24"/>
          <w:u w:val="single"/>
        </w:rPr>
        <w:t xml:space="preserve">  </w:t>
      </w:r>
      <w:r>
        <w:rPr>
          <w:rFonts w:hint="eastAsia" w:ascii="宋体" w:hAnsi="宋体" w:eastAsia="宋体"/>
          <w:bCs/>
          <w:sz w:val="24"/>
          <w:u w:val="single"/>
        </w:rPr>
        <w:t xml:space="preserve">  </w:t>
      </w:r>
      <w:r>
        <w:rPr>
          <w:rFonts w:hint="eastAsia" w:ascii="宋体" w:hAnsi="宋体" w:eastAsia="宋体"/>
          <w:bCs/>
          <w:sz w:val="24"/>
        </w:rPr>
        <w:t>年</w:t>
      </w:r>
      <w:r>
        <w:rPr>
          <w:rFonts w:hint="eastAsia" w:ascii="宋体" w:hAnsi="宋体" w:eastAsia="宋体"/>
          <w:bCs/>
          <w:sz w:val="24"/>
          <w:u w:val="single"/>
        </w:rPr>
        <w:t xml:space="preserve">  </w:t>
      </w:r>
      <w:r>
        <w:rPr>
          <w:rFonts w:ascii="宋体" w:hAnsi="宋体" w:eastAsia="宋体"/>
          <w:bCs/>
          <w:sz w:val="24"/>
          <w:u w:val="single"/>
        </w:rPr>
        <w:t xml:space="preserve"> </w:t>
      </w:r>
      <w:r>
        <w:rPr>
          <w:rFonts w:hint="eastAsia" w:ascii="宋体" w:hAnsi="宋体" w:eastAsia="宋体"/>
          <w:bCs/>
          <w:sz w:val="24"/>
          <w:u w:val="single"/>
        </w:rPr>
        <w:t xml:space="preserve"> </w:t>
      </w:r>
      <w:r>
        <w:rPr>
          <w:rFonts w:hint="eastAsia" w:ascii="宋体" w:hAnsi="宋体" w:eastAsia="宋体"/>
          <w:bCs/>
          <w:sz w:val="24"/>
        </w:rPr>
        <w:t>月</w:t>
      </w:r>
      <w:r>
        <w:rPr>
          <w:rFonts w:hint="eastAsia" w:ascii="宋体" w:hAnsi="宋体" w:eastAsia="宋体"/>
          <w:bCs/>
          <w:sz w:val="24"/>
          <w:u w:val="single"/>
        </w:rPr>
        <w:t xml:space="preserve"> </w:t>
      </w:r>
      <w:r>
        <w:rPr>
          <w:rFonts w:ascii="宋体" w:hAnsi="宋体" w:eastAsia="宋体"/>
          <w:bCs/>
          <w:sz w:val="24"/>
          <w:u w:val="single"/>
        </w:rPr>
        <w:t xml:space="preserve"> </w:t>
      </w:r>
      <w:r>
        <w:rPr>
          <w:rFonts w:hint="eastAsia" w:ascii="宋体" w:hAnsi="宋体" w:eastAsia="宋体"/>
          <w:bCs/>
          <w:sz w:val="24"/>
          <w:u w:val="single"/>
        </w:rPr>
        <w:t xml:space="preserve">  </w:t>
      </w:r>
      <w:r>
        <w:rPr>
          <w:rFonts w:hint="eastAsia" w:ascii="宋体" w:hAnsi="宋体" w:eastAsia="宋体"/>
          <w:bCs/>
          <w:sz w:val="24"/>
        </w:rPr>
        <w:t>日</w:t>
      </w:r>
    </w:p>
    <w:p>
      <w:pPr>
        <w:widowControl/>
        <w:jc w:val="left"/>
        <w:rPr>
          <w:rFonts w:ascii="宋体" w:hAnsi="宋体" w:eastAsia="宋体"/>
          <w:b/>
          <w:sz w:val="24"/>
        </w:rPr>
      </w:pPr>
    </w:p>
    <w:p>
      <w:pPr>
        <w:autoSpaceDE w:val="0"/>
        <w:autoSpaceDN w:val="0"/>
        <w:adjustRightInd w:val="0"/>
        <w:spacing w:line="560" w:lineRule="exact"/>
        <w:rPr>
          <w:rFonts w:ascii="宋体" w:hAnsi="宋体" w:eastAsia="宋体"/>
          <w:bCs/>
          <w:sz w:val="24"/>
          <w:szCs w:val="22"/>
        </w:rPr>
      </w:pPr>
      <w:r>
        <w:rPr>
          <w:rFonts w:hint="eastAsia" w:ascii="宋体" w:hAnsi="宋体" w:eastAsia="宋体"/>
          <w:bCs/>
          <w:sz w:val="24"/>
          <w:szCs w:val="22"/>
        </w:rPr>
        <w:t>见证方：安徽鼎信项目管理股份有限公司（单位盖章）</w:t>
      </w:r>
    </w:p>
    <w:p>
      <w:pPr>
        <w:autoSpaceDE w:val="0"/>
        <w:autoSpaceDN w:val="0"/>
        <w:adjustRightInd w:val="0"/>
        <w:spacing w:line="560" w:lineRule="exact"/>
        <w:rPr>
          <w:rFonts w:ascii="宋体" w:hAnsi="宋体" w:eastAsia="宋体"/>
          <w:bCs/>
          <w:sz w:val="24"/>
          <w:szCs w:val="22"/>
        </w:rPr>
      </w:pPr>
      <w:r>
        <w:rPr>
          <w:rFonts w:hint="eastAsia" w:ascii="宋体" w:hAnsi="宋体" w:eastAsia="宋体"/>
          <w:bCs/>
          <w:sz w:val="24"/>
          <w:szCs w:val="22"/>
        </w:rPr>
        <w:t>法定代表人</w:t>
      </w:r>
    </w:p>
    <w:p>
      <w:pPr>
        <w:autoSpaceDE w:val="0"/>
        <w:autoSpaceDN w:val="0"/>
        <w:adjustRightInd w:val="0"/>
        <w:spacing w:line="560" w:lineRule="exact"/>
        <w:rPr>
          <w:rFonts w:ascii="宋体" w:hAnsi="宋体" w:eastAsia="宋体"/>
          <w:bCs/>
          <w:sz w:val="24"/>
          <w:szCs w:val="22"/>
        </w:rPr>
      </w:pPr>
      <w:r>
        <w:rPr>
          <w:rFonts w:hint="eastAsia" w:ascii="宋体" w:hAnsi="宋体" w:eastAsia="宋体"/>
          <w:bCs/>
          <w:sz w:val="24"/>
          <w:szCs w:val="22"/>
        </w:rPr>
        <w:t>或授权代表（签字）：</w:t>
      </w:r>
    </w:p>
    <w:p>
      <w:pPr>
        <w:widowControl/>
        <w:spacing w:line="560" w:lineRule="exact"/>
        <w:jc w:val="left"/>
        <w:rPr>
          <w:rFonts w:ascii="Arial" w:hAnsi="Arial" w:eastAsia="宋体" w:cs="Arial"/>
          <w:b/>
          <w:sz w:val="24"/>
          <w:szCs w:val="24"/>
        </w:rPr>
      </w:pPr>
      <w:r>
        <w:rPr>
          <w:rFonts w:hint="eastAsia" w:ascii="宋体" w:hAnsi="宋体" w:eastAsia="宋体"/>
          <w:bCs/>
          <w:sz w:val="24"/>
          <w:szCs w:val="22"/>
          <w:lang w:val="zh-CN"/>
        </w:rPr>
        <w:t>时间：</w:t>
      </w:r>
      <w:r>
        <w:rPr>
          <w:rFonts w:hint="eastAsia" w:ascii="宋体" w:hAnsi="宋体" w:eastAsia="宋体"/>
          <w:bCs/>
          <w:sz w:val="24"/>
          <w:szCs w:val="22"/>
          <w:u w:val="single"/>
          <w:lang w:val="zh-CN"/>
        </w:rPr>
        <w:t xml:space="preserve">     </w:t>
      </w:r>
      <w:r>
        <w:rPr>
          <w:rFonts w:hint="eastAsia" w:ascii="宋体" w:hAnsi="宋体" w:eastAsia="宋体"/>
          <w:bCs/>
          <w:sz w:val="24"/>
          <w:szCs w:val="22"/>
          <w:lang w:val="zh-CN"/>
        </w:rPr>
        <w:t xml:space="preserve"> 年 </w:t>
      </w:r>
      <w:r>
        <w:rPr>
          <w:rFonts w:hint="eastAsia" w:ascii="宋体" w:hAnsi="宋体" w:eastAsia="宋体"/>
          <w:bCs/>
          <w:sz w:val="24"/>
          <w:szCs w:val="22"/>
          <w:u w:val="single"/>
          <w:lang w:val="zh-CN"/>
        </w:rPr>
        <w:t xml:space="preserve">   </w:t>
      </w:r>
      <w:r>
        <w:rPr>
          <w:rFonts w:hint="eastAsia" w:ascii="宋体" w:hAnsi="宋体" w:eastAsia="宋体"/>
          <w:bCs/>
          <w:sz w:val="24"/>
          <w:szCs w:val="22"/>
          <w:lang w:val="zh-CN"/>
        </w:rPr>
        <w:t xml:space="preserve">月 </w:t>
      </w:r>
      <w:r>
        <w:rPr>
          <w:rFonts w:hint="eastAsia" w:ascii="宋体" w:hAnsi="宋体" w:eastAsia="宋体"/>
          <w:bCs/>
          <w:sz w:val="24"/>
          <w:szCs w:val="22"/>
          <w:u w:val="single"/>
          <w:lang w:val="zh-CN"/>
        </w:rPr>
        <w:t xml:space="preserve">   </w:t>
      </w:r>
      <w:r>
        <w:rPr>
          <w:rFonts w:hint="eastAsia" w:ascii="宋体" w:hAnsi="宋体" w:eastAsia="宋体"/>
          <w:bCs/>
          <w:sz w:val="24"/>
          <w:szCs w:val="22"/>
          <w:lang w:val="zh-CN"/>
        </w:rPr>
        <w:t>日</w:t>
      </w:r>
      <w:r>
        <w:rPr>
          <w:rFonts w:ascii="Arial" w:hAnsi="Arial" w:eastAsia="宋体" w:cs="Arial"/>
          <w:b/>
          <w:sz w:val="24"/>
          <w:szCs w:val="24"/>
        </w:rPr>
        <w:br w:type="page"/>
      </w:r>
    </w:p>
    <w:p>
      <w:pPr>
        <w:spacing w:line="360" w:lineRule="auto"/>
        <w:jc w:val="center"/>
        <w:outlineLvl w:val="2"/>
        <w:rPr>
          <w:rFonts w:ascii="Arial" w:hAnsi="Arial" w:eastAsia="宋体" w:cs="Arial"/>
          <w:b/>
          <w:sz w:val="24"/>
        </w:rPr>
      </w:pPr>
      <w:r>
        <w:rPr>
          <w:rFonts w:ascii="Arial" w:hAnsi="Arial" w:eastAsia="宋体" w:cs="Arial"/>
          <w:b/>
          <w:sz w:val="24"/>
        </w:rPr>
        <w:t>第二部分 合同一般条款</w:t>
      </w:r>
      <w:bookmarkEnd w:id="76"/>
    </w:p>
    <w:p>
      <w:pPr>
        <w:spacing w:line="360" w:lineRule="auto"/>
        <w:ind w:firstLine="437"/>
        <w:outlineLvl w:val="3"/>
        <w:rPr>
          <w:rFonts w:ascii="Arial" w:hAnsi="Arial" w:eastAsia="宋体" w:cs="Arial"/>
          <w:b/>
          <w:bCs/>
          <w:sz w:val="24"/>
          <w:szCs w:val="24"/>
          <w:lang w:val="zh-CN"/>
        </w:rPr>
      </w:pPr>
      <w:bookmarkStart w:id="77" w:name="_Ref467379205"/>
      <w:bookmarkStart w:id="78" w:name="_Toc259093669"/>
      <w:bookmarkStart w:id="79" w:name="_Ref467379109"/>
      <w:bookmarkStart w:id="80" w:name="_Ref467379214"/>
      <w:bookmarkStart w:id="81" w:name="_Ref467378404"/>
      <w:bookmarkStart w:id="82" w:name="_Toc487900349"/>
      <w:bookmarkStart w:id="83" w:name="_Toc28763"/>
      <w:bookmarkStart w:id="84" w:name="_Ref467379094"/>
      <w:bookmarkStart w:id="85" w:name="_Ref467378463"/>
      <w:bookmarkStart w:id="86" w:name="_Ref467379195"/>
      <w:bookmarkStart w:id="87" w:name="_Toc19614"/>
      <w:bookmarkStart w:id="88" w:name="_Ref467379101"/>
      <w:bookmarkStart w:id="89" w:name="_Toc16917"/>
      <w:bookmarkStart w:id="90" w:name="_Ref467378499"/>
      <w:bookmarkStart w:id="91" w:name="_Toc279701240"/>
      <w:bookmarkStart w:id="92" w:name="_Ref467379225"/>
      <w:r>
        <w:rPr>
          <w:rFonts w:ascii="Arial" w:hAnsi="Arial" w:eastAsia="宋体" w:cs="Arial"/>
          <w:b/>
          <w:bCs/>
          <w:sz w:val="24"/>
          <w:szCs w:val="24"/>
          <w:lang w:val="zh-CN"/>
        </w:rPr>
        <w:t>2.1 定义</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p>
      <w:pPr>
        <w:spacing w:line="360" w:lineRule="auto"/>
        <w:ind w:firstLine="435"/>
        <w:rPr>
          <w:rFonts w:ascii="Arial" w:hAnsi="Arial" w:eastAsia="宋体" w:cs="Arial"/>
          <w:sz w:val="24"/>
          <w:szCs w:val="24"/>
        </w:rPr>
      </w:pPr>
      <w:r>
        <w:rPr>
          <w:rFonts w:ascii="Arial" w:hAnsi="Arial" w:eastAsia="宋体" w:cs="Arial"/>
          <w:sz w:val="24"/>
          <w:szCs w:val="24"/>
        </w:rPr>
        <w:t>本合同中的下列词语应按以下内容进行解释：</w:t>
      </w:r>
    </w:p>
    <w:p>
      <w:pPr>
        <w:spacing w:line="360" w:lineRule="auto"/>
        <w:ind w:firstLine="435"/>
        <w:rPr>
          <w:rFonts w:ascii="Arial" w:hAnsi="Arial" w:eastAsia="宋体" w:cs="Arial"/>
          <w:sz w:val="24"/>
          <w:szCs w:val="24"/>
        </w:rPr>
      </w:pPr>
      <w:r>
        <w:rPr>
          <w:rFonts w:ascii="Arial" w:hAnsi="Arial" w:eastAsia="宋体" w:cs="Arial"/>
          <w:sz w:val="24"/>
          <w:szCs w:val="24"/>
        </w:rPr>
        <w:t>2.1.1“合同”系指采购人和中标人签订的载明双方当事人所达成的协议，并包括所有的附件、附录和构成合同的其他文件。</w:t>
      </w:r>
    </w:p>
    <w:p>
      <w:pPr>
        <w:spacing w:line="360" w:lineRule="auto"/>
        <w:ind w:firstLine="435"/>
        <w:rPr>
          <w:rFonts w:ascii="Arial" w:hAnsi="Arial" w:eastAsia="宋体" w:cs="Arial"/>
          <w:sz w:val="24"/>
          <w:szCs w:val="24"/>
        </w:rPr>
      </w:pPr>
      <w:r>
        <w:rPr>
          <w:rFonts w:ascii="Arial" w:hAnsi="Arial" w:eastAsia="宋体" w:cs="Arial"/>
          <w:sz w:val="24"/>
          <w:szCs w:val="24"/>
        </w:rPr>
        <w:t>2.1.2“合同价”系指根据合同约定，中标人在完全履行合同义务后，采购人应支付给中标人的价格。</w:t>
      </w:r>
    </w:p>
    <w:p>
      <w:pPr>
        <w:spacing w:line="360" w:lineRule="auto"/>
        <w:ind w:firstLine="435"/>
        <w:rPr>
          <w:rFonts w:ascii="Arial" w:hAnsi="Arial" w:eastAsia="宋体" w:cs="Arial"/>
          <w:sz w:val="24"/>
          <w:szCs w:val="24"/>
        </w:rPr>
      </w:pPr>
      <w:r>
        <w:rPr>
          <w:rFonts w:ascii="Arial" w:hAnsi="Arial" w:eastAsia="宋体" w:cs="Arial"/>
          <w:sz w:val="24"/>
          <w:szCs w:val="24"/>
        </w:rPr>
        <w:t>2.1.3“货物”系指中标人根据合同约定应向采购人交付的一切各种形态和种类的物品，包括原材料、燃料、设备、机械、仪表、备件、计算机软件、产品等，并包括工具、手册等其他相关资料。</w:t>
      </w:r>
    </w:p>
    <w:p>
      <w:pPr>
        <w:spacing w:line="360" w:lineRule="auto"/>
        <w:ind w:firstLine="435"/>
        <w:rPr>
          <w:rFonts w:ascii="Arial" w:hAnsi="Arial" w:eastAsia="宋体" w:cs="Arial"/>
          <w:sz w:val="24"/>
          <w:szCs w:val="24"/>
        </w:rPr>
      </w:pPr>
      <w:bookmarkStart w:id="93" w:name="_Ref467378840"/>
      <w:r>
        <w:rPr>
          <w:rFonts w:ascii="Arial" w:hAnsi="Arial" w:eastAsia="宋体" w:cs="Arial"/>
          <w:sz w:val="24"/>
          <w:szCs w:val="24"/>
        </w:rPr>
        <w:t>2.1.4“甲方”系指与中标人签署合同的采购人</w:t>
      </w:r>
      <w:bookmarkEnd w:id="93"/>
      <w:r>
        <w:rPr>
          <w:rFonts w:ascii="Arial" w:hAnsi="Arial" w:eastAsia="宋体" w:cs="Arial"/>
          <w:sz w:val="24"/>
          <w:szCs w:val="24"/>
        </w:rPr>
        <w:t>；采购人委托采购代理机构代表其与乙方签订合同的，采购人的授权委托书作为合同附件。</w:t>
      </w:r>
    </w:p>
    <w:p>
      <w:pPr>
        <w:spacing w:line="360" w:lineRule="auto"/>
        <w:ind w:firstLine="435"/>
        <w:rPr>
          <w:rFonts w:ascii="Arial" w:hAnsi="Arial" w:eastAsia="宋体" w:cs="Arial"/>
          <w:sz w:val="24"/>
          <w:szCs w:val="24"/>
        </w:rPr>
      </w:pPr>
      <w:bookmarkStart w:id="94" w:name="_Ref467379400"/>
      <w:r>
        <w:rPr>
          <w:rFonts w:ascii="Arial" w:hAnsi="Arial" w:eastAsia="宋体" w:cs="Arial"/>
          <w:sz w:val="24"/>
          <w:szCs w:val="24"/>
        </w:rPr>
        <w:t>2.1.5“乙方”系指根据合同约定交付货物的中标人</w:t>
      </w:r>
      <w:bookmarkEnd w:id="94"/>
      <w:r>
        <w:rPr>
          <w:rFonts w:ascii="Arial" w:hAnsi="Arial" w:eastAsia="宋体" w:cs="Arial"/>
          <w:sz w:val="24"/>
          <w:szCs w:val="24"/>
        </w:rPr>
        <w:t>；两个以上的自然人、法人或者其他组织组成一个联合体，以一个投标人的身份共同参加政府采购的，联合体各方均应为乙方或者与乙方相同地位的合同当事人，并就合同约定的事项对甲方承担连带责任。</w:t>
      </w:r>
    </w:p>
    <w:p>
      <w:pPr>
        <w:spacing w:line="360" w:lineRule="auto"/>
        <w:ind w:firstLine="435"/>
        <w:rPr>
          <w:rFonts w:ascii="Arial" w:hAnsi="Arial" w:eastAsia="宋体" w:cs="Arial"/>
          <w:sz w:val="24"/>
          <w:szCs w:val="24"/>
        </w:rPr>
      </w:pPr>
      <w:bookmarkStart w:id="95" w:name="_Ref467379436"/>
      <w:r>
        <w:rPr>
          <w:rFonts w:ascii="Arial" w:hAnsi="Arial" w:eastAsia="宋体" w:cs="Arial"/>
          <w:sz w:val="24"/>
          <w:szCs w:val="24"/>
        </w:rPr>
        <w:t>2.1.6“现场”系指合同约定货物将要运至或者安装的地点。</w:t>
      </w:r>
      <w:bookmarkEnd w:id="95"/>
    </w:p>
    <w:p>
      <w:pPr>
        <w:spacing w:line="360" w:lineRule="auto"/>
        <w:ind w:firstLine="437"/>
        <w:outlineLvl w:val="3"/>
        <w:rPr>
          <w:rFonts w:ascii="Arial" w:hAnsi="Arial" w:eastAsia="宋体" w:cs="Arial"/>
          <w:b/>
          <w:bCs/>
          <w:sz w:val="24"/>
          <w:szCs w:val="24"/>
          <w:lang w:val="zh-CN"/>
        </w:rPr>
      </w:pPr>
      <w:bookmarkStart w:id="96" w:name="_Toc27635"/>
      <w:bookmarkStart w:id="97" w:name="_Toc259093670"/>
      <w:bookmarkStart w:id="98" w:name="_Toc32504"/>
      <w:bookmarkStart w:id="99" w:name="_Toc279701241"/>
      <w:bookmarkStart w:id="100" w:name="_Toc13336"/>
      <w:bookmarkStart w:id="101" w:name="_Toc487900350"/>
      <w:r>
        <w:rPr>
          <w:rFonts w:ascii="Arial" w:hAnsi="Arial" w:eastAsia="宋体" w:cs="Arial"/>
          <w:b/>
          <w:bCs/>
          <w:sz w:val="24"/>
          <w:szCs w:val="24"/>
          <w:lang w:val="zh-CN"/>
        </w:rPr>
        <w:t>2.2 技术规范</w:t>
      </w:r>
      <w:bookmarkEnd w:id="96"/>
      <w:bookmarkEnd w:id="97"/>
      <w:bookmarkEnd w:id="98"/>
      <w:bookmarkEnd w:id="99"/>
      <w:bookmarkEnd w:id="100"/>
      <w:bookmarkEnd w:id="101"/>
    </w:p>
    <w:p>
      <w:pPr>
        <w:spacing w:line="360" w:lineRule="auto"/>
        <w:ind w:firstLine="435"/>
        <w:rPr>
          <w:rFonts w:ascii="Arial" w:hAnsi="Arial" w:eastAsia="宋体" w:cs="Arial"/>
          <w:sz w:val="24"/>
          <w:szCs w:val="24"/>
        </w:rPr>
      </w:pPr>
      <w:r>
        <w:rPr>
          <w:rFonts w:ascii="Arial" w:hAnsi="Arial" w:eastAsia="宋体" w:cs="Arial"/>
          <w:sz w:val="24"/>
          <w:szCs w:val="24"/>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pPr>
        <w:spacing w:line="360" w:lineRule="auto"/>
        <w:ind w:firstLine="437"/>
        <w:outlineLvl w:val="3"/>
        <w:rPr>
          <w:rFonts w:ascii="Arial" w:hAnsi="Arial" w:eastAsia="宋体" w:cs="Arial"/>
          <w:b/>
          <w:bCs/>
          <w:sz w:val="24"/>
          <w:szCs w:val="24"/>
          <w:lang w:val="zh-CN"/>
        </w:rPr>
      </w:pPr>
      <w:bookmarkStart w:id="102" w:name="_Toc259093671"/>
      <w:bookmarkStart w:id="103" w:name="_Toc31634"/>
      <w:bookmarkStart w:id="104" w:name="_Toc279701242"/>
      <w:bookmarkStart w:id="105" w:name="_Toc487900351"/>
      <w:bookmarkStart w:id="106" w:name="_Toc9829"/>
      <w:bookmarkStart w:id="107" w:name="_Toc27853"/>
      <w:r>
        <w:rPr>
          <w:rFonts w:ascii="Arial" w:hAnsi="Arial" w:eastAsia="宋体" w:cs="Arial"/>
          <w:b/>
          <w:bCs/>
          <w:sz w:val="24"/>
          <w:szCs w:val="24"/>
          <w:lang w:val="zh-CN"/>
        </w:rPr>
        <w:t>2.3 知识产权</w:t>
      </w:r>
      <w:bookmarkEnd w:id="102"/>
      <w:bookmarkEnd w:id="103"/>
      <w:bookmarkEnd w:id="104"/>
      <w:bookmarkEnd w:id="105"/>
      <w:bookmarkEnd w:id="106"/>
      <w:bookmarkEnd w:id="107"/>
    </w:p>
    <w:p>
      <w:pPr>
        <w:spacing w:line="360" w:lineRule="auto"/>
        <w:ind w:firstLine="435"/>
        <w:rPr>
          <w:rFonts w:ascii="Arial" w:hAnsi="Arial" w:eastAsia="宋体" w:cs="Arial"/>
          <w:sz w:val="24"/>
          <w:szCs w:val="24"/>
        </w:rPr>
      </w:pPr>
      <w:r>
        <w:rPr>
          <w:rFonts w:ascii="Arial" w:hAnsi="Arial" w:eastAsia="宋体" w:cs="Arial"/>
          <w:sz w:val="24"/>
          <w:szCs w:val="24"/>
        </w:rPr>
        <w:t>2.3.1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w:t>
      </w:r>
    </w:p>
    <w:p>
      <w:pPr>
        <w:spacing w:line="360" w:lineRule="auto"/>
        <w:ind w:firstLine="435"/>
        <w:rPr>
          <w:rFonts w:ascii="Arial" w:hAnsi="Arial" w:eastAsia="宋体" w:cs="Arial"/>
          <w:sz w:val="24"/>
          <w:szCs w:val="24"/>
        </w:rPr>
      </w:pPr>
      <w:r>
        <w:rPr>
          <w:rFonts w:ascii="Arial" w:hAnsi="Arial" w:eastAsia="宋体" w:cs="Arial"/>
          <w:sz w:val="24"/>
          <w:szCs w:val="24"/>
        </w:rPr>
        <w:t>2.3.2具有知识产权的计算机软件等货物的知识产权归属，详见</w:t>
      </w:r>
      <w:r>
        <w:rPr>
          <w:rFonts w:ascii="Arial" w:hAnsi="Arial" w:eastAsia="宋体" w:cs="Arial"/>
          <w:b/>
          <w:i/>
          <w:sz w:val="24"/>
          <w:szCs w:val="24"/>
          <w:u w:val="single"/>
        </w:rPr>
        <w:t>合同专用条款</w:t>
      </w:r>
      <w:r>
        <w:rPr>
          <w:rFonts w:ascii="Arial" w:hAnsi="Arial" w:eastAsia="宋体" w:cs="Arial"/>
          <w:sz w:val="24"/>
          <w:szCs w:val="24"/>
        </w:rPr>
        <w:t>。</w:t>
      </w:r>
    </w:p>
    <w:p>
      <w:pPr>
        <w:spacing w:line="360" w:lineRule="auto"/>
        <w:ind w:firstLine="437"/>
        <w:outlineLvl w:val="3"/>
        <w:rPr>
          <w:rFonts w:ascii="Arial" w:hAnsi="Arial" w:eastAsia="宋体" w:cs="Arial"/>
          <w:b/>
          <w:sz w:val="24"/>
          <w:szCs w:val="24"/>
        </w:rPr>
      </w:pPr>
      <w:bookmarkStart w:id="108" w:name="_Toc4194"/>
      <w:bookmarkStart w:id="109" w:name="_Toc29149"/>
      <w:bookmarkStart w:id="110" w:name="_Toc11932"/>
      <w:r>
        <w:rPr>
          <w:rFonts w:ascii="Arial" w:hAnsi="Arial" w:eastAsia="宋体" w:cs="Arial"/>
          <w:b/>
          <w:bCs/>
          <w:sz w:val="24"/>
          <w:szCs w:val="24"/>
          <w:lang w:val="zh-CN"/>
        </w:rPr>
        <w:t>2.4 包装和装运</w:t>
      </w:r>
      <w:bookmarkEnd w:id="108"/>
      <w:bookmarkEnd w:id="109"/>
      <w:bookmarkEnd w:id="110"/>
    </w:p>
    <w:p>
      <w:pPr>
        <w:spacing w:line="360" w:lineRule="auto"/>
        <w:ind w:firstLine="435"/>
        <w:rPr>
          <w:rFonts w:ascii="Arial" w:hAnsi="Arial" w:eastAsia="宋体" w:cs="Arial"/>
          <w:sz w:val="24"/>
          <w:szCs w:val="24"/>
        </w:rPr>
      </w:pPr>
      <w:r>
        <w:rPr>
          <w:rFonts w:ascii="Arial" w:hAnsi="Arial" w:eastAsia="宋体" w:cs="Arial"/>
          <w:sz w:val="24"/>
          <w:szCs w:val="24"/>
        </w:rPr>
        <w:t>2.4.1除</w:t>
      </w:r>
      <w:r>
        <w:rPr>
          <w:rFonts w:ascii="Arial" w:hAnsi="Arial" w:eastAsia="宋体" w:cs="Arial"/>
          <w:b/>
          <w:i/>
          <w:sz w:val="24"/>
          <w:szCs w:val="24"/>
          <w:u w:val="single"/>
        </w:rPr>
        <w:t>合同专用条款</w:t>
      </w:r>
      <w:r>
        <w:rPr>
          <w:rFonts w:ascii="Arial" w:hAnsi="Arial" w:eastAsia="宋体" w:cs="Arial"/>
          <w:sz w:val="24"/>
          <w:szCs w:val="24"/>
        </w:rPr>
        <w:t>另有约定外,乙方交付的全部货物,均应采用本行业通用的方式进行包装，没有通用方式的，应当采取足以保护货物的包装方式，且该包装应符合国家有关包装的法律、法规的规定。如有必要，包装应适用于远距离运输、防潮、防震、防锈和防粗暴装卸，确保货物安全无损地运抵现场。由于包装不善所引起的货物锈蚀、损坏和损失等一切风险均由乙方承担。</w:t>
      </w:r>
    </w:p>
    <w:p>
      <w:pPr>
        <w:spacing w:line="360" w:lineRule="auto"/>
        <w:ind w:firstLine="435"/>
        <w:rPr>
          <w:rFonts w:ascii="Arial" w:hAnsi="Arial" w:eastAsia="宋体" w:cs="Arial"/>
          <w:sz w:val="24"/>
          <w:szCs w:val="24"/>
        </w:rPr>
      </w:pPr>
      <w:r>
        <w:rPr>
          <w:rFonts w:ascii="Arial" w:hAnsi="Arial" w:eastAsia="宋体" w:cs="Arial"/>
          <w:sz w:val="24"/>
          <w:szCs w:val="24"/>
        </w:rPr>
        <w:t>2.4.2装运货物的要求和通知，详见</w:t>
      </w:r>
      <w:r>
        <w:rPr>
          <w:rFonts w:ascii="Arial" w:hAnsi="Arial" w:eastAsia="宋体" w:cs="Arial"/>
          <w:b/>
          <w:i/>
          <w:sz w:val="24"/>
          <w:szCs w:val="24"/>
          <w:u w:val="single"/>
        </w:rPr>
        <w:t>合同专用条款</w:t>
      </w:r>
      <w:r>
        <w:rPr>
          <w:rFonts w:ascii="Arial" w:hAnsi="Arial" w:eastAsia="宋体" w:cs="Arial"/>
          <w:sz w:val="24"/>
          <w:szCs w:val="24"/>
        </w:rPr>
        <w:t>。</w:t>
      </w:r>
    </w:p>
    <w:p>
      <w:pPr>
        <w:spacing w:line="360" w:lineRule="auto"/>
        <w:ind w:firstLine="437"/>
        <w:outlineLvl w:val="3"/>
        <w:rPr>
          <w:rFonts w:ascii="Arial" w:hAnsi="Arial" w:eastAsia="宋体" w:cs="Arial"/>
          <w:b/>
          <w:bCs/>
          <w:sz w:val="24"/>
          <w:szCs w:val="24"/>
          <w:lang w:val="zh-CN"/>
        </w:rPr>
      </w:pPr>
      <w:bookmarkStart w:id="111" w:name="_Ref467378541"/>
      <w:bookmarkStart w:id="112" w:name="_Toc259093674"/>
      <w:bookmarkStart w:id="113" w:name="_Ref467379527"/>
      <w:bookmarkStart w:id="114" w:name="_Ref467379542"/>
      <w:bookmarkStart w:id="115" w:name="_Ref467379536"/>
      <w:bookmarkStart w:id="116" w:name="_Toc487900354"/>
      <w:bookmarkStart w:id="117" w:name="_Ref467378591"/>
      <w:bookmarkStart w:id="118" w:name="_Toc279701245"/>
      <w:bookmarkStart w:id="119" w:name="_Toc26182"/>
      <w:bookmarkStart w:id="120" w:name="_Toc19074"/>
      <w:bookmarkStart w:id="121" w:name="_Toc30272"/>
      <w:r>
        <w:rPr>
          <w:rFonts w:ascii="Arial" w:hAnsi="Arial" w:eastAsia="宋体" w:cs="Arial"/>
          <w:b/>
          <w:bCs/>
          <w:sz w:val="24"/>
          <w:szCs w:val="24"/>
          <w:lang w:val="zh-CN"/>
        </w:rPr>
        <w:t>2.</w:t>
      </w:r>
      <w:bookmarkEnd w:id="111"/>
      <w:bookmarkEnd w:id="112"/>
      <w:bookmarkEnd w:id="113"/>
      <w:bookmarkEnd w:id="114"/>
      <w:bookmarkEnd w:id="115"/>
      <w:bookmarkEnd w:id="116"/>
      <w:bookmarkEnd w:id="117"/>
      <w:bookmarkEnd w:id="118"/>
      <w:r>
        <w:rPr>
          <w:rFonts w:ascii="Arial" w:hAnsi="Arial" w:eastAsia="宋体" w:cs="Arial"/>
          <w:b/>
          <w:bCs/>
          <w:sz w:val="24"/>
          <w:szCs w:val="24"/>
          <w:lang w:val="zh-CN"/>
        </w:rPr>
        <w:t>5 履约检查和问题反馈</w:t>
      </w:r>
      <w:bookmarkEnd w:id="119"/>
      <w:bookmarkEnd w:id="120"/>
      <w:bookmarkEnd w:id="121"/>
    </w:p>
    <w:p>
      <w:pPr>
        <w:spacing w:line="360" w:lineRule="auto"/>
        <w:ind w:firstLine="435"/>
        <w:rPr>
          <w:rFonts w:ascii="Arial" w:hAnsi="Arial" w:eastAsia="宋体" w:cs="Arial"/>
          <w:sz w:val="24"/>
          <w:szCs w:val="24"/>
        </w:rPr>
      </w:pPr>
      <w:bookmarkStart w:id="122" w:name="_Ref467379657"/>
      <w:r>
        <w:rPr>
          <w:rFonts w:ascii="Arial" w:hAnsi="Arial" w:eastAsia="宋体" w:cs="Arial"/>
          <w:sz w:val="24"/>
          <w:szCs w:val="24"/>
        </w:rPr>
        <w:t>2.5.1</w:t>
      </w:r>
      <w:bookmarkEnd w:id="122"/>
      <w:bookmarkStart w:id="123" w:name="_Toc186431854"/>
      <w:bookmarkStart w:id="124" w:name="_Ref467379793"/>
      <w:bookmarkStart w:id="125" w:name="_Ref467379807"/>
      <w:bookmarkStart w:id="126" w:name="_Toc487900357"/>
      <w:bookmarkStart w:id="127" w:name="_Toc279701247"/>
      <w:bookmarkStart w:id="128" w:name="_Toc259093676"/>
      <w:r>
        <w:rPr>
          <w:rFonts w:ascii="Arial" w:hAnsi="Arial" w:eastAsia="宋体" w:cs="Arial"/>
          <w:sz w:val="24"/>
          <w:szCs w:val="24"/>
        </w:rPr>
        <w:t>甲方有权在其认为必要时，对乙方是否能够按照合同约定交付货物进行履约检查，以确保乙方所交付的货物能够依约满足甲方项目需求，但不得因履约检查妨碍乙方的正常工作，乙方应予积极配合；</w:t>
      </w:r>
    </w:p>
    <w:p>
      <w:pPr>
        <w:spacing w:line="360" w:lineRule="auto"/>
        <w:ind w:firstLine="435"/>
        <w:rPr>
          <w:rFonts w:ascii="Arial" w:hAnsi="Arial" w:eastAsia="宋体" w:cs="Arial"/>
          <w:sz w:val="24"/>
          <w:szCs w:val="24"/>
        </w:rPr>
      </w:pPr>
      <w:r>
        <w:rPr>
          <w:rFonts w:ascii="Arial" w:hAnsi="Arial" w:eastAsia="宋体" w:cs="Arial"/>
          <w:sz w:val="24"/>
          <w:szCs w:val="24"/>
        </w:rPr>
        <w:t>2.5.2合同履行期间，甲方有权将履行过程中出现的问题反馈给乙方，双方当事人应以书面形式约定需要完善和改进的内容</w:t>
      </w:r>
      <w:bookmarkEnd w:id="123"/>
      <w:bookmarkStart w:id="129" w:name="_Toc186431855"/>
      <w:r>
        <w:rPr>
          <w:rFonts w:ascii="Arial" w:hAnsi="Arial" w:eastAsia="宋体" w:cs="Arial"/>
          <w:sz w:val="24"/>
          <w:szCs w:val="24"/>
        </w:rPr>
        <w:t>。</w:t>
      </w:r>
    </w:p>
    <w:bookmarkEnd w:id="129"/>
    <w:p>
      <w:pPr>
        <w:spacing w:line="360" w:lineRule="auto"/>
        <w:ind w:firstLine="437"/>
        <w:outlineLvl w:val="3"/>
        <w:rPr>
          <w:rFonts w:ascii="Arial" w:hAnsi="Arial" w:eastAsia="宋体" w:cs="Arial"/>
          <w:b/>
          <w:bCs/>
          <w:sz w:val="24"/>
          <w:szCs w:val="24"/>
          <w:lang w:val="zh-CN"/>
        </w:rPr>
      </w:pPr>
      <w:bookmarkStart w:id="130" w:name="_Toc19219"/>
      <w:bookmarkStart w:id="131" w:name="_Toc28451"/>
      <w:bookmarkStart w:id="132" w:name="_Toc7836"/>
      <w:r>
        <w:rPr>
          <w:rFonts w:ascii="Arial" w:hAnsi="Arial" w:eastAsia="宋体" w:cs="Arial"/>
          <w:b/>
          <w:bCs/>
          <w:sz w:val="24"/>
          <w:szCs w:val="24"/>
          <w:lang w:val="zh-CN"/>
        </w:rPr>
        <w:t>2.6 结算方式和付款条件</w:t>
      </w:r>
      <w:bookmarkEnd w:id="124"/>
      <w:bookmarkEnd w:id="125"/>
      <w:bookmarkEnd w:id="126"/>
      <w:bookmarkEnd w:id="127"/>
      <w:bookmarkEnd w:id="128"/>
      <w:bookmarkEnd w:id="130"/>
      <w:bookmarkEnd w:id="131"/>
      <w:bookmarkEnd w:id="132"/>
    </w:p>
    <w:p>
      <w:pPr>
        <w:spacing w:line="360" w:lineRule="auto"/>
        <w:ind w:firstLine="435"/>
        <w:rPr>
          <w:rFonts w:ascii="Arial" w:hAnsi="Arial" w:eastAsia="宋体" w:cs="Arial"/>
          <w:sz w:val="24"/>
          <w:szCs w:val="24"/>
        </w:rPr>
      </w:pPr>
      <w:r>
        <w:rPr>
          <w:rFonts w:ascii="Arial" w:hAnsi="Arial" w:eastAsia="宋体" w:cs="Arial"/>
          <w:sz w:val="24"/>
          <w:szCs w:val="24"/>
        </w:rPr>
        <w:t>详见</w:t>
      </w:r>
      <w:r>
        <w:rPr>
          <w:rFonts w:ascii="Arial" w:hAnsi="Arial" w:eastAsia="宋体" w:cs="Arial"/>
          <w:b/>
          <w:i/>
          <w:sz w:val="24"/>
          <w:szCs w:val="24"/>
          <w:u w:val="single"/>
        </w:rPr>
        <w:t>合同专用条款</w:t>
      </w:r>
      <w:r>
        <w:rPr>
          <w:rFonts w:ascii="Arial" w:hAnsi="Arial" w:eastAsia="宋体" w:cs="Arial"/>
          <w:sz w:val="24"/>
          <w:szCs w:val="24"/>
        </w:rPr>
        <w:t>。</w:t>
      </w:r>
    </w:p>
    <w:p>
      <w:pPr>
        <w:spacing w:line="360" w:lineRule="auto"/>
        <w:ind w:firstLine="437"/>
        <w:outlineLvl w:val="3"/>
        <w:rPr>
          <w:rFonts w:ascii="Arial" w:hAnsi="Arial" w:eastAsia="宋体" w:cs="Arial"/>
          <w:b/>
          <w:bCs/>
          <w:sz w:val="24"/>
          <w:szCs w:val="24"/>
          <w:lang w:val="zh-CN"/>
        </w:rPr>
      </w:pPr>
      <w:bookmarkStart w:id="133" w:name="_Ref467379923"/>
      <w:bookmarkStart w:id="134" w:name="_Ref467379863"/>
      <w:bookmarkStart w:id="135" w:name="_Toc487900358"/>
      <w:bookmarkStart w:id="136" w:name="_Ref467379852"/>
      <w:bookmarkStart w:id="137" w:name="_Toc279701248"/>
      <w:bookmarkStart w:id="138" w:name="_Toc259093677"/>
      <w:bookmarkStart w:id="139" w:name="_Toc16110"/>
      <w:bookmarkStart w:id="140" w:name="_Toc3225"/>
      <w:bookmarkStart w:id="141" w:name="_Toc774"/>
      <w:r>
        <w:rPr>
          <w:rFonts w:ascii="Arial" w:hAnsi="Arial" w:eastAsia="宋体" w:cs="Arial"/>
          <w:b/>
          <w:bCs/>
          <w:sz w:val="24"/>
          <w:szCs w:val="24"/>
          <w:lang w:val="zh-CN"/>
        </w:rPr>
        <w:t>2.7 技术资料</w:t>
      </w:r>
      <w:bookmarkEnd w:id="133"/>
      <w:bookmarkEnd w:id="134"/>
      <w:bookmarkEnd w:id="135"/>
      <w:bookmarkEnd w:id="136"/>
      <w:bookmarkEnd w:id="137"/>
      <w:bookmarkEnd w:id="138"/>
      <w:r>
        <w:rPr>
          <w:rFonts w:ascii="Arial" w:hAnsi="Arial" w:eastAsia="宋体" w:cs="Arial"/>
          <w:b/>
          <w:bCs/>
          <w:sz w:val="24"/>
          <w:szCs w:val="24"/>
          <w:lang w:val="zh-CN"/>
        </w:rPr>
        <w:t>和保密义务</w:t>
      </w:r>
      <w:bookmarkEnd w:id="139"/>
      <w:bookmarkEnd w:id="140"/>
      <w:bookmarkEnd w:id="141"/>
    </w:p>
    <w:p>
      <w:pPr>
        <w:spacing w:line="360" w:lineRule="auto"/>
        <w:ind w:firstLine="435"/>
        <w:rPr>
          <w:rFonts w:ascii="Arial" w:hAnsi="Arial" w:eastAsia="宋体" w:cs="Arial"/>
          <w:sz w:val="24"/>
          <w:szCs w:val="24"/>
        </w:rPr>
      </w:pPr>
      <w:r>
        <w:rPr>
          <w:rFonts w:ascii="Arial" w:hAnsi="Arial" w:eastAsia="宋体" w:cs="Arial"/>
          <w:sz w:val="24"/>
          <w:szCs w:val="24"/>
        </w:rPr>
        <w:t>2.7.1乙方有权依据合同约定和项目需要，向甲方了解有关情况，调阅有关资料等，甲方应予积极配合；</w:t>
      </w:r>
    </w:p>
    <w:p>
      <w:pPr>
        <w:spacing w:line="360" w:lineRule="auto"/>
        <w:ind w:firstLine="435"/>
        <w:rPr>
          <w:rFonts w:ascii="Arial" w:hAnsi="Arial" w:eastAsia="宋体" w:cs="Arial"/>
          <w:sz w:val="24"/>
          <w:szCs w:val="24"/>
        </w:rPr>
      </w:pPr>
      <w:r>
        <w:rPr>
          <w:rFonts w:ascii="Arial" w:hAnsi="Arial" w:eastAsia="宋体" w:cs="Arial"/>
          <w:sz w:val="24"/>
          <w:szCs w:val="24"/>
        </w:rPr>
        <w:t>2.7.2乙方有义务妥善保管和保护由甲方提供的前款信息和资料等；</w:t>
      </w:r>
    </w:p>
    <w:p>
      <w:pPr>
        <w:spacing w:line="360" w:lineRule="auto"/>
        <w:ind w:firstLine="435"/>
        <w:rPr>
          <w:rFonts w:ascii="Arial" w:hAnsi="Arial" w:eastAsia="宋体" w:cs="Arial"/>
          <w:sz w:val="24"/>
          <w:szCs w:val="24"/>
        </w:rPr>
      </w:pPr>
      <w:r>
        <w:rPr>
          <w:rFonts w:ascii="Arial" w:hAnsi="Arial" w:eastAsia="宋体" w:cs="Arial"/>
          <w:sz w:val="24"/>
          <w:szCs w:val="24"/>
        </w:rPr>
        <w:t>2.7.3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pPr>
        <w:spacing w:line="360" w:lineRule="auto"/>
        <w:ind w:firstLine="437"/>
        <w:outlineLvl w:val="3"/>
        <w:rPr>
          <w:rFonts w:ascii="Arial" w:hAnsi="Arial" w:eastAsia="宋体" w:cs="Arial"/>
          <w:b/>
          <w:bCs/>
          <w:sz w:val="24"/>
          <w:szCs w:val="24"/>
          <w:lang w:val="zh-CN"/>
        </w:rPr>
      </w:pPr>
      <w:bookmarkStart w:id="142" w:name="_Toc7860"/>
      <w:r>
        <w:rPr>
          <w:rFonts w:ascii="Arial" w:hAnsi="Arial" w:eastAsia="宋体" w:cs="Arial"/>
          <w:b/>
          <w:bCs/>
          <w:sz w:val="24"/>
          <w:szCs w:val="24"/>
          <w:lang w:val="zh-CN"/>
        </w:rPr>
        <w:t>2.8 质量保证</w:t>
      </w:r>
      <w:bookmarkEnd w:id="142"/>
    </w:p>
    <w:p>
      <w:pPr>
        <w:spacing w:line="360" w:lineRule="auto"/>
        <w:ind w:firstLine="435"/>
        <w:rPr>
          <w:rFonts w:ascii="Arial" w:hAnsi="Arial" w:eastAsia="宋体" w:cs="Arial"/>
          <w:sz w:val="24"/>
          <w:szCs w:val="24"/>
        </w:rPr>
      </w:pPr>
      <w:r>
        <w:rPr>
          <w:rFonts w:ascii="Arial" w:hAnsi="Arial" w:eastAsia="宋体" w:cs="Arial"/>
          <w:sz w:val="24"/>
          <w:szCs w:val="24"/>
        </w:rPr>
        <w:t>2.8.1乙方应建立和完善履行合同的内部质量保证体系，并提供相关内部规章制度给甲方，以便甲方进行监督检查；</w:t>
      </w:r>
    </w:p>
    <w:p>
      <w:pPr>
        <w:spacing w:line="360" w:lineRule="auto"/>
        <w:ind w:firstLine="435"/>
        <w:rPr>
          <w:rFonts w:ascii="Arial" w:hAnsi="Arial" w:eastAsia="宋体" w:cs="Arial"/>
          <w:sz w:val="24"/>
          <w:szCs w:val="24"/>
        </w:rPr>
      </w:pPr>
      <w:r>
        <w:rPr>
          <w:rFonts w:ascii="Arial" w:hAnsi="Arial" w:eastAsia="宋体" w:cs="Arial"/>
          <w:sz w:val="24"/>
          <w:szCs w:val="24"/>
        </w:rPr>
        <w:t>2.8.2乙方应保证履行合同的人员数量和素质、软件和硬件设备的配置、场地、环境和设施等满足全面履行合同的要求，并应接受甲方的监督检查。</w:t>
      </w:r>
    </w:p>
    <w:p>
      <w:pPr>
        <w:spacing w:line="360" w:lineRule="auto"/>
        <w:ind w:firstLine="437"/>
        <w:outlineLvl w:val="3"/>
        <w:rPr>
          <w:rFonts w:ascii="Arial" w:hAnsi="Arial" w:eastAsia="宋体" w:cs="Arial"/>
          <w:b/>
          <w:bCs/>
          <w:sz w:val="24"/>
          <w:szCs w:val="24"/>
          <w:lang w:val="zh-CN"/>
        </w:rPr>
      </w:pPr>
      <w:bookmarkStart w:id="143" w:name="_Toc17244"/>
      <w:bookmarkStart w:id="144" w:name="_Toc487900362"/>
      <w:bookmarkStart w:id="145" w:name="_Toc259093681"/>
      <w:bookmarkStart w:id="146" w:name="_Toc279701252"/>
      <w:r>
        <w:rPr>
          <w:rFonts w:ascii="Arial" w:hAnsi="Arial" w:eastAsia="宋体" w:cs="Arial"/>
          <w:b/>
          <w:bCs/>
          <w:sz w:val="24"/>
          <w:szCs w:val="24"/>
          <w:lang w:val="zh-CN"/>
        </w:rPr>
        <w:t>2.9 货物的风险负担</w:t>
      </w:r>
      <w:bookmarkEnd w:id="143"/>
    </w:p>
    <w:p>
      <w:pPr>
        <w:spacing w:line="360" w:lineRule="auto"/>
        <w:ind w:firstLine="435"/>
        <w:rPr>
          <w:rFonts w:ascii="Arial" w:hAnsi="Arial" w:eastAsia="宋体" w:cs="Arial"/>
          <w:b/>
          <w:sz w:val="24"/>
          <w:szCs w:val="24"/>
        </w:rPr>
      </w:pPr>
      <w:r>
        <w:rPr>
          <w:rFonts w:ascii="Arial" w:hAnsi="Arial" w:eastAsia="宋体" w:cs="Arial"/>
          <w:sz w:val="24"/>
          <w:szCs w:val="24"/>
        </w:rPr>
        <w:t>货物或者在途货物或者交付给第一承运人后的货物毁损、灭失的风险负担详见</w:t>
      </w:r>
      <w:r>
        <w:rPr>
          <w:rFonts w:ascii="Arial" w:hAnsi="Arial" w:eastAsia="宋体" w:cs="Arial"/>
          <w:b/>
          <w:i/>
          <w:sz w:val="24"/>
          <w:szCs w:val="24"/>
          <w:u w:val="single"/>
        </w:rPr>
        <w:t>合同专用条款</w:t>
      </w:r>
      <w:r>
        <w:rPr>
          <w:rFonts w:ascii="Arial" w:hAnsi="Arial" w:eastAsia="宋体" w:cs="Arial"/>
          <w:sz w:val="24"/>
          <w:szCs w:val="24"/>
        </w:rPr>
        <w:t>。</w:t>
      </w:r>
    </w:p>
    <w:p>
      <w:pPr>
        <w:spacing w:line="360" w:lineRule="auto"/>
        <w:ind w:firstLine="437"/>
        <w:outlineLvl w:val="3"/>
        <w:rPr>
          <w:rFonts w:ascii="Arial" w:hAnsi="Arial" w:eastAsia="宋体" w:cs="Arial"/>
          <w:b/>
          <w:bCs/>
          <w:sz w:val="24"/>
          <w:szCs w:val="24"/>
          <w:lang w:val="zh-CN"/>
        </w:rPr>
      </w:pPr>
      <w:bookmarkStart w:id="147" w:name="_Toc14055"/>
      <w:r>
        <w:rPr>
          <w:rFonts w:ascii="Arial" w:hAnsi="Arial" w:eastAsia="宋体" w:cs="Arial"/>
          <w:b/>
          <w:bCs/>
          <w:sz w:val="24"/>
          <w:szCs w:val="24"/>
          <w:lang w:val="zh-CN"/>
        </w:rPr>
        <w:t>2.10 延迟交货</w:t>
      </w:r>
      <w:bookmarkEnd w:id="144"/>
      <w:bookmarkEnd w:id="145"/>
      <w:bookmarkEnd w:id="146"/>
      <w:bookmarkEnd w:id="147"/>
    </w:p>
    <w:p>
      <w:pPr>
        <w:spacing w:line="360" w:lineRule="auto"/>
        <w:ind w:firstLine="435"/>
        <w:rPr>
          <w:rFonts w:ascii="Arial" w:hAnsi="Arial" w:eastAsia="宋体" w:cs="Arial"/>
          <w:sz w:val="24"/>
          <w:szCs w:val="24"/>
        </w:rPr>
      </w:pPr>
      <w:r>
        <w:rPr>
          <w:rFonts w:ascii="Arial" w:hAnsi="Arial" w:eastAsia="宋体" w:cs="Arial"/>
          <w:sz w:val="24"/>
          <w:szCs w:val="24"/>
        </w:rPr>
        <w:t>在合同履行过程中，如果乙方遇到不能按时交付货物的情况，应及时以书面形式将不能按时交付货物的理由、预期延误时间通知甲方；甲方收到乙方通知后，认为其理由正当的，可以书面形式酌情同意乙方可以延长交货的具体时间。</w:t>
      </w:r>
    </w:p>
    <w:p>
      <w:pPr>
        <w:spacing w:line="360" w:lineRule="auto"/>
        <w:ind w:firstLine="437"/>
        <w:outlineLvl w:val="3"/>
        <w:rPr>
          <w:rFonts w:ascii="Arial" w:hAnsi="Arial" w:eastAsia="宋体" w:cs="Arial"/>
          <w:b/>
          <w:bCs/>
          <w:sz w:val="24"/>
          <w:szCs w:val="24"/>
          <w:lang w:val="zh-CN"/>
        </w:rPr>
      </w:pPr>
      <w:bookmarkStart w:id="148" w:name="_Toc7502"/>
      <w:bookmarkStart w:id="149" w:name="_Toc279701254"/>
      <w:bookmarkStart w:id="150" w:name="_Ref467378121"/>
      <w:bookmarkStart w:id="151" w:name="_Toc259093683"/>
      <w:bookmarkStart w:id="152" w:name="_Toc487900364"/>
      <w:r>
        <w:rPr>
          <w:rFonts w:ascii="Arial" w:hAnsi="Arial" w:eastAsia="宋体" w:cs="Arial"/>
          <w:b/>
          <w:bCs/>
          <w:sz w:val="24"/>
          <w:szCs w:val="24"/>
          <w:lang w:val="zh-CN"/>
        </w:rPr>
        <w:t>2.11 合同变更</w:t>
      </w:r>
      <w:bookmarkEnd w:id="148"/>
    </w:p>
    <w:p>
      <w:pPr>
        <w:spacing w:line="360" w:lineRule="auto"/>
        <w:ind w:firstLine="435"/>
        <w:rPr>
          <w:rFonts w:ascii="Arial" w:hAnsi="Arial" w:eastAsia="宋体" w:cs="Arial"/>
          <w:sz w:val="24"/>
          <w:szCs w:val="24"/>
        </w:rPr>
      </w:pPr>
      <w:r>
        <w:rPr>
          <w:rFonts w:ascii="Arial" w:hAnsi="Arial" w:eastAsia="宋体" w:cs="Arial"/>
          <w:sz w:val="24"/>
          <w:szCs w:val="24"/>
        </w:rPr>
        <w:t>2.11.1双方当事人协商一致，可以签订书面补充合同的形式变更合同，但不得违背采购文件确定的事项；</w:t>
      </w:r>
    </w:p>
    <w:p>
      <w:pPr>
        <w:spacing w:line="360" w:lineRule="auto"/>
        <w:ind w:firstLine="435"/>
        <w:rPr>
          <w:rFonts w:ascii="Arial" w:hAnsi="Arial" w:eastAsia="宋体" w:cs="Arial"/>
          <w:sz w:val="24"/>
          <w:szCs w:val="24"/>
        </w:rPr>
      </w:pPr>
      <w:r>
        <w:rPr>
          <w:rFonts w:ascii="Arial" w:hAnsi="Arial" w:eastAsia="宋体" w:cs="Arial"/>
          <w:sz w:val="24"/>
          <w:szCs w:val="24"/>
        </w:rPr>
        <w:t>2.11.2合同继续履行将损害国家利益和社会公共利益的，双方当事人应当以书面形式变更合同。有过错的一方应当承担赔偿责任，双方当事人都有过错的，各自承担相应的责任。</w:t>
      </w:r>
      <w:bookmarkStart w:id="153" w:name="_Toc487900369"/>
      <w:bookmarkStart w:id="154" w:name="_Toc279701259"/>
      <w:bookmarkStart w:id="155" w:name="_Toc259093688"/>
    </w:p>
    <w:p>
      <w:pPr>
        <w:spacing w:line="360" w:lineRule="auto"/>
        <w:ind w:firstLine="437"/>
        <w:outlineLvl w:val="3"/>
        <w:rPr>
          <w:rFonts w:ascii="Arial" w:hAnsi="Arial" w:eastAsia="宋体" w:cs="Arial"/>
          <w:b/>
          <w:bCs/>
          <w:sz w:val="24"/>
          <w:szCs w:val="24"/>
          <w:lang w:val="zh-CN"/>
        </w:rPr>
      </w:pPr>
      <w:bookmarkStart w:id="156" w:name="_Toc22955"/>
      <w:bookmarkStart w:id="157" w:name="_Toc15237"/>
      <w:bookmarkStart w:id="158" w:name="_Toc10366"/>
      <w:r>
        <w:rPr>
          <w:rFonts w:ascii="Arial" w:hAnsi="Arial" w:eastAsia="宋体" w:cs="Arial"/>
          <w:b/>
          <w:bCs/>
          <w:sz w:val="24"/>
          <w:szCs w:val="24"/>
          <w:lang w:val="zh-CN"/>
        </w:rPr>
        <w:t>2.12 合同转让</w:t>
      </w:r>
      <w:bookmarkEnd w:id="153"/>
      <w:bookmarkEnd w:id="154"/>
      <w:bookmarkEnd w:id="155"/>
      <w:r>
        <w:rPr>
          <w:rFonts w:ascii="Arial" w:hAnsi="Arial" w:eastAsia="宋体" w:cs="Arial"/>
          <w:b/>
          <w:bCs/>
          <w:sz w:val="24"/>
          <w:szCs w:val="24"/>
          <w:lang w:val="zh-CN"/>
        </w:rPr>
        <w:t>和分包</w:t>
      </w:r>
      <w:bookmarkEnd w:id="156"/>
      <w:bookmarkEnd w:id="157"/>
      <w:bookmarkEnd w:id="158"/>
    </w:p>
    <w:p>
      <w:pPr>
        <w:spacing w:line="360" w:lineRule="auto"/>
        <w:ind w:firstLine="435"/>
        <w:rPr>
          <w:rFonts w:ascii="Arial" w:hAnsi="Arial" w:eastAsia="宋体" w:cs="Arial"/>
          <w:sz w:val="24"/>
          <w:szCs w:val="24"/>
        </w:rPr>
      </w:pPr>
      <w:r>
        <w:rPr>
          <w:rFonts w:ascii="Arial" w:hAnsi="Arial" w:eastAsia="宋体" w:cs="Arial"/>
          <w:sz w:val="24"/>
          <w:szCs w:val="24"/>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投标人就分包项目向甲方承担连带责任。</w:t>
      </w:r>
    </w:p>
    <w:p>
      <w:pPr>
        <w:spacing w:line="360" w:lineRule="auto"/>
        <w:ind w:firstLine="437"/>
        <w:outlineLvl w:val="3"/>
        <w:rPr>
          <w:rFonts w:ascii="Arial" w:hAnsi="Arial" w:eastAsia="宋体" w:cs="Arial"/>
          <w:b/>
          <w:bCs/>
          <w:sz w:val="24"/>
          <w:szCs w:val="24"/>
          <w:lang w:val="zh-CN"/>
        </w:rPr>
      </w:pPr>
      <w:bookmarkStart w:id="159" w:name="_Toc16508"/>
      <w:bookmarkStart w:id="160" w:name="_Toc13566"/>
      <w:bookmarkStart w:id="161" w:name="_Toc14066"/>
      <w:r>
        <w:rPr>
          <w:rFonts w:ascii="Arial" w:hAnsi="Arial" w:eastAsia="宋体" w:cs="Arial"/>
          <w:b/>
          <w:bCs/>
          <w:sz w:val="24"/>
          <w:szCs w:val="24"/>
          <w:lang w:val="zh-CN"/>
        </w:rPr>
        <w:t>2.13 不可抗力</w:t>
      </w:r>
      <w:bookmarkEnd w:id="159"/>
      <w:bookmarkEnd w:id="160"/>
      <w:bookmarkEnd w:id="161"/>
    </w:p>
    <w:p>
      <w:pPr>
        <w:spacing w:line="360" w:lineRule="auto"/>
        <w:ind w:firstLine="435"/>
        <w:rPr>
          <w:rFonts w:ascii="Arial" w:hAnsi="Arial" w:eastAsia="宋体" w:cs="Arial"/>
          <w:sz w:val="24"/>
          <w:szCs w:val="24"/>
        </w:rPr>
      </w:pPr>
      <w:r>
        <w:rPr>
          <w:rFonts w:ascii="Arial" w:hAnsi="Arial" w:eastAsia="宋体" w:cs="Arial"/>
          <w:sz w:val="24"/>
          <w:szCs w:val="24"/>
        </w:rPr>
        <w:t>2.13.1如果任何一方遭遇法律规定的不可抗力，致使合同履行受阻时，履行合同的期限应予延长，延长的期限应相当于不可抗力所影响的时间；</w:t>
      </w:r>
    </w:p>
    <w:p>
      <w:pPr>
        <w:spacing w:line="360" w:lineRule="auto"/>
        <w:ind w:firstLine="435"/>
        <w:rPr>
          <w:rFonts w:ascii="Arial" w:hAnsi="Arial" w:eastAsia="宋体" w:cs="Arial"/>
          <w:sz w:val="24"/>
          <w:szCs w:val="24"/>
        </w:rPr>
      </w:pPr>
      <w:r>
        <w:rPr>
          <w:rFonts w:ascii="Arial" w:hAnsi="Arial" w:eastAsia="宋体" w:cs="Arial"/>
          <w:sz w:val="24"/>
          <w:szCs w:val="24"/>
        </w:rPr>
        <w:t>2.13.2因不可抗力致使不能实现合同目的的，当事人可以解除合同；</w:t>
      </w:r>
    </w:p>
    <w:p>
      <w:pPr>
        <w:spacing w:line="360" w:lineRule="auto"/>
        <w:ind w:firstLine="435"/>
        <w:rPr>
          <w:rFonts w:ascii="Arial" w:hAnsi="Arial" w:eastAsia="宋体" w:cs="Arial"/>
          <w:sz w:val="24"/>
          <w:szCs w:val="24"/>
        </w:rPr>
      </w:pPr>
      <w:r>
        <w:rPr>
          <w:rFonts w:ascii="Arial" w:hAnsi="Arial" w:eastAsia="宋体" w:cs="Arial"/>
          <w:sz w:val="24"/>
          <w:szCs w:val="24"/>
        </w:rPr>
        <w:t>2.13.3因不可抗力致使合同有变更必要的，双方当事人应在</w:t>
      </w:r>
      <w:r>
        <w:rPr>
          <w:rFonts w:ascii="Arial" w:hAnsi="Arial" w:eastAsia="宋体" w:cs="Arial"/>
          <w:b/>
          <w:i/>
          <w:sz w:val="24"/>
          <w:szCs w:val="24"/>
          <w:u w:val="single"/>
        </w:rPr>
        <w:t>合同专用条款</w:t>
      </w:r>
      <w:r>
        <w:rPr>
          <w:rFonts w:ascii="Arial" w:hAnsi="Arial" w:eastAsia="宋体" w:cs="Arial"/>
          <w:sz w:val="24"/>
          <w:szCs w:val="24"/>
        </w:rPr>
        <w:t>约定时间内以书面形式变更合同；</w:t>
      </w:r>
    </w:p>
    <w:p>
      <w:pPr>
        <w:spacing w:line="360" w:lineRule="auto"/>
        <w:ind w:firstLine="435"/>
        <w:rPr>
          <w:rFonts w:ascii="Arial" w:hAnsi="Arial" w:eastAsia="宋体" w:cs="Arial"/>
          <w:sz w:val="24"/>
          <w:szCs w:val="24"/>
        </w:rPr>
      </w:pPr>
      <w:r>
        <w:rPr>
          <w:rFonts w:ascii="Arial" w:hAnsi="Arial" w:eastAsia="宋体" w:cs="Arial"/>
          <w:sz w:val="24"/>
          <w:szCs w:val="24"/>
        </w:rPr>
        <w:t>2.13.4受不可抗力影响的一方在不可抗力发生后，应在</w:t>
      </w:r>
      <w:r>
        <w:rPr>
          <w:rFonts w:ascii="Arial" w:hAnsi="Arial" w:eastAsia="宋体" w:cs="Arial"/>
          <w:b/>
          <w:i/>
          <w:sz w:val="24"/>
          <w:szCs w:val="24"/>
          <w:u w:val="single"/>
        </w:rPr>
        <w:t>合同专用条款</w:t>
      </w:r>
      <w:r>
        <w:rPr>
          <w:rFonts w:ascii="Arial" w:hAnsi="Arial" w:eastAsia="宋体" w:cs="Arial"/>
          <w:sz w:val="24"/>
          <w:szCs w:val="24"/>
        </w:rPr>
        <w:t>约定时间内以书面形式通知对方当事人，并在</w:t>
      </w:r>
      <w:r>
        <w:rPr>
          <w:rFonts w:ascii="Arial" w:hAnsi="Arial" w:eastAsia="宋体" w:cs="Arial"/>
          <w:b/>
          <w:i/>
          <w:sz w:val="24"/>
          <w:szCs w:val="24"/>
          <w:u w:val="single"/>
        </w:rPr>
        <w:t>合同专用条款</w:t>
      </w:r>
      <w:r>
        <w:rPr>
          <w:rFonts w:ascii="Arial" w:hAnsi="Arial" w:eastAsia="宋体" w:cs="Arial"/>
          <w:sz w:val="24"/>
          <w:szCs w:val="24"/>
        </w:rPr>
        <w:t>约定时间内，将有关部门出具的证明文件送达对方当事人。</w:t>
      </w:r>
    </w:p>
    <w:p>
      <w:pPr>
        <w:spacing w:line="360" w:lineRule="auto"/>
        <w:ind w:firstLine="437"/>
        <w:outlineLvl w:val="3"/>
        <w:rPr>
          <w:rFonts w:ascii="Arial" w:hAnsi="Arial" w:eastAsia="宋体" w:cs="Arial"/>
          <w:b/>
          <w:bCs/>
          <w:sz w:val="24"/>
          <w:szCs w:val="24"/>
          <w:lang w:val="zh-CN"/>
        </w:rPr>
      </w:pPr>
      <w:bookmarkStart w:id="162" w:name="_Toc6969"/>
      <w:bookmarkStart w:id="163" w:name="_Toc689"/>
      <w:bookmarkStart w:id="164" w:name="_Toc259093684"/>
      <w:bookmarkStart w:id="165" w:name="_Toc487900365"/>
      <w:bookmarkStart w:id="166" w:name="_Toc279701255"/>
      <w:bookmarkStart w:id="167" w:name="_Toc30676"/>
      <w:r>
        <w:rPr>
          <w:rFonts w:ascii="Arial" w:hAnsi="Arial" w:eastAsia="宋体" w:cs="Arial"/>
          <w:b/>
          <w:bCs/>
          <w:sz w:val="24"/>
          <w:szCs w:val="24"/>
          <w:lang w:val="zh-CN"/>
        </w:rPr>
        <w:t>2.14 税费</w:t>
      </w:r>
      <w:bookmarkEnd w:id="162"/>
      <w:bookmarkEnd w:id="163"/>
      <w:bookmarkEnd w:id="164"/>
      <w:bookmarkEnd w:id="165"/>
      <w:bookmarkEnd w:id="166"/>
      <w:bookmarkEnd w:id="167"/>
    </w:p>
    <w:p>
      <w:pPr>
        <w:spacing w:line="360" w:lineRule="auto"/>
        <w:ind w:firstLine="435"/>
        <w:rPr>
          <w:rFonts w:ascii="Arial" w:hAnsi="Arial" w:eastAsia="宋体" w:cs="Arial"/>
          <w:sz w:val="24"/>
          <w:szCs w:val="24"/>
        </w:rPr>
      </w:pPr>
      <w:r>
        <w:rPr>
          <w:rFonts w:ascii="Arial" w:hAnsi="Arial" w:eastAsia="宋体" w:cs="Arial"/>
          <w:sz w:val="24"/>
          <w:szCs w:val="24"/>
        </w:rPr>
        <w:t>与合同有关的一切税费，均按照中华人民共和国法律的相关规定缴纳。</w:t>
      </w:r>
    </w:p>
    <w:p>
      <w:pPr>
        <w:spacing w:line="360" w:lineRule="auto"/>
        <w:ind w:firstLine="437"/>
        <w:outlineLvl w:val="3"/>
        <w:rPr>
          <w:rFonts w:ascii="Arial" w:hAnsi="Arial" w:eastAsia="宋体" w:cs="Arial"/>
          <w:b/>
          <w:bCs/>
          <w:sz w:val="24"/>
          <w:szCs w:val="24"/>
          <w:lang w:val="zh-CN"/>
        </w:rPr>
      </w:pPr>
      <w:bookmarkStart w:id="168" w:name="_Toc259093687"/>
      <w:bookmarkStart w:id="169" w:name="_Toc8298"/>
      <w:bookmarkStart w:id="170" w:name="_Toc487900368"/>
      <w:bookmarkStart w:id="171" w:name="_Toc279701258"/>
      <w:bookmarkStart w:id="172" w:name="_Toc16959"/>
      <w:bookmarkStart w:id="173" w:name="_Toc7102"/>
      <w:r>
        <w:rPr>
          <w:rFonts w:ascii="Arial" w:hAnsi="Arial" w:eastAsia="宋体" w:cs="Arial"/>
          <w:b/>
          <w:bCs/>
          <w:sz w:val="24"/>
          <w:szCs w:val="24"/>
          <w:lang w:val="zh-CN"/>
        </w:rPr>
        <w:t>2.15 乙方破产</w:t>
      </w:r>
      <w:bookmarkEnd w:id="168"/>
      <w:bookmarkEnd w:id="169"/>
      <w:bookmarkEnd w:id="170"/>
      <w:bookmarkEnd w:id="171"/>
      <w:bookmarkEnd w:id="172"/>
      <w:bookmarkEnd w:id="173"/>
    </w:p>
    <w:p>
      <w:pPr>
        <w:spacing w:line="360" w:lineRule="auto"/>
        <w:ind w:firstLine="435"/>
        <w:rPr>
          <w:rFonts w:ascii="Arial" w:hAnsi="Arial" w:eastAsia="宋体" w:cs="Arial"/>
          <w:sz w:val="24"/>
          <w:szCs w:val="24"/>
        </w:rPr>
      </w:pPr>
      <w:r>
        <w:rPr>
          <w:rFonts w:ascii="Arial" w:hAnsi="Arial" w:eastAsia="宋体" w:cs="Arial"/>
          <w:sz w:val="24"/>
          <w:szCs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pPr>
        <w:spacing w:line="360" w:lineRule="auto"/>
        <w:ind w:firstLine="437"/>
        <w:outlineLvl w:val="3"/>
        <w:rPr>
          <w:rFonts w:ascii="Arial" w:hAnsi="Arial" w:eastAsia="宋体" w:cs="Arial"/>
          <w:b/>
          <w:sz w:val="24"/>
          <w:szCs w:val="24"/>
        </w:rPr>
      </w:pPr>
      <w:bookmarkStart w:id="174" w:name="_Toc15387"/>
      <w:bookmarkStart w:id="175" w:name="_Toc6134"/>
      <w:bookmarkStart w:id="176" w:name="_Toc29333"/>
      <w:r>
        <w:rPr>
          <w:rFonts w:ascii="Arial" w:hAnsi="Arial" w:eastAsia="宋体" w:cs="Arial"/>
          <w:b/>
          <w:bCs/>
          <w:sz w:val="24"/>
          <w:szCs w:val="24"/>
          <w:lang w:val="zh-CN"/>
        </w:rPr>
        <w:t>2.16 合同中止、终止</w:t>
      </w:r>
      <w:bookmarkEnd w:id="174"/>
      <w:bookmarkEnd w:id="175"/>
      <w:bookmarkEnd w:id="176"/>
    </w:p>
    <w:p>
      <w:pPr>
        <w:spacing w:line="360" w:lineRule="auto"/>
        <w:ind w:firstLine="435"/>
        <w:rPr>
          <w:rFonts w:ascii="Arial" w:hAnsi="Arial" w:eastAsia="宋体" w:cs="Arial"/>
          <w:sz w:val="24"/>
          <w:szCs w:val="24"/>
        </w:rPr>
      </w:pPr>
      <w:r>
        <w:rPr>
          <w:rFonts w:ascii="Arial" w:hAnsi="Arial" w:eastAsia="宋体" w:cs="Arial"/>
          <w:sz w:val="24"/>
          <w:szCs w:val="24"/>
        </w:rPr>
        <w:t>2.16.1双方当事人不得擅自中止或者终止合同；</w:t>
      </w:r>
    </w:p>
    <w:p>
      <w:pPr>
        <w:spacing w:line="360" w:lineRule="auto"/>
        <w:ind w:firstLine="435"/>
        <w:rPr>
          <w:rFonts w:ascii="Arial" w:hAnsi="Arial" w:eastAsia="宋体" w:cs="Arial"/>
          <w:sz w:val="24"/>
          <w:szCs w:val="24"/>
        </w:rPr>
      </w:pPr>
      <w:r>
        <w:rPr>
          <w:rFonts w:ascii="Arial" w:hAnsi="Arial" w:eastAsia="宋体" w:cs="Arial"/>
          <w:sz w:val="24"/>
          <w:szCs w:val="24"/>
        </w:rPr>
        <w:t>2.16.2合同继续履行将损害国家利益和社会公共利益的，双方当事人应当中止或者终止合同。有过错的一方应当承担赔偿责任，双方当事人都有过错的，各自承担相应的责任。</w:t>
      </w:r>
    </w:p>
    <w:p>
      <w:pPr>
        <w:spacing w:line="360" w:lineRule="auto"/>
        <w:ind w:firstLine="437"/>
        <w:outlineLvl w:val="3"/>
        <w:rPr>
          <w:rFonts w:ascii="Arial" w:hAnsi="Arial" w:eastAsia="宋体" w:cs="Arial"/>
          <w:b/>
          <w:bCs/>
          <w:sz w:val="24"/>
          <w:szCs w:val="24"/>
          <w:lang w:val="zh-CN"/>
        </w:rPr>
      </w:pPr>
      <w:bookmarkStart w:id="177" w:name="_Toc1125"/>
      <w:bookmarkStart w:id="178" w:name="_Toc14563"/>
      <w:bookmarkStart w:id="179" w:name="_Toc6596"/>
      <w:r>
        <w:rPr>
          <w:rFonts w:ascii="Arial" w:hAnsi="Arial" w:eastAsia="宋体" w:cs="Arial"/>
          <w:b/>
          <w:bCs/>
          <w:sz w:val="24"/>
          <w:szCs w:val="24"/>
          <w:lang w:val="zh-CN"/>
        </w:rPr>
        <w:t>2.17 检验和验收</w:t>
      </w:r>
      <w:bookmarkEnd w:id="177"/>
      <w:bookmarkEnd w:id="178"/>
      <w:bookmarkEnd w:id="179"/>
    </w:p>
    <w:p>
      <w:pPr>
        <w:spacing w:line="360" w:lineRule="auto"/>
        <w:ind w:firstLine="435"/>
        <w:rPr>
          <w:rFonts w:ascii="Arial" w:hAnsi="Arial" w:eastAsia="宋体" w:cs="Arial"/>
          <w:sz w:val="24"/>
          <w:szCs w:val="24"/>
        </w:rPr>
      </w:pPr>
      <w:r>
        <w:rPr>
          <w:rFonts w:ascii="Arial" w:hAnsi="Arial" w:eastAsia="宋体" w:cs="Arial"/>
          <w:sz w:val="24"/>
          <w:szCs w:val="24"/>
        </w:rPr>
        <w:t>2.17.1货物交付前，乙方应对货物的质量、数量等方面进行详细、全面的检验，并向甲方出具证明货物符合合同约定的文件；货物交付时，乙方在</w:t>
      </w:r>
      <w:r>
        <w:rPr>
          <w:rFonts w:ascii="Arial" w:hAnsi="Arial" w:eastAsia="宋体" w:cs="Arial"/>
          <w:b/>
          <w:i/>
          <w:sz w:val="24"/>
          <w:szCs w:val="24"/>
          <w:u w:val="single"/>
        </w:rPr>
        <w:t>合同专用条款</w:t>
      </w:r>
      <w:r>
        <w:rPr>
          <w:rFonts w:ascii="Arial" w:hAnsi="Arial" w:eastAsia="宋体" w:cs="Arial"/>
          <w:sz w:val="24"/>
          <w:szCs w:val="24"/>
        </w:rPr>
        <w:t>约定时间内组织验收，并可依法邀请相关方参加，验收应出具验收书。</w:t>
      </w:r>
    </w:p>
    <w:p>
      <w:pPr>
        <w:spacing w:line="360" w:lineRule="auto"/>
        <w:ind w:firstLine="435"/>
        <w:rPr>
          <w:rFonts w:ascii="Arial" w:hAnsi="Arial" w:eastAsia="宋体" w:cs="Arial"/>
          <w:sz w:val="24"/>
          <w:szCs w:val="24"/>
        </w:rPr>
      </w:pPr>
      <w:r>
        <w:rPr>
          <w:rFonts w:ascii="Arial" w:hAnsi="Arial" w:eastAsia="宋体" w:cs="Arial"/>
          <w:sz w:val="24"/>
          <w:szCs w:val="24"/>
        </w:rPr>
        <w:t>2.17.2合同期满或者履行完毕后，甲方有权组织（包括依法邀请国家认可的质量检测机构参加）对乙方履约的验收，即：按照合同约定的技术、服务、安全标准，组织对每一项技术、服务、安全标准的履约情况的验收，并出具验收书。</w:t>
      </w:r>
    </w:p>
    <w:p>
      <w:pPr>
        <w:spacing w:line="360" w:lineRule="auto"/>
        <w:ind w:firstLine="435"/>
        <w:rPr>
          <w:rFonts w:ascii="Arial" w:hAnsi="Arial" w:eastAsia="宋体" w:cs="Arial"/>
          <w:sz w:val="24"/>
          <w:szCs w:val="24"/>
        </w:rPr>
      </w:pPr>
      <w:r>
        <w:rPr>
          <w:rFonts w:ascii="Arial" w:hAnsi="Arial" w:eastAsia="宋体" w:cs="Arial"/>
          <w:sz w:val="24"/>
          <w:szCs w:val="24"/>
        </w:rPr>
        <w:t>2.17.3检验和验收标准、程序等具体内容以及前述验收书的效力详见</w:t>
      </w:r>
      <w:r>
        <w:rPr>
          <w:rFonts w:ascii="Arial" w:hAnsi="Arial" w:eastAsia="宋体" w:cs="Arial"/>
          <w:b/>
          <w:i/>
          <w:sz w:val="24"/>
          <w:szCs w:val="24"/>
          <w:u w:val="single"/>
        </w:rPr>
        <w:t>合同专用条款</w:t>
      </w:r>
      <w:r>
        <w:rPr>
          <w:rFonts w:ascii="Arial" w:hAnsi="Arial" w:eastAsia="宋体" w:cs="Arial"/>
          <w:i/>
          <w:sz w:val="24"/>
          <w:szCs w:val="24"/>
        </w:rPr>
        <w:t>。</w:t>
      </w:r>
    </w:p>
    <w:bookmarkEnd w:id="149"/>
    <w:bookmarkEnd w:id="150"/>
    <w:bookmarkEnd w:id="151"/>
    <w:bookmarkEnd w:id="152"/>
    <w:p>
      <w:pPr>
        <w:spacing w:line="360" w:lineRule="auto"/>
        <w:ind w:firstLine="437"/>
        <w:outlineLvl w:val="3"/>
        <w:rPr>
          <w:rFonts w:ascii="Arial" w:hAnsi="Arial" w:eastAsia="宋体" w:cs="Arial"/>
          <w:b/>
          <w:sz w:val="24"/>
          <w:szCs w:val="24"/>
        </w:rPr>
      </w:pPr>
      <w:bookmarkStart w:id="180" w:name="_Toc279701262"/>
      <w:bookmarkStart w:id="181" w:name="_Toc30599"/>
      <w:bookmarkStart w:id="182" w:name="_Toc18540"/>
      <w:bookmarkStart w:id="183" w:name="_Toc487900372"/>
      <w:bookmarkStart w:id="184" w:name="_Toc259093691"/>
      <w:bookmarkStart w:id="185" w:name="_Toc4355"/>
      <w:r>
        <w:rPr>
          <w:rFonts w:ascii="Arial" w:hAnsi="Arial" w:eastAsia="宋体" w:cs="Arial"/>
          <w:b/>
          <w:bCs/>
          <w:sz w:val="24"/>
          <w:szCs w:val="24"/>
          <w:lang w:val="zh-CN"/>
        </w:rPr>
        <w:t>2.18 计量单位</w:t>
      </w:r>
      <w:bookmarkEnd w:id="180"/>
      <w:bookmarkEnd w:id="181"/>
      <w:bookmarkEnd w:id="182"/>
      <w:bookmarkEnd w:id="183"/>
      <w:bookmarkEnd w:id="184"/>
      <w:bookmarkEnd w:id="185"/>
    </w:p>
    <w:p>
      <w:pPr>
        <w:spacing w:line="360" w:lineRule="auto"/>
        <w:ind w:firstLine="435"/>
        <w:rPr>
          <w:rFonts w:ascii="Arial" w:hAnsi="Arial" w:eastAsia="宋体" w:cs="Arial"/>
          <w:sz w:val="24"/>
          <w:szCs w:val="24"/>
        </w:rPr>
      </w:pPr>
      <w:r>
        <w:rPr>
          <w:rFonts w:ascii="Arial" w:hAnsi="Arial" w:eastAsia="宋体" w:cs="Arial"/>
          <w:sz w:val="24"/>
          <w:szCs w:val="24"/>
        </w:rPr>
        <w:t>除技术规范中另有规定外,合同的计量单位均使用国家法定计量单位。</w:t>
      </w:r>
    </w:p>
    <w:p>
      <w:pPr>
        <w:spacing w:line="360" w:lineRule="auto"/>
        <w:ind w:firstLine="437"/>
        <w:outlineLvl w:val="3"/>
        <w:rPr>
          <w:rFonts w:ascii="Arial" w:hAnsi="Arial" w:eastAsia="宋体" w:cs="Arial"/>
          <w:b/>
          <w:bCs/>
          <w:sz w:val="24"/>
          <w:szCs w:val="24"/>
        </w:rPr>
      </w:pPr>
      <w:bookmarkStart w:id="186" w:name="_Toc259093692"/>
      <w:bookmarkStart w:id="187" w:name="_Toc10330"/>
      <w:bookmarkStart w:id="188" w:name="_Toc487900373"/>
      <w:bookmarkStart w:id="189" w:name="_Toc279701263"/>
      <w:bookmarkStart w:id="190" w:name="_Toc12773"/>
      <w:bookmarkStart w:id="191" w:name="_Toc18567"/>
      <w:r>
        <w:rPr>
          <w:rFonts w:ascii="Arial" w:hAnsi="Arial" w:eastAsia="宋体" w:cs="Arial"/>
          <w:b/>
          <w:bCs/>
          <w:sz w:val="24"/>
          <w:szCs w:val="24"/>
        </w:rPr>
        <w:t xml:space="preserve">2.19 </w:t>
      </w:r>
      <w:r>
        <w:rPr>
          <w:rFonts w:ascii="Arial" w:hAnsi="Arial" w:eastAsia="宋体" w:cs="Arial"/>
          <w:b/>
          <w:bCs/>
          <w:sz w:val="24"/>
          <w:szCs w:val="24"/>
          <w:lang w:val="zh-CN"/>
        </w:rPr>
        <w:t>合同使用的文字和适用的法律</w:t>
      </w:r>
      <w:bookmarkEnd w:id="186"/>
      <w:bookmarkEnd w:id="187"/>
      <w:bookmarkEnd w:id="188"/>
      <w:bookmarkEnd w:id="189"/>
      <w:bookmarkEnd w:id="190"/>
      <w:bookmarkEnd w:id="191"/>
    </w:p>
    <w:p>
      <w:pPr>
        <w:spacing w:line="360" w:lineRule="auto"/>
        <w:ind w:firstLine="435"/>
        <w:rPr>
          <w:rFonts w:ascii="Arial" w:hAnsi="Arial" w:eastAsia="宋体" w:cs="Arial"/>
          <w:sz w:val="24"/>
          <w:szCs w:val="24"/>
        </w:rPr>
      </w:pPr>
      <w:r>
        <w:rPr>
          <w:rFonts w:ascii="Arial" w:hAnsi="Arial" w:eastAsia="宋体" w:cs="Arial"/>
          <w:sz w:val="24"/>
          <w:szCs w:val="24"/>
        </w:rPr>
        <w:t>2.19.1合同使用汉语书就、变更和解释；</w:t>
      </w:r>
    </w:p>
    <w:p>
      <w:pPr>
        <w:spacing w:line="360" w:lineRule="auto"/>
        <w:ind w:firstLine="435"/>
        <w:rPr>
          <w:rFonts w:ascii="Arial" w:hAnsi="Arial" w:eastAsia="宋体" w:cs="Arial"/>
          <w:sz w:val="24"/>
          <w:szCs w:val="24"/>
        </w:rPr>
      </w:pPr>
      <w:r>
        <w:rPr>
          <w:rFonts w:ascii="Arial" w:hAnsi="Arial" w:eastAsia="宋体" w:cs="Arial"/>
          <w:sz w:val="24"/>
          <w:szCs w:val="24"/>
        </w:rPr>
        <w:t>2.19.2合同适用中华人民共和国法律。</w:t>
      </w:r>
    </w:p>
    <w:p>
      <w:pPr>
        <w:spacing w:line="360" w:lineRule="auto"/>
        <w:ind w:firstLine="437"/>
        <w:outlineLvl w:val="3"/>
        <w:rPr>
          <w:rFonts w:ascii="Arial" w:hAnsi="Arial" w:eastAsia="宋体" w:cs="Arial"/>
          <w:b/>
          <w:sz w:val="24"/>
          <w:szCs w:val="24"/>
        </w:rPr>
      </w:pPr>
      <w:bookmarkStart w:id="192" w:name="_Toc259093693"/>
      <w:bookmarkStart w:id="193" w:name="_Toc12004"/>
      <w:bookmarkStart w:id="194" w:name="_Toc3148"/>
      <w:bookmarkStart w:id="195" w:name="_Toc279701264"/>
      <w:bookmarkStart w:id="196" w:name="_Toc16673"/>
      <w:bookmarkStart w:id="197" w:name="_Toc487900374"/>
      <w:r>
        <w:rPr>
          <w:rFonts w:ascii="Arial" w:hAnsi="Arial" w:eastAsia="宋体" w:cs="Arial"/>
          <w:b/>
          <w:bCs/>
          <w:sz w:val="24"/>
          <w:szCs w:val="24"/>
          <w:lang w:val="zh-CN"/>
        </w:rPr>
        <w:t>2.20 履约保证金</w:t>
      </w:r>
      <w:bookmarkEnd w:id="192"/>
      <w:bookmarkEnd w:id="193"/>
      <w:bookmarkEnd w:id="194"/>
      <w:bookmarkEnd w:id="195"/>
      <w:bookmarkEnd w:id="196"/>
    </w:p>
    <w:p>
      <w:pPr>
        <w:spacing w:line="360" w:lineRule="auto"/>
        <w:ind w:firstLine="435"/>
        <w:rPr>
          <w:rFonts w:ascii="Arial" w:hAnsi="Arial" w:eastAsia="宋体" w:cs="Arial"/>
          <w:sz w:val="24"/>
          <w:szCs w:val="24"/>
        </w:rPr>
      </w:pPr>
      <w:r>
        <w:rPr>
          <w:rFonts w:ascii="Arial" w:hAnsi="Arial" w:eastAsia="宋体" w:cs="Arial"/>
          <w:sz w:val="24"/>
          <w:szCs w:val="24"/>
        </w:rPr>
        <w:t>2.20.1采购文件要求乙方提交履约保证金的，乙方应按</w:t>
      </w:r>
      <w:r>
        <w:rPr>
          <w:rFonts w:ascii="Arial" w:hAnsi="Arial" w:eastAsia="宋体" w:cs="Arial"/>
          <w:b/>
          <w:i/>
          <w:sz w:val="24"/>
          <w:szCs w:val="24"/>
          <w:u w:val="single"/>
        </w:rPr>
        <w:t>合同专用条款</w:t>
      </w:r>
      <w:r>
        <w:rPr>
          <w:rFonts w:ascii="Arial" w:hAnsi="Arial" w:eastAsia="宋体" w:cs="Arial"/>
          <w:sz w:val="24"/>
          <w:szCs w:val="24"/>
        </w:rPr>
        <w:t>约定的方式，以支票、汇票、本票或者金融机构、担保机构出具的保函等非现金形式，提交不超过合同价10%的履约保证金；</w:t>
      </w:r>
    </w:p>
    <w:p>
      <w:pPr>
        <w:spacing w:line="360" w:lineRule="auto"/>
        <w:ind w:firstLine="435"/>
        <w:rPr>
          <w:rFonts w:ascii="Arial" w:hAnsi="Arial" w:eastAsia="宋体" w:cs="Arial"/>
          <w:sz w:val="24"/>
          <w:szCs w:val="24"/>
        </w:rPr>
      </w:pPr>
      <w:r>
        <w:rPr>
          <w:rFonts w:ascii="Arial" w:hAnsi="Arial" w:eastAsia="宋体" w:cs="Arial"/>
          <w:sz w:val="24"/>
          <w:szCs w:val="24"/>
        </w:rPr>
        <w:t>2.20.2履约保证金在</w:t>
      </w:r>
      <w:r>
        <w:rPr>
          <w:rFonts w:ascii="Arial" w:hAnsi="Arial" w:eastAsia="宋体" w:cs="Arial"/>
          <w:b/>
          <w:i/>
          <w:sz w:val="24"/>
          <w:szCs w:val="24"/>
          <w:u w:val="single"/>
        </w:rPr>
        <w:t>合同专用条款</w:t>
      </w:r>
      <w:r>
        <w:rPr>
          <w:rFonts w:ascii="Arial" w:hAnsi="Arial" w:eastAsia="宋体" w:cs="Arial"/>
          <w:sz w:val="24"/>
          <w:szCs w:val="24"/>
        </w:rPr>
        <w:t>约定期间内或者货物质量保证期内不予退还或者应完全有效，前述约定期间届满或者货物质量保证期届满之日起</w:t>
      </w:r>
      <w:r>
        <w:rPr>
          <w:rFonts w:ascii="Arial" w:hAnsi="Arial" w:eastAsia="宋体" w:cs="Arial"/>
          <w:sz w:val="24"/>
          <w:szCs w:val="24"/>
          <w:u w:val="single"/>
        </w:rPr>
        <w:t xml:space="preserve">  </w:t>
      </w:r>
      <w:r>
        <w:rPr>
          <w:rFonts w:ascii="Arial" w:hAnsi="Arial" w:eastAsia="宋体" w:cs="Arial"/>
          <w:sz w:val="24"/>
          <w:szCs w:val="24"/>
        </w:rPr>
        <w:t>个工作日内，甲方应将履约保证金退还乙方；</w:t>
      </w:r>
    </w:p>
    <w:p>
      <w:pPr>
        <w:spacing w:line="360" w:lineRule="auto"/>
        <w:ind w:firstLine="435"/>
        <w:rPr>
          <w:rFonts w:ascii="Arial" w:hAnsi="Arial" w:eastAsia="宋体" w:cs="Arial"/>
          <w:sz w:val="24"/>
          <w:szCs w:val="24"/>
        </w:rPr>
      </w:pPr>
      <w:r>
        <w:rPr>
          <w:rFonts w:ascii="Arial" w:hAnsi="Arial" w:eastAsia="宋体" w:cs="Arial"/>
          <w:sz w:val="24"/>
          <w:szCs w:val="24"/>
        </w:rPr>
        <w:t>2.20.3如果乙方不履行合同，履约保证金不予退还；如果乙方未能按合同约定全面履行义务，那么甲方有权从履约保证金中取得补偿或赔偿，同时不影响甲方要求乙方承担合同约定的超过履约保证金的违约责任的权利。</w:t>
      </w:r>
    </w:p>
    <w:bookmarkEnd w:id="197"/>
    <w:p>
      <w:pPr>
        <w:spacing w:line="360" w:lineRule="auto"/>
        <w:ind w:firstLine="437"/>
        <w:outlineLvl w:val="3"/>
        <w:rPr>
          <w:rFonts w:ascii="Arial" w:hAnsi="Arial" w:eastAsia="宋体" w:cs="Arial"/>
          <w:b/>
          <w:sz w:val="24"/>
          <w:szCs w:val="24"/>
        </w:rPr>
      </w:pPr>
      <w:bookmarkStart w:id="198" w:name="_Toc6885"/>
      <w:bookmarkStart w:id="199" w:name="_Toc19890"/>
      <w:bookmarkStart w:id="200" w:name="_Toc14001"/>
      <w:r>
        <w:rPr>
          <w:rFonts w:ascii="Arial" w:hAnsi="Arial" w:eastAsia="宋体" w:cs="Arial"/>
          <w:b/>
          <w:bCs/>
          <w:sz w:val="24"/>
          <w:szCs w:val="24"/>
          <w:lang w:val="zh-CN"/>
        </w:rPr>
        <w:t>2.21 合同份数</w:t>
      </w:r>
      <w:bookmarkEnd w:id="198"/>
      <w:bookmarkEnd w:id="199"/>
      <w:bookmarkEnd w:id="200"/>
    </w:p>
    <w:p>
      <w:pPr>
        <w:spacing w:line="360" w:lineRule="auto"/>
        <w:ind w:firstLine="435"/>
        <w:rPr>
          <w:rFonts w:ascii="Arial" w:hAnsi="Arial" w:eastAsia="宋体" w:cs="Arial"/>
          <w:sz w:val="24"/>
          <w:szCs w:val="24"/>
        </w:rPr>
      </w:pPr>
      <w:r>
        <w:rPr>
          <w:rFonts w:ascii="Arial" w:hAnsi="Arial" w:eastAsia="宋体" w:cs="Arial"/>
          <w:sz w:val="24"/>
          <w:szCs w:val="24"/>
        </w:rPr>
        <w:t>合同份数按</w:t>
      </w:r>
      <w:r>
        <w:rPr>
          <w:rFonts w:ascii="Arial" w:hAnsi="Arial" w:eastAsia="宋体" w:cs="Arial"/>
          <w:b/>
          <w:i/>
          <w:sz w:val="24"/>
          <w:szCs w:val="24"/>
          <w:u w:val="single"/>
        </w:rPr>
        <w:t>合同专用条款</w:t>
      </w:r>
      <w:r>
        <w:rPr>
          <w:rFonts w:ascii="Arial" w:hAnsi="Arial" w:eastAsia="宋体" w:cs="Arial"/>
          <w:sz w:val="24"/>
          <w:szCs w:val="24"/>
        </w:rPr>
        <w:t>规定，每份均具有同等法律效力。</w:t>
      </w:r>
    </w:p>
    <w:p>
      <w:pPr>
        <w:spacing w:line="360" w:lineRule="auto"/>
        <w:jc w:val="center"/>
        <w:outlineLvl w:val="2"/>
        <w:rPr>
          <w:rFonts w:ascii="Arial" w:hAnsi="Arial" w:eastAsia="宋体" w:cs="Arial"/>
          <w:b/>
          <w:sz w:val="24"/>
        </w:rPr>
      </w:pPr>
      <w:r>
        <w:rPr>
          <w:rFonts w:ascii="Arial" w:hAnsi="Arial" w:eastAsia="宋体" w:cs="Arial"/>
          <w:sz w:val="24"/>
          <w:szCs w:val="24"/>
        </w:rPr>
        <w:br w:type="page"/>
      </w:r>
      <w:bookmarkStart w:id="201" w:name="_Toc331685784"/>
      <w:r>
        <w:rPr>
          <w:rFonts w:ascii="Arial" w:hAnsi="Arial" w:eastAsia="宋体" w:cs="Arial"/>
          <w:b/>
          <w:sz w:val="24"/>
        </w:rPr>
        <w:t>第三部分 合同专用条款</w:t>
      </w:r>
      <w:bookmarkEnd w:id="201"/>
    </w:p>
    <w:p>
      <w:pPr>
        <w:spacing w:line="360" w:lineRule="auto"/>
        <w:ind w:firstLine="435"/>
        <w:rPr>
          <w:rFonts w:ascii="Arial" w:hAnsi="Arial" w:eastAsia="宋体" w:cs="Arial"/>
          <w:sz w:val="24"/>
          <w:szCs w:val="24"/>
        </w:rPr>
      </w:pPr>
      <w:r>
        <w:rPr>
          <w:rFonts w:ascii="Arial" w:hAnsi="Arial" w:eastAsia="宋体" w:cs="Arial"/>
          <w:sz w:val="24"/>
          <w:szCs w:val="24"/>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25"/>
        <w:tblW w:w="836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794"/>
        <w:gridCol w:w="7568"/>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794" w:type="dxa"/>
            <w:tcBorders>
              <w:left w:val="single" w:color="auto" w:sz="4" w:space="0"/>
            </w:tcBorders>
            <w:vAlign w:val="center"/>
          </w:tcPr>
          <w:p>
            <w:pPr>
              <w:jc w:val="center"/>
              <w:rPr>
                <w:rFonts w:ascii="Arial" w:hAnsi="Arial" w:eastAsia="宋体" w:cs="Arial"/>
                <w:b/>
                <w:sz w:val="24"/>
                <w:szCs w:val="24"/>
              </w:rPr>
            </w:pPr>
            <w:r>
              <w:rPr>
                <w:rFonts w:ascii="Arial" w:hAnsi="Arial" w:eastAsia="宋体" w:cs="Arial"/>
                <w:b/>
                <w:sz w:val="24"/>
                <w:szCs w:val="24"/>
              </w:rPr>
              <w:t>条款号</w:t>
            </w:r>
          </w:p>
        </w:tc>
        <w:tc>
          <w:tcPr>
            <w:tcW w:w="7568" w:type="dxa"/>
            <w:vAlign w:val="center"/>
          </w:tcPr>
          <w:p>
            <w:pPr>
              <w:jc w:val="center"/>
              <w:rPr>
                <w:rFonts w:ascii="Arial" w:hAnsi="Arial" w:eastAsia="宋体" w:cs="Arial"/>
                <w:b/>
                <w:sz w:val="24"/>
                <w:szCs w:val="24"/>
              </w:rPr>
            </w:pPr>
            <w:r>
              <w:rPr>
                <w:rFonts w:ascii="Arial" w:hAnsi="Arial" w:eastAsia="宋体" w:cs="Arial"/>
                <w:b/>
                <w:sz w:val="24"/>
                <w:szCs w:val="24"/>
              </w:rPr>
              <w:t>约定内容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794" w:type="dxa"/>
            <w:tcBorders>
              <w:left w:val="single" w:color="auto" w:sz="4" w:space="0"/>
            </w:tcBorders>
            <w:vAlign w:val="center"/>
          </w:tcPr>
          <w:p>
            <w:pPr>
              <w:spacing w:line="560" w:lineRule="exact"/>
              <w:rPr>
                <w:rFonts w:ascii="Arial" w:hAnsi="Arial" w:eastAsia="宋体" w:cs="Arial"/>
                <w:sz w:val="24"/>
                <w:szCs w:val="24"/>
              </w:rPr>
            </w:pPr>
          </w:p>
        </w:tc>
        <w:tc>
          <w:tcPr>
            <w:tcW w:w="7568" w:type="dxa"/>
            <w:vAlign w:val="center"/>
          </w:tcPr>
          <w:p>
            <w:pPr>
              <w:spacing w:line="560" w:lineRule="exact"/>
              <w:rPr>
                <w:rFonts w:ascii="Arial" w:hAnsi="Arial" w:eastAsia="宋体" w:cs="Arial"/>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pPr>
              <w:spacing w:line="560" w:lineRule="exact"/>
              <w:rPr>
                <w:rFonts w:ascii="Arial" w:hAnsi="Arial" w:eastAsia="宋体" w:cs="Arial"/>
                <w:sz w:val="24"/>
                <w:szCs w:val="24"/>
              </w:rPr>
            </w:pPr>
          </w:p>
        </w:tc>
        <w:tc>
          <w:tcPr>
            <w:tcW w:w="7568" w:type="dxa"/>
            <w:vAlign w:val="center"/>
          </w:tcPr>
          <w:p>
            <w:pPr>
              <w:spacing w:line="560" w:lineRule="exact"/>
              <w:rPr>
                <w:rFonts w:ascii="Arial" w:hAnsi="Arial" w:eastAsia="宋体" w:cs="Arial"/>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pPr>
              <w:spacing w:line="560" w:lineRule="exact"/>
              <w:rPr>
                <w:rFonts w:ascii="Arial" w:hAnsi="Arial" w:eastAsia="宋体" w:cs="Arial"/>
                <w:sz w:val="24"/>
                <w:szCs w:val="24"/>
              </w:rPr>
            </w:pPr>
          </w:p>
        </w:tc>
        <w:tc>
          <w:tcPr>
            <w:tcW w:w="7568" w:type="dxa"/>
            <w:vAlign w:val="center"/>
          </w:tcPr>
          <w:p>
            <w:pPr>
              <w:spacing w:line="560" w:lineRule="exact"/>
              <w:rPr>
                <w:rFonts w:ascii="Arial" w:hAnsi="Arial" w:eastAsia="宋体" w:cs="Arial"/>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pPr>
              <w:spacing w:line="560" w:lineRule="exact"/>
              <w:rPr>
                <w:rFonts w:ascii="Arial" w:hAnsi="Arial" w:eastAsia="宋体" w:cs="Arial"/>
                <w:sz w:val="24"/>
                <w:szCs w:val="24"/>
              </w:rPr>
            </w:pPr>
          </w:p>
        </w:tc>
        <w:tc>
          <w:tcPr>
            <w:tcW w:w="7568" w:type="dxa"/>
            <w:vAlign w:val="center"/>
          </w:tcPr>
          <w:p>
            <w:pPr>
              <w:spacing w:line="560" w:lineRule="exact"/>
              <w:rPr>
                <w:rFonts w:ascii="Arial" w:hAnsi="Arial" w:eastAsia="宋体" w:cs="Arial"/>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pPr>
              <w:spacing w:line="560" w:lineRule="exact"/>
              <w:rPr>
                <w:rFonts w:ascii="Arial" w:hAnsi="Arial" w:eastAsia="宋体" w:cs="Arial"/>
                <w:sz w:val="24"/>
                <w:szCs w:val="24"/>
              </w:rPr>
            </w:pPr>
          </w:p>
        </w:tc>
        <w:tc>
          <w:tcPr>
            <w:tcW w:w="7568" w:type="dxa"/>
            <w:vAlign w:val="center"/>
          </w:tcPr>
          <w:p>
            <w:pPr>
              <w:spacing w:line="560" w:lineRule="exact"/>
              <w:rPr>
                <w:rFonts w:ascii="Arial" w:hAnsi="Arial" w:eastAsia="宋体" w:cs="Arial"/>
                <w:sz w:val="24"/>
                <w:szCs w:val="24"/>
                <w:u w:val="singl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pPr>
              <w:spacing w:line="560" w:lineRule="exact"/>
              <w:rPr>
                <w:rFonts w:ascii="Arial" w:hAnsi="Arial" w:eastAsia="宋体" w:cs="Arial"/>
                <w:sz w:val="24"/>
                <w:szCs w:val="24"/>
              </w:rPr>
            </w:pPr>
          </w:p>
        </w:tc>
        <w:tc>
          <w:tcPr>
            <w:tcW w:w="7568" w:type="dxa"/>
            <w:vAlign w:val="center"/>
          </w:tcPr>
          <w:p>
            <w:pPr>
              <w:spacing w:line="560" w:lineRule="exact"/>
              <w:rPr>
                <w:rFonts w:ascii="Arial" w:hAnsi="Arial" w:eastAsia="宋体" w:cs="Arial"/>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pPr>
              <w:spacing w:line="560" w:lineRule="exact"/>
              <w:rPr>
                <w:rFonts w:ascii="Arial" w:hAnsi="Arial" w:eastAsia="宋体" w:cs="Arial"/>
                <w:sz w:val="24"/>
                <w:szCs w:val="24"/>
              </w:rPr>
            </w:pPr>
          </w:p>
        </w:tc>
        <w:tc>
          <w:tcPr>
            <w:tcW w:w="7568" w:type="dxa"/>
            <w:vAlign w:val="center"/>
          </w:tcPr>
          <w:p>
            <w:pPr>
              <w:spacing w:line="560" w:lineRule="exact"/>
              <w:rPr>
                <w:rFonts w:ascii="Arial" w:hAnsi="Arial" w:eastAsia="宋体" w:cs="Arial"/>
                <w:sz w:val="24"/>
                <w:szCs w:val="24"/>
                <w:u w:val="singl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pPr>
              <w:spacing w:line="560" w:lineRule="exact"/>
              <w:rPr>
                <w:rFonts w:ascii="Arial" w:hAnsi="Arial" w:eastAsia="宋体" w:cs="Arial"/>
                <w:sz w:val="24"/>
                <w:szCs w:val="24"/>
              </w:rPr>
            </w:pPr>
          </w:p>
        </w:tc>
        <w:tc>
          <w:tcPr>
            <w:tcW w:w="7568" w:type="dxa"/>
            <w:vAlign w:val="center"/>
          </w:tcPr>
          <w:p>
            <w:pPr>
              <w:spacing w:line="560" w:lineRule="exact"/>
              <w:rPr>
                <w:rFonts w:ascii="Arial" w:hAnsi="Arial" w:eastAsia="宋体" w:cs="Arial"/>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pPr>
              <w:spacing w:line="560" w:lineRule="exact"/>
              <w:rPr>
                <w:rFonts w:ascii="Arial" w:hAnsi="Arial" w:eastAsia="宋体" w:cs="Arial"/>
                <w:sz w:val="24"/>
                <w:szCs w:val="24"/>
              </w:rPr>
            </w:pPr>
          </w:p>
        </w:tc>
        <w:tc>
          <w:tcPr>
            <w:tcW w:w="7568" w:type="dxa"/>
            <w:vAlign w:val="center"/>
          </w:tcPr>
          <w:p>
            <w:pPr>
              <w:spacing w:line="560" w:lineRule="exact"/>
              <w:rPr>
                <w:rFonts w:ascii="Arial" w:hAnsi="Arial" w:eastAsia="宋体" w:cs="Arial"/>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pPr>
              <w:spacing w:line="560" w:lineRule="exact"/>
              <w:rPr>
                <w:rFonts w:ascii="Arial" w:hAnsi="Arial" w:eastAsia="宋体" w:cs="Arial"/>
                <w:sz w:val="24"/>
                <w:szCs w:val="24"/>
              </w:rPr>
            </w:pPr>
          </w:p>
        </w:tc>
        <w:tc>
          <w:tcPr>
            <w:tcW w:w="7568" w:type="dxa"/>
            <w:vAlign w:val="center"/>
          </w:tcPr>
          <w:p>
            <w:pPr>
              <w:spacing w:line="560" w:lineRule="exact"/>
              <w:rPr>
                <w:rFonts w:ascii="Arial" w:hAnsi="Arial" w:eastAsia="宋体" w:cs="Arial"/>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vAlign w:val="center"/>
          </w:tcPr>
          <w:p>
            <w:pPr>
              <w:spacing w:line="560" w:lineRule="exact"/>
              <w:rPr>
                <w:rFonts w:ascii="Arial" w:hAnsi="Arial" w:eastAsia="宋体" w:cs="Arial"/>
                <w:sz w:val="24"/>
                <w:szCs w:val="24"/>
              </w:rPr>
            </w:pPr>
          </w:p>
        </w:tc>
        <w:tc>
          <w:tcPr>
            <w:tcW w:w="7568" w:type="dxa"/>
            <w:tcBorders>
              <w:top w:val="single" w:color="auto" w:sz="6" w:space="0"/>
              <w:left w:val="single" w:color="auto" w:sz="6" w:space="0"/>
              <w:bottom w:val="single" w:color="auto" w:sz="6" w:space="0"/>
              <w:right w:val="single" w:color="auto" w:sz="6" w:space="0"/>
            </w:tcBorders>
            <w:vAlign w:val="center"/>
          </w:tcPr>
          <w:p>
            <w:pPr>
              <w:spacing w:line="560" w:lineRule="exact"/>
              <w:rPr>
                <w:rFonts w:ascii="Arial" w:hAnsi="Arial" w:eastAsia="宋体" w:cs="Arial"/>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vAlign w:val="center"/>
          </w:tcPr>
          <w:p>
            <w:pPr>
              <w:spacing w:line="560" w:lineRule="exact"/>
              <w:rPr>
                <w:rFonts w:ascii="Arial" w:hAnsi="Arial" w:eastAsia="宋体" w:cs="Arial"/>
                <w:sz w:val="24"/>
                <w:szCs w:val="24"/>
              </w:rPr>
            </w:pPr>
          </w:p>
        </w:tc>
        <w:tc>
          <w:tcPr>
            <w:tcW w:w="7568" w:type="dxa"/>
            <w:tcBorders>
              <w:top w:val="single" w:color="auto" w:sz="6" w:space="0"/>
              <w:left w:val="single" w:color="auto" w:sz="6" w:space="0"/>
              <w:bottom w:val="single" w:color="auto" w:sz="6" w:space="0"/>
              <w:right w:val="single" w:color="auto" w:sz="6" w:space="0"/>
            </w:tcBorders>
            <w:vAlign w:val="center"/>
          </w:tcPr>
          <w:p>
            <w:pPr>
              <w:spacing w:line="560" w:lineRule="exact"/>
              <w:rPr>
                <w:rFonts w:ascii="Arial" w:hAnsi="Arial" w:eastAsia="宋体" w:cs="Arial"/>
                <w:sz w:val="24"/>
                <w:szCs w:val="24"/>
              </w:rPr>
            </w:pPr>
          </w:p>
        </w:tc>
      </w:tr>
    </w:tbl>
    <w:p>
      <w:pPr>
        <w:widowControl/>
        <w:jc w:val="left"/>
        <w:rPr>
          <w:rFonts w:ascii="Arial" w:hAnsi="Arial" w:eastAsia="宋体" w:cs="Arial"/>
          <w:sz w:val="24"/>
        </w:rPr>
      </w:pPr>
      <w:r>
        <w:rPr>
          <w:rFonts w:ascii="Arial" w:hAnsi="Arial" w:eastAsia="宋体" w:cs="Arial"/>
          <w:sz w:val="24"/>
        </w:rPr>
        <w:br w:type="page"/>
      </w:r>
    </w:p>
    <w:p>
      <w:pPr>
        <w:spacing w:line="360" w:lineRule="auto"/>
        <w:jc w:val="center"/>
        <w:outlineLvl w:val="1"/>
        <w:rPr>
          <w:rFonts w:ascii="Arial" w:hAnsi="Arial" w:eastAsia="宋体" w:cs="Arial"/>
          <w:b/>
          <w:sz w:val="28"/>
        </w:rPr>
      </w:pPr>
      <w:bookmarkStart w:id="202" w:name="_Toc10441"/>
      <w:bookmarkStart w:id="203" w:name="_Toc7284"/>
      <w:r>
        <w:rPr>
          <w:rFonts w:ascii="Arial" w:hAnsi="Arial" w:eastAsia="宋体" w:cs="Arial"/>
          <w:b/>
          <w:sz w:val="28"/>
        </w:rPr>
        <w:t>第六章  投标文件格式</w:t>
      </w:r>
      <w:bookmarkEnd w:id="202"/>
      <w:bookmarkEnd w:id="203"/>
    </w:p>
    <w:p>
      <w:pPr>
        <w:spacing w:line="500" w:lineRule="exact"/>
        <w:jc w:val="right"/>
        <w:rPr>
          <w:rFonts w:ascii="Arial" w:hAnsi="Arial" w:eastAsia="宋体" w:cs="Arial"/>
          <w:b/>
          <w:sz w:val="32"/>
        </w:rPr>
      </w:pPr>
      <w:r>
        <w:rPr>
          <w:rFonts w:ascii="Arial" w:hAnsi="Arial" w:eastAsia="宋体" w:cs="Arial"/>
          <w:b/>
          <w:sz w:val="32"/>
        </w:rPr>
        <w:t>【正/副本】</w:t>
      </w:r>
    </w:p>
    <w:p>
      <w:pPr>
        <w:spacing w:line="500" w:lineRule="exact"/>
        <w:jc w:val="center"/>
        <w:rPr>
          <w:rFonts w:ascii="Arial" w:hAnsi="Arial" w:eastAsia="宋体" w:cs="Arial"/>
          <w:b/>
          <w:sz w:val="32"/>
        </w:rPr>
      </w:pPr>
    </w:p>
    <w:p>
      <w:pPr>
        <w:spacing w:line="500" w:lineRule="exact"/>
        <w:jc w:val="center"/>
        <w:rPr>
          <w:rFonts w:ascii="Arial" w:hAnsi="Arial" w:eastAsia="宋体" w:cs="Arial"/>
          <w:b/>
          <w:sz w:val="32"/>
        </w:rPr>
      </w:pPr>
      <w:r>
        <w:rPr>
          <w:rFonts w:hint="eastAsia" w:ascii="Arial" w:hAnsi="Arial" w:eastAsia="宋体" w:cs="Arial"/>
          <w:b/>
          <w:sz w:val="32"/>
        </w:rPr>
        <w:t>安徽交通职业技术学院汽机系新能源汽车与智能网联技术产教融合实习实训基地-混合动力汽车实训室建设项目</w:t>
      </w:r>
      <w:r>
        <w:rPr>
          <w:rFonts w:ascii="Arial" w:hAnsi="Arial" w:eastAsia="宋体" w:cs="Arial"/>
          <w:b/>
          <w:sz w:val="32"/>
        </w:rPr>
        <w:t>（</w:t>
      </w:r>
      <w:r>
        <w:rPr>
          <w:rFonts w:hint="eastAsia" w:ascii="Arial" w:hAnsi="Arial" w:eastAsia="宋体" w:cs="Arial"/>
          <w:b/>
          <w:sz w:val="32"/>
          <w:lang w:eastAsia="zh-CN"/>
        </w:rPr>
        <w:t>FS34000120223778号/ZB202205177</w:t>
      </w:r>
      <w:r>
        <w:rPr>
          <w:rFonts w:ascii="Arial" w:hAnsi="Arial" w:eastAsia="宋体" w:cs="Arial"/>
          <w:b/>
          <w:sz w:val="32"/>
        </w:rPr>
        <w:t>）</w:t>
      </w:r>
    </w:p>
    <w:p>
      <w:pPr>
        <w:spacing w:line="900" w:lineRule="exact"/>
        <w:jc w:val="center"/>
        <w:rPr>
          <w:rFonts w:ascii="Arial" w:hAnsi="Arial" w:eastAsia="宋体" w:cs="Arial"/>
          <w:b/>
          <w:sz w:val="72"/>
        </w:rPr>
      </w:pPr>
    </w:p>
    <w:p>
      <w:pPr>
        <w:spacing w:line="900" w:lineRule="exact"/>
        <w:jc w:val="center"/>
        <w:rPr>
          <w:rFonts w:ascii="Arial" w:hAnsi="Arial" w:eastAsia="宋体" w:cs="Arial"/>
          <w:b/>
          <w:sz w:val="72"/>
        </w:rPr>
      </w:pPr>
      <w:r>
        <w:rPr>
          <w:rFonts w:ascii="Arial" w:hAnsi="Arial" w:eastAsia="宋体" w:cs="Arial"/>
          <w:b/>
          <w:sz w:val="72"/>
        </w:rPr>
        <w:t>投</w:t>
      </w:r>
    </w:p>
    <w:p>
      <w:pPr>
        <w:spacing w:line="900" w:lineRule="exact"/>
        <w:jc w:val="center"/>
        <w:rPr>
          <w:rFonts w:ascii="Arial" w:hAnsi="Arial" w:eastAsia="宋体" w:cs="Arial"/>
          <w:b/>
          <w:sz w:val="72"/>
        </w:rPr>
      </w:pPr>
    </w:p>
    <w:p>
      <w:pPr>
        <w:spacing w:line="900" w:lineRule="exact"/>
        <w:jc w:val="center"/>
        <w:rPr>
          <w:rFonts w:ascii="Arial" w:hAnsi="Arial" w:eastAsia="宋体" w:cs="Arial"/>
          <w:b/>
          <w:sz w:val="72"/>
        </w:rPr>
      </w:pPr>
      <w:r>
        <w:rPr>
          <w:rFonts w:ascii="Arial" w:hAnsi="Arial" w:eastAsia="宋体" w:cs="Arial"/>
          <w:b/>
          <w:sz w:val="72"/>
        </w:rPr>
        <w:t>标</w:t>
      </w:r>
    </w:p>
    <w:p>
      <w:pPr>
        <w:spacing w:line="900" w:lineRule="exact"/>
        <w:jc w:val="center"/>
        <w:rPr>
          <w:rFonts w:ascii="Arial" w:hAnsi="Arial" w:eastAsia="宋体" w:cs="Arial"/>
          <w:b/>
          <w:sz w:val="72"/>
        </w:rPr>
      </w:pPr>
    </w:p>
    <w:p>
      <w:pPr>
        <w:spacing w:line="900" w:lineRule="exact"/>
        <w:jc w:val="center"/>
        <w:rPr>
          <w:rFonts w:ascii="Arial" w:hAnsi="Arial" w:eastAsia="宋体" w:cs="Arial"/>
          <w:b/>
          <w:sz w:val="72"/>
        </w:rPr>
      </w:pPr>
      <w:r>
        <w:rPr>
          <w:rFonts w:ascii="Arial" w:hAnsi="Arial" w:eastAsia="宋体" w:cs="Arial"/>
          <w:b/>
          <w:sz w:val="72"/>
        </w:rPr>
        <w:t>文</w:t>
      </w:r>
    </w:p>
    <w:p>
      <w:pPr>
        <w:spacing w:line="900" w:lineRule="exact"/>
        <w:jc w:val="center"/>
        <w:rPr>
          <w:rFonts w:ascii="Arial" w:hAnsi="Arial" w:eastAsia="宋体" w:cs="Arial"/>
          <w:b/>
          <w:sz w:val="72"/>
        </w:rPr>
      </w:pPr>
    </w:p>
    <w:p>
      <w:pPr>
        <w:jc w:val="center"/>
        <w:rPr>
          <w:rFonts w:ascii="Arial" w:hAnsi="Arial" w:eastAsia="宋体" w:cs="Arial"/>
          <w:b/>
          <w:sz w:val="72"/>
        </w:rPr>
      </w:pPr>
      <w:r>
        <w:rPr>
          <w:rFonts w:ascii="Arial" w:hAnsi="Arial" w:eastAsia="宋体" w:cs="Arial"/>
          <w:b/>
          <w:sz w:val="72"/>
        </w:rPr>
        <w:t>件</w:t>
      </w:r>
    </w:p>
    <w:p>
      <w:pPr>
        <w:spacing w:after="156" w:afterLines="50" w:line="500" w:lineRule="exact"/>
        <w:jc w:val="center"/>
        <w:rPr>
          <w:rFonts w:ascii="Arial" w:hAnsi="Arial" w:eastAsia="宋体" w:cs="Arial"/>
          <w:b/>
          <w:sz w:val="28"/>
          <w:szCs w:val="28"/>
        </w:rPr>
      </w:pPr>
    </w:p>
    <w:p>
      <w:pPr>
        <w:spacing w:after="156" w:afterLines="50" w:line="500" w:lineRule="exact"/>
        <w:jc w:val="center"/>
        <w:rPr>
          <w:rFonts w:ascii="Arial" w:hAnsi="Arial" w:eastAsia="宋体" w:cs="Arial"/>
          <w:b/>
          <w:sz w:val="72"/>
        </w:rPr>
      </w:pPr>
    </w:p>
    <w:p>
      <w:pPr>
        <w:spacing w:after="156" w:afterLines="50" w:line="500" w:lineRule="exact"/>
        <w:jc w:val="center"/>
        <w:rPr>
          <w:rFonts w:ascii="Arial" w:hAnsi="Arial" w:eastAsia="宋体" w:cs="Arial"/>
          <w:b/>
          <w:sz w:val="32"/>
          <w:u w:val="single"/>
        </w:rPr>
      </w:pPr>
      <w:r>
        <w:rPr>
          <w:rFonts w:ascii="Arial" w:hAnsi="Arial" w:eastAsia="宋体" w:cs="Arial"/>
          <w:b/>
          <w:sz w:val="32"/>
        </w:rPr>
        <w:t>投标人：</w:t>
      </w:r>
      <w:r>
        <w:rPr>
          <w:rFonts w:ascii="Arial" w:hAnsi="Arial" w:eastAsia="宋体" w:cs="Arial"/>
          <w:b/>
          <w:sz w:val="32"/>
          <w:u w:val="single"/>
        </w:rPr>
        <w:t xml:space="preserve">               </w:t>
      </w:r>
      <w:r>
        <w:rPr>
          <w:rFonts w:ascii="Arial" w:hAnsi="Arial" w:eastAsia="宋体" w:cs="Arial"/>
          <w:b/>
          <w:sz w:val="32"/>
        </w:rPr>
        <w:t>（加盖投标人公章）</w:t>
      </w:r>
    </w:p>
    <w:p>
      <w:pPr>
        <w:spacing w:after="156" w:afterLines="50" w:line="500" w:lineRule="exact"/>
        <w:jc w:val="center"/>
        <w:rPr>
          <w:rFonts w:ascii="Arial" w:hAnsi="Arial" w:eastAsia="宋体" w:cs="Arial"/>
          <w:b/>
          <w:sz w:val="32"/>
        </w:rPr>
      </w:pPr>
      <w:r>
        <w:rPr>
          <w:rFonts w:ascii="Arial" w:hAnsi="Arial" w:eastAsia="宋体" w:cs="Arial"/>
          <w:b/>
          <w:sz w:val="32"/>
          <w:u w:val="single"/>
        </w:rPr>
        <w:t xml:space="preserve">  </w:t>
      </w:r>
      <w:r>
        <w:rPr>
          <w:rFonts w:hint="eastAsia" w:ascii="Arial" w:hAnsi="Arial" w:eastAsia="宋体" w:cs="Arial"/>
          <w:b/>
          <w:sz w:val="32"/>
          <w:u w:val="single"/>
        </w:rPr>
        <w:t xml:space="preserve"> </w:t>
      </w:r>
      <w:r>
        <w:rPr>
          <w:rFonts w:ascii="Arial" w:hAnsi="Arial" w:eastAsia="宋体" w:cs="Arial"/>
          <w:b/>
          <w:sz w:val="32"/>
          <w:u w:val="single"/>
        </w:rPr>
        <w:t xml:space="preserve"> </w:t>
      </w:r>
      <w:r>
        <w:rPr>
          <w:rFonts w:ascii="Arial" w:hAnsi="Arial" w:eastAsia="宋体" w:cs="Arial"/>
          <w:b/>
          <w:sz w:val="32"/>
        </w:rPr>
        <w:t>年</w:t>
      </w:r>
      <w:r>
        <w:rPr>
          <w:rFonts w:ascii="Arial" w:hAnsi="Arial" w:eastAsia="宋体" w:cs="Arial"/>
          <w:b/>
          <w:sz w:val="32"/>
          <w:u w:val="single"/>
        </w:rPr>
        <w:t xml:space="preserve"> </w:t>
      </w:r>
      <w:r>
        <w:rPr>
          <w:rFonts w:hint="eastAsia" w:ascii="Arial" w:hAnsi="Arial" w:eastAsia="宋体" w:cs="Arial"/>
          <w:b/>
          <w:sz w:val="32"/>
          <w:u w:val="single"/>
        </w:rPr>
        <w:t xml:space="preserve">  </w:t>
      </w:r>
      <w:r>
        <w:rPr>
          <w:rFonts w:ascii="Arial" w:hAnsi="Arial" w:eastAsia="宋体" w:cs="Arial"/>
          <w:b/>
          <w:sz w:val="32"/>
          <w:u w:val="single"/>
        </w:rPr>
        <w:t xml:space="preserve"> </w:t>
      </w:r>
      <w:r>
        <w:rPr>
          <w:rFonts w:ascii="Arial" w:hAnsi="Arial" w:eastAsia="宋体" w:cs="Arial"/>
          <w:b/>
          <w:sz w:val="32"/>
        </w:rPr>
        <w:t>月</w:t>
      </w:r>
      <w:r>
        <w:rPr>
          <w:rFonts w:ascii="Arial" w:hAnsi="Arial" w:eastAsia="宋体" w:cs="Arial"/>
          <w:b/>
          <w:sz w:val="32"/>
          <w:u w:val="single"/>
        </w:rPr>
        <w:t xml:space="preserve">  </w:t>
      </w:r>
      <w:r>
        <w:rPr>
          <w:rFonts w:hint="eastAsia" w:ascii="Arial" w:hAnsi="Arial" w:eastAsia="宋体" w:cs="Arial"/>
          <w:b/>
          <w:sz w:val="32"/>
          <w:u w:val="single"/>
        </w:rPr>
        <w:t xml:space="preserve">  </w:t>
      </w:r>
      <w:r>
        <w:rPr>
          <w:rFonts w:ascii="Arial" w:hAnsi="Arial" w:eastAsia="宋体" w:cs="Arial"/>
          <w:b/>
          <w:sz w:val="32"/>
        </w:rPr>
        <w:t>日</w:t>
      </w:r>
    </w:p>
    <w:p>
      <w:pPr>
        <w:widowControl/>
        <w:jc w:val="left"/>
        <w:rPr>
          <w:rFonts w:ascii="Arial" w:hAnsi="Arial" w:eastAsia="宋体" w:cs="Arial"/>
          <w:b/>
          <w:sz w:val="28"/>
        </w:rPr>
      </w:pPr>
      <w:r>
        <w:rPr>
          <w:rFonts w:ascii="Arial" w:hAnsi="Arial" w:eastAsia="宋体" w:cs="Arial"/>
          <w:b/>
          <w:sz w:val="28"/>
        </w:rPr>
        <w:br w:type="page"/>
      </w:r>
    </w:p>
    <w:p>
      <w:pPr>
        <w:spacing w:line="360" w:lineRule="auto"/>
        <w:jc w:val="center"/>
        <w:outlineLvl w:val="2"/>
        <w:rPr>
          <w:rFonts w:ascii="Arial" w:hAnsi="Arial" w:eastAsia="宋体" w:cs="Arial"/>
          <w:b/>
          <w:sz w:val="24"/>
        </w:rPr>
      </w:pPr>
      <w:r>
        <w:rPr>
          <w:rFonts w:ascii="Arial" w:hAnsi="Arial" w:eastAsia="宋体" w:cs="Arial"/>
          <w:b/>
          <w:sz w:val="24"/>
        </w:rPr>
        <w:t>一、开标一览表</w:t>
      </w:r>
    </w:p>
    <w:tbl>
      <w:tblPr>
        <w:tblStyle w:val="2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4"/>
        <w:gridCol w:w="6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2304" w:type="dxa"/>
            <w:tcBorders>
              <w:top w:val="single" w:color="auto" w:sz="4" w:space="0"/>
              <w:bottom w:val="single" w:color="auto" w:sz="4" w:space="0"/>
              <w:right w:val="single" w:color="auto" w:sz="4" w:space="0"/>
            </w:tcBorders>
            <w:vAlign w:val="center"/>
          </w:tcPr>
          <w:p>
            <w:pPr>
              <w:widowControl/>
              <w:spacing w:line="360" w:lineRule="exact"/>
              <w:jc w:val="center"/>
              <w:rPr>
                <w:rFonts w:ascii="Arial" w:hAnsi="Arial" w:eastAsia="宋体" w:cs="Arial"/>
                <w:b/>
                <w:sz w:val="24"/>
              </w:rPr>
            </w:pPr>
            <w:r>
              <w:rPr>
                <w:rFonts w:ascii="Arial" w:hAnsi="Arial" w:eastAsia="宋体" w:cs="Arial"/>
                <w:b/>
                <w:sz w:val="24"/>
              </w:rPr>
              <w:t>项目名称</w:t>
            </w:r>
          </w:p>
        </w:tc>
        <w:tc>
          <w:tcPr>
            <w:tcW w:w="6218" w:type="dxa"/>
            <w:tcBorders>
              <w:top w:val="single" w:color="auto" w:sz="4" w:space="0"/>
              <w:bottom w:val="single" w:color="auto" w:sz="4" w:space="0"/>
              <w:right w:val="single" w:color="auto" w:sz="4" w:space="0"/>
            </w:tcBorders>
            <w:vAlign w:val="center"/>
          </w:tcPr>
          <w:p>
            <w:pPr>
              <w:spacing w:line="360" w:lineRule="exact"/>
              <w:jc w:val="center"/>
              <w:rPr>
                <w:rFonts w:ascii="Arial" w:hAnsi="Arial" w:eastAsia="宋体" w:cs="Arial"/>
                <w:bCs/>
                <w:sz w:val="24"/>
                <w:u w:val="single"/>
              </w:rPr>
            </w:pPr>
            <w:r>
              <w:rPr>
                <w:rFonts w:hint="eastAsia" w:ascii="Arial" w:hAnsi="Arial" w:eastAsia="宋体" w:cs="Arial"/>
                <w:b/>
                <w:sz w:val="24"/>
              </w:rPr>
              <w:t>安徽交通职业技术学院汽机系新能源汽车与智能网联技术产教融合实习实训基地-混合动力汽车实训室建设项目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304" w:type="dxa"/>
            <w:tcBorders>
              <w:top w:val="nil"/>
            </w:tcBorders>
            <w:vAlign w:val="center"/>
          </w:tcPr>
          <w:p>
            <w:pPr>
              <w:spacing w:line="360" w:lineRule="exact"/>
              <w:jc w:val="center"/>
              <w:rPr>
                <w:rFonts w:ascii="Arial" w:hAnsi="Arial" w:eastAsia="宋体" w:cs="Arial"/>
                <w:b/>
                <w:sz w:val="24"/>
              </w:rPr>
            </w:pPr>
            <w:r>
              <w:rPr>
                <w:rFonts w:ascii="Arial" w:hAnsi="Arial" w:eastAsia="宋体" w:cs="Arial"/>
                <w:b/>
                <w:sz w:val="24"/>
              </w:rPr>
              <w:t>投标人全称</w:t>
            </w:r>
          </w:p>
        </w:tc>
        <w:tc>
          <w:tcPr>
            <w:tcW w:w="6218" w:type="dxa"/>
            <w:tcBorders>
              <w:top w:val="nil"/>
            </w:tcBorders>
            <w:vAlign w:val="center"/>
          </w:tcPr>
          <w:p>
            <w:pPr>
              <w:spacing w:line="360" w:lineRule="auto"/>
              <w:rPr>
                <w:rFonts w:ascii="Arial" w:hAnsi="Arial" w:eastAsia="宋体"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304" w:type="dxa"/>
            <w:tcBorders>
              <w:top w:val="nil"/>
            </w:tcBorders>
            <w:vAlign w:val="center"/>
          </w:tcPr>
          <w:p>
            <w:pPr>
              <w:spacing w:line="360" w:lineRule="exact"/>
              <w:jc w:val="center"/>
              <w:rPr>
                <w:rFonts w:ascii="Arial" w:hAnsi="Arial" w:eastAsia="宋体" w:cs="Arial"/>
                <w:b/>
                <w:sz w:val="24"/>
              </w:rPr>
            </w:pPr>
            <w:r>
              <w:rPr>
                <w:rFonts w:ascii="Arial" w:hAnsi="Arial" w:eastAsia="宋体" w:cs="Arial"/>
                <w:b/>
                <w:sz w:val="24"/>
              </w:rPr>
              <w:t>投标范围</w:t>
            </w:r>
          </w:p>
        </w:tc>
        <w:tc>
          <w:tcPr>
            <w:tcW w:w="6218" w:type="dxa"/>
            <w:tcBorders>
              <w:top w:val="nil"/>
            </w:tcBorders>
            <w:vAlign w:val="center"/>
          </w:tcPr>
          <w:p>
            <w:pPr>
              <w:widowControl/>
              <w:spacing w:line="360" w:lineRule="exact"/>
              <w:rPr>
                <w:rFonts w:ascii="Arial" w:hAnsi="Arial" w:eastAsia="宋体" w:cs="Arial"/>
                <w:sz w:val="24"/>
              </w:rPr>
            </w:pPr>
            <w:r>
              <w:rPr>
                <w:rFonts w:ascii="Arial" w:hAnsi="Arial" w:eastAsia="宋体" w:cs="Arial"/>
                <w:color w:val="FF0000"/>
                <w:sz w:val="24"/>
                <w:szCs w:val="28"/>
              </w:rPr>
              <w:t>全部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38" w:hRule="atLeast"/>
          <w:jc w:val="center"/>
        </w:trPr>
        <w:tc>
          <w:tcPr>
            <w:tcW w:w="2304" w:type="dxa"/>
            <w:tcBorders>
              <w:top w:val="nil"/>
            </w:tcBorders>
            <w:vAlign w:val="center"/>
          </w:tcPr>
          <w:p>
            <w:pPr>
              <w:spacing w:line="360" w:lineRule="exact"/>
              <w:jc w:val="center"/>
              <w:rPr>
                <w:rFonts w:ascii="Arial" w:hAnsi="Arial" w:eastAsia="宋体" w:cs="Arial"/>
                <w:b/>
                <w:sz w:val="24"/>
              </w:rPr>
            </w:pPr>
            <w:r>
              <w:rPr>
                <w:rFonts w:ascii="Arial" w:hAnsi="Arial" w:eastAsia="宋体" w:cs="Arial"/>
                <w:b/>
                <w:sz w:val="24"/>
              </w:rPr>
              <w:t>投标报价</w:t>
            </w:r>
          </w:p>
        </w:tc>
        <w:tc>
          <w:tcPr>
            <w:tcW w:w="6218" w:type="dxa"/>
            <w:tcBorders>
              <w:top w:val="nil"/>
            </w:tcBorders>
            <w:vAlign w:val="center"/>
          </w:tcPr>
          <w:p>
            <w:pPr>
              <w:spacing w:line="360" w:lineRule="exact"/>
              <w:jc w:val="center"/>
              <w:rPr>
                <w:rFonts w:ascii="Arial" w:hAnsi="Arial" w:eastAsia="宋体" w:cs="Arial"/>
                <w:b/>
                <w:sz w:val="24"/>
              </w:rPr>
            </w:pPr>
          </w:p>
          <w:p>
            <w:pPr>
              <w:spacing w:line="360" w:lineRule="exact"/>
              <w:jc w:val="center"/>
              <w:rPr>
                <w:rFonts w:ascii="Arial" w:hAnsi="Arial" w:eastAsia="宋体" w:cs="Arial"/>
                <w:bCs/>
                <w:sz w:val="24"/>
              </w:rPr>
            </w:pPr>
            <w:r>
              <w:rPr>
                <w:rFonts w:ascii="Arial" w:hAnsi="Arial" w:eastAsia="宋体" w:cs="Arial"/>
                <w:bCs/>
                <w:sz w:val="24"/>
              </w:rPr>
              <w:t>大写：</w:t>
            </w:r>
            <w:r>
              <w:rPr>
                <w:rFonts w:hint="eastAsia" w:ascii="Arial" w:hAnsi="Arial" w:eastAsia="宋体" w:cs="Arial"/>
                <w:bCs/>
                <w:sz w:val="24"/>
                <w:u w:val="single"/>
              </w:rPr>
              <w:t xml:space="preserve">                     </w:t>
            </w:r>
            <w:r>
              <w:rPr>
                <w:rFonts w:ascii="Arial" w:hAnsi="Arial" w:eastAsia="宋体" w:cs="Arial"/>
                <w:bCs/>
                <w:sz w:val="24"/>
              </w:rPr>
              <w:t>（精确到小数点后两位）</w:t>
            </w:r>
          </w:p>
          <w:p>
            <w:pPr>
              <w:spacing w:line="360" w:lineRule="exact"/>
              <w:jc w:val="center"/>
              <w:rPr>
                <w:rFonts w:ascii="Arial" w:hAnsi="Arial" w:eastAsia="宋体" w:cs="Arial"/>
                <w:bCs/>
                <w:sz w:val="24"/>
              </w:rPr>
            </w:pPr>
          </w:p>
          <w:p>
            <w:pPr>
              <w:spacing w:line="360" w:lineRule="exact"/>
              <w:jc w:val="center"/>
              <w:rPr>
                <w:rFonts w:ascii="Arial" w:hAnsi="Arial" w:eastAsia="宋体" w:cs="Arial"/>
                <w:bCs/>
                <w:sz w:val="24"/>
              </w:rPr>
            </w:pPr>
            <w:r>
              <w:rPr>
                <w:rFonts w:hint="eastAsia" w:ascii="Arial" w:hAnsi="Arial" w:eastAsia="宋体" w:cs="Arial"/>
                <w:bCs/>
                <w:sz w:val="24"/>
              </w:rPr>
              <w:t>小写：</w:t>
            </w:r>
            <w:r>
              <w:rPr>
                <w:rFonts w:hint="eastAsia" w:ascii="Arial" w:hAnsi="Arial" w:eastAsia="宋体" w:cs="Arial"/>
                <w:bCs/>
                <w:sz w:val="24"/>
                <w:u w:val="single"/>
              </w:rPr>
              <w:t xml:space="preserve">                     </w:t>
            </w:r>
            <w:r>
              <w:rPr>
                <w:rFonts w:ascii="Arial" w:hAnsi="Arial" w:eastAsia="宋体" w:cs="Arial"/>
                <w:bCs/>
                <w:sz w:val="24"/>
              </w:rPr>
              <w:t>（精确到小数点后两位）</w:t>
            </w:r>
          </w:p>
          <w:p>
            <w:pPr>
              <w:spacing w:line="360" w:lineRule="auto"/>
              <w:ind w:right="-670"/>
              <w:rPr>
                <w:rFonts w:ascii="Arial" w:hAnsi="Arial" w:eastAsia="宋体"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2304" w:type="dxa"/>
            <w:tcBorders>
              <w:top w:val="nil"/>
            </w:tcBorders>
            <w:vAlign w:val="center"/>
          </w:tcPr>
          <w:p>
            <w:pPr>
              <w:spacing w:line="360" w:lineRule="auto"/>
              <w:jc w:val="center"/>
              <w:rPr>
                <w:rFonts w:ascii="Arial" w:hAnsi="Arial" w:eastAsia="宋体" w:cs="Arial"/>
                <w:b/>
                <w:sz w:val="24"/>
              </w:rPr>
            </w:pPr>
            <w:r>
              <w:rPr>
                <w:rFonts w:ascii="Arial" w:hAnsi="Arial" w:eastAsia="宋体" w:cs="Arial"/>
                <w:b/>
                <w:sz w:val="24"/>
              </w:rPr>
              <w:t>其他</w:t>
            </w:r>
          </w:p>
        </w:tc>
        <w:tc>
          <w:tcPr>
            <w:tcW w:w="6218" w:type="dxa"/>
            <w:tcBorders>
              <w:top w:val="nil"/>
            </w:tcBorders>
            <w:vAlign w:val="center"/>
          </w:tcPr>
          <w:p>
            <w:pPr>
              <w:spacing w:line="360" w:lineRule="auto"/>
              <w:jc w:val="left"/>
              <w:rPr>
                <w:rFonts w:ascii="Arial" w:hAnsi="Arial" w:eastAsia="宋体" w:cs="Arial"/>
                <w:sz w:val="24"/>
                <w:szCs w:val="28"/>
              </w:rPr>
            </w:pPr>
          </w:p>
        </w:tc>
      </w:tr>
    </w:tbl>
    <w:p>
      <w:pPr>
        <w:spacing w:line="360" w:lineRule="auto"/>
        <w:rPr>
          <w:rFonts w:ascii="Arial" w:hAnsi="Arial" w:eastAsia="宋体" w:cs="Arial"/>
          <w:sz w:val="24"/>
        </w:rPr>
      </w:pPr>
      <w:r>
        <w:rPr>
          <w:rFonts w:ascii="Arial" w:hAnsi="Arial" w:eastAsia="宋体" w:cs="Arial"/>
          <w:sz w:val="24"/>
        </w:rPr>
        <w:t xml:space="preserve">投标人公章：                                           </w:t>
      </w:r>
    </w:p>
    <w:p>
      <w:pPr>
        <w:spacing w:line="360" w:lineRule="auto"/>
        <w:ind w:firstLine="360" w:firstLineChars="150"/>
        <w:rPr>
          <w:rFonts w:ascii="Arial" w:hAnsi="Arial" w:eastAsia="宋体" w:cs="Arial"/>
          <w:sz w:val="24"/>
        </w:rPr>
      </w:pPr>
    </w:p>
    <w:p>
      <w:pPr>
        <w:spacing w:line="360" w:lineRule="auto"/>
        <w:rPr>
          <w:rFonts w:ascii="Arial" w:hAnsi="Arial" w:eastAsia="宋体" w:cs="Arial"/>
          <w:b/>
          <w:sz w:val="24"/>
        </w:rPr>
      </w:pPr>
      <w:r>
        <w:rPr>
          <w:rFonts w:ascii="Arial" w:hAnsi="Arial" w:eastAsia="宋体" w:cs="Arial"/>
          <w:b/>
          <w:sz w:val="24"/>
        </w:rPr>
        <w:t>备注：</w:t>
      </w:r>
    </w:p>
    <w:p>
      <w:pPr>
        <w:spacing w:line="360" w:lineRule="auto"/>
        <w:ind w:firstLine="435"/>
        <w:rPr>
          <w:rFonts w:ascii="Arial" w:hAnsi="Arial" w:eastAsia="宋体" w:cs="Arial"/>
          <w:sz w:val="24"/>
        </w:rPr>
      </w:pPr>
      <w:r>
        <w:rPr>
          <w:rFonts w:ascii="Arial" w:hAnsi="Arial" w:eastAsia="宋体" w:cs="Arial"/>
          <w:sz w:val="24"/>
        </w:rPr>
        <w:t>1.此表用于开标唱标之用。</w:t>
      </w:r>
    </w:p>
    <w:p>
      <w:pPr>
        <w:spacing w:line="360" w:lineRule="auto"/>
        <w:ind w:firstLine="435"/>
        <w:rPr>
          <w:rFonts w:ascii="Arial" w:hAnsi="Arial" w:eastAsia="宋体" w:cs="Arial"/>
          <w:sz w:val="24"/>
        </w:rPr>
      </w:pPr>
      <w:r>
        <w:rPr>
          <w:rFonts w:ascii="Arial" w:hAnsi="Arial" w:eastAsia="宋体" w:cs="Arial"/>
          <w:sz w:val="24"/>
        </w:rPr>
        <w:t>2.表中投标报价即为优惠后报价，并作为评审及定标依据。任何有选择或有条件的投标报价，或者表中某一包别填写多个报价，均为无效报价。</w:t>
      </w:r>
    </w:p>
    <w:p>
      <w:pPr>
        <w:widowControl/>
        <w:jc w:val="left"/>
        <w:rPr>
          <w:rFonts w:ascii="Arial" w:hAnsi="Arial" w:eastAsia="宋体" w:cs="Arial"/>
          <w:sz w:val="24"/>
        </w:rPr>
      </w:pPr>
      <w:r>
        <w:rPr>
          <w:rFonts w:ascii="Arial" w:hAnsi="Arial" w:eastAsia="宋体" w:cs="Arial"/>
          <w:sz w:val="24"/>
        </w:rPr>
        <w:br w:type="page"/>
      </w:r>
    </w:p>
    <w:p>
      <w:pPr>
        <w:spacing w:line="360" w:lineRule="auto"/>
        <w:jc w:val="center"/>
        <w:outlineLvl w:val="2"/>
        <w:rPr>
          <w:rFonts w:ascii="Arial" w:hAnsi="Arial" w:eastAsia="宋体" w:cs="Arial"/>
          <w:b/>
          <w:sz w:val="24"/>
        </w:rPr>
      </w:pPr>
      <w:r>
        <w:rPr>
          <w:rFonts w:ascii="Arial" w:hAnsi="Arial" w:eastAsia="宋体" w:cs="Arial"/>
          <w:b/>
          <w:sz w:val="24"/>
        </w:rPr>
        <w:t>二、投标函</w:t>
      </w:r>
    </w:p>
    <w:p>
      <w:pPr>
        <w:pStyle w:val="7"/>
        <w:spacing w:line="360" w:lineRule="auto"/>
        <w:rPr>
          <w:sz w:val="24"/>
        </w:rPr>
      </w:pPr>
    </w:p>
    <w:p>
      <w:pPr>
        <w:pStyle w:val="7"/>
        <w:spacing w:line="360" w:lineRule="auto"/>
        <w:rPr>
          <w:sz w:val="24"/>
        </w:rPr>
      </w:pPr>
      <w:r>
        <w:rPr>
          <w:sz w:val="24"/>
        </w:rPr>
        <w:t>致：</w:t>
      </w:r>
      <w:r>
        <w:rPr>
          <w:rFonts w:hint="eastAsia"/>
          <w:sz w:val="24"/>
          <w:u w:val="single"/>
        </w:rPr>
        <w:t>安徽交通职业技术学院</w:t>
      </w:r>
    </w:p>
    <w:p>
      <w:pPr>
        <w:pStyle w:val="7"/>
        <w:spacing w:line="360" w:lineRule="auto"/>
        <w:ind w:firstLine="482" w:firstLineChars="200"/>
        <w:rPr>
          <w:sz w:val="24"/>
        </w:rPr>
      </w:pPr>
      <w:r>
        <w:rPr>
          <w:rFonts w:hint="eastAsia"/>
          <w:sz w:val="24"/>
          <w:u w:val="single"/>
        </w:rPr>
        <w:t>安徽鼎信项目管理股份有限公司</w:t>
      </w:r>
    </w:p>
    <w:p>
      <w:pPr>
        <w:spacing w:line="360" w:lineRule="auto"/>
        <w:ind w:firstLine="435"/>
        <w:rPr>
          <w:rFonts w:ascii="Arial" w:hAnsi="Arial" w:eastAsia="宋体" w:cs="Arial"/>
          <w:sz w:val="24"/>
        </w:rPr>
      </w:pPr>
      <w:r>
        <w:rPr>
          <w:rFonts w:ascii="Arial" w:hAnsi="Arial" w:eastAsia="宋体" w:cs="Arial"/>
          <w:sz w:val="24"/>
        </w:rPr>
        <w:t>根据贵方的招标公告</w:t>
      </w:r>
      <w:r>
        <w:rPr>
          <w:rFonts w:hint="eastAsia" w:ascii="Arial" w:hAnsi="Arial" w:eastAsia="宋体" w:cs="Arial"/>
          <w:sz w:val="24"/>
        </w:rPr>
        <w:t>和投标邀请</w:t>
      </w:r>
      <w:r>
        <w:rPr>
          <w:rFonts w:ascii="Arial" w:hAnsi="Arial" w:eastAsia="宋体" w:cs="Arial"/>
          <w:sz w:val="24"/>
        </w:rPr>
        <w:t>，我方兹宣布同意如下：</w:t>
      </w:r>
    </w:p>
    <w:p>
      <w:pPr>
        <w:spacing w:line="360" w:lineRule="auto"/>
        <w:ind w:firstLine="435"/>
        <w:rPr>
          <w:rFonts w:ascii="Arial" w:hAnsi="Arial" w:eastAsia="宋体" w:cs="Arial"/>
          <w:sz w:val="24"/>
        </w:rPr>
      </w:pPr>
      <w:r>
        <w:rPr>
          <w:rFonts w:ascii="Arial" w:hAnsi="Arial" w:eastAsia="宋体" w:cs="Arial"/>
          <w:sz w:val="24"/>
        </w:rPr>
        <w:t>1.按招标文件规定提供交付的货物（包括安装调试等工作）的最终投标报价见开标一览表，如我方中标，我方承诺愿意按招标文件规定缴纳履约保证金和中标服务费。</w:t>
      </w:r>
    </w:p>
    <w:p>
      <w:pPr>
        <w:spacing w:line="360" w:lineRule="auto"/>
        <w:ind w:firstLine="435"/>
        <w:rPr>
          <w:rFonts w:ascii="Arial" w:hAnsi="Arial" w:eastAsia="宋体" w:cs="Arial"/>
          <w:sz w:val="24"/>
        </w:rPr>
      </w:pPr>
      <w:r>
        <w:rPr>
          <w:rFonts w:ascii="Arial" w:hAnsi="Arial" w:eastAsia="宋体" w:cs="Arial"/>
          <w:sz w:val="24"/>
        </w:rPr>
        <w:t>2.我方根据招标文件的规定，严格履行合同的责任和义务,并保证于买方要求的日期内完成供货、安装及服务，并通过买方验收。</w:t>
      </w:r>
    </w:p>
    <w:p>
      <w:pPr>
        <w:spacing w:line="360" w:lineRule="auto"/>
        <w:ind w:firstLine="435"/>
        <w:rPr>
          <w:rFonts w:ascii="Arial" w:hAnsi="Arial" w:eastAsia="宋体" w:cs="Arial"/>
          <w:sz w:val="24"/>
        </w:rPr>
      </w:pPr>
      <w:r>
        <w:rPr>
          <w:rFonts w:ascii="Arial" w:hAnsi="Arial" w:eastAsia="宋体" w:cs="Arial"/>
          <w:sz w:val="24"/>
        </w:rPr>
        <w:t>3.我方承诺报价低于同类货物和服务的市场平均价格。</w:t>
      </w:r>
    </w:p>
    <w:p>
      <w:pPr>
        <w:spacing w:line="360" w:lineRule="auto"/>
        <w:ind w:firstLine="435"/>
        <w:rPr>
          <w:rFonts w:ascii="Arial" w:hAnsi="Arial" w:eastAsia="宋体" w:cs="Arial"/>
          <w:sz w:val="24"/>
        </w:rPr>
      </w:pPr>
      <w:r>
        <w:rPr>
          <w:rFonts w:ascii="Arial" w:hAnsi="Arial" w:eastAsia="宋体" w:cs="Arial"/>
          <w:sz w:val="24"/>
        </w:rPr>
        <w:t>4.我方已详细审核全部招标文件，包括招标文件的澄清或修改（如有），参考资料及有关附件，我方正式认可并遵守本次招标文件，并对招标文件各项条款、规定及要求均无异议。我方知道必须放弃提出含糊不清或误解问题的权利。</w:t>
      </w:r>
    </w:p>
    <w:p>
      <w:pPr>
        <w:spacing w:line="360" w:lineRule="auto"/>
        <w:ind w:firstLine="435"/>
        <w:rPr>
          <w:rFonts w:ascii="Arial" w:hAnsi="Arial" w:eastAsia="宋体" w:cs="Arial"/>
          <w:sz w:val="24"/>
        </w:rPr>
      </w:pPr>
      <w:r>
        <w:rPr>
          <w:rFonts w:ascii="Arial" w:hAnsi="Arial" w:eastAsia="宋体" w:cs="Arial"/>
          <w:sz w:val="24"/>
        </w:rPr>
        <w:t>5.我方同意从招标文件规定的开标日期起遵循本招标文件，并在招标文件规定的投标有效期之前均具有约束力。</w:t>
      </w:r>
    </w:p>
    <w:p>
      <w:pPr>
        <w:spacing w:line="360" w:lineRule="auto"/>
        <w:ind w:firstLine="435"/>
        <w:rPr>
          <w:rFonts w:ascii="Arial" w:hAnsi="Arial" w:eastAsia="宋体" w:cs="Arial"/>
          <w:sz w:val="24"/>
        </w:rPr>
      </w:pPr>
      <w:r>
        <w:rPr>
          <w:rFonts w:ascii="Arial" w:hAnsi="Arial" w:eastAsia="宋体" w:cs="Arial"/>
          <w:sz w:val="24"/>
        </w:rPr>
        <w:t>6.我方声明投标文件所提供的一切资料均真实无误、及时、有效，企业运营正常。由于我方提供资料不实而造成的责任和后果由我方承担。我方同意按照贵方提出的要求，提供与投标有关的任何证据、数据或资料。</w:t>
      </w:r>
    </w:p>
    <w:p>
      <w:pPr>
        <w:spacing w:line="360" w:lineRule="auto"/>
        <w:ind w:firstLine="435"/>
        <w:rPr>
          <w:rFonts w:ascii="Arial" w:hAnsi="Arial" w:eastAsia="宋体" w:cs="Arial"/>
          <w:sz w:val="24"/>
        </w:rPr>
      </w:pPr>
      <w:r>
        <w:rPr>
          <w:rFonts w:hint="eastAsia" w:ascii="Arial" w:hAnsi="Arial" w:eastAsia="宋体" w:cs="Arial"/>
          <w:sz w:val="24"/>
        </w:rPr>
        <w:t>7</w:t>
      </w:r>
      <w:r>
        <w:rPr>
          <w:rFonts w:ascii="Arial" w:hAnsi="Arial" w:eastAsia="宋体" w:cs="Arial"/>
          <w:sz w:val="24"/>
        </w:rPr>
        <w:t>.我方完全理解贵方不一定接受最低报价的投标。</w:t>
      </w:r>
    </w:p>
    <w:p>
      <w:pPr>
        <w:spacing w:line="360" w:lineRule="auto"/>
        <w:ind w:firstLine="435"/>
        <w:rPr>
          <w:rFonts w:ascii="Arial" w:hAnsi="Arial" w:eastAsia="宋体" w:cs="Arial"/>
          <w:sz w:val="24"/>
        </w:rPr>
      </w:pPr>
    </w:p>
    <w:p>
      <w:pPr>
        <w:spacing w:line="360" w:lineRule="auto"/>
        <w:ind w:firstLine="435"/>
        <w:rPr>
          <w:rFonts w:ascii="Arial" w:hAnsi="Arial" w:eastAsia="宋体" w:cs="Arial"/>
          <w:sz w:val="24"/>
          <w:u w:val="single"/>
        </w:rPr>
      </w:pPr>
      <w:r>
        <w:rPr>
          <w:rFonts w:ascii="Arial" w:hAnsi="Arial" w:eastAsia="宋体" w:cs="Arial"/>
          <w:sz w:val="24"/>
        </w:rPr>
        <w:t>投标人公章：</w:t>
      </w:r>
      <w:r>
        <w:rPr>
          <w:rFonts w:ascii="Arial" w:hAnsi="Arial" w:eastAsia="宋体" w:cs="Arial"/>
          <w:sz w:val="24"/>
          <w:u w:val="single"/>
        </w:rPr>
        <w:t xml:space="preserve">                     </w:t>
      </w:r>
    </w:p>
    <w:p>
      <w:pPr>
        <w:spacing w:line="360" w:lineRule="auto"/>
        <w:ind w:firstLine="435"/>
        <w:rPr>
          <w:rFonts w:ascii="Arial" w:hAnsi="Arial" w:eastAsia="宋体" w:cs="Arial"/>
          <w:sz w:val="24"/>
          <w:u w:val="single"/>
        </w:rPr>
      </w:pPr>
      <w:r>
        <w:rPr>
          <w:rFonts w:ascii="Arial" w:hAnsi="Arial" w:eastAsia="宋体" w:cs="Arial"/>
          <w:sz w:val="24"/>
        </w:rPr>
        <w:t>日      期：</w:t>
      </w:r>
      <w:r>
        <w:rPr>
          <w:rFonts w:ascii="Arial" w:hAnsi="Arial" w:eastAsia="宋体" w:cs="Arial"/>
          <w:sz w:val="24"/>
          <w:u w:val="single"/>
        </w:rPr>
        <w:t xml:space="preserve">                     </w:t>
      </w:r>
    </w:p>
    <w:p>
      <w:pPr>
        <w:widowControl/>
        <w:jc w:val="left"/>
        <w:rPr>
          <w:rFonts w:ascii="Arial" w:hAnsi="Arial" w:eastAsia="宋体" w:cs="Arial"/>
          <w:sz w:val="24"/>
          <w:u w:val="single"/>
        </w:rPr>
      </w:pPr>
      <w:r>
        <w:rPr>
          <w:rFonts w:ascii="Arial" w:hAnsi="Arial" w:eastAsia="宋体" w:cs="Arial"/>
          <w:sz w:val="24"/>
          <w:u w:val="single"/>
        </w:rPr>
        <w:br w:type="page"/>
      </w:r>
    </w:p>
    <w:p>
      <w:pPr>
        <w:spacing w:line="440" w:lineRule="exact"/>
        <w:jc w:val="center"/>
        <w:outlineLvl w:val="2"/>
        <w:rPr>
          <w:rFonts w:ascii="Arial" w:hAnsi="Arial" w:eastAsia="宋体" w:cs="Arial"/>
          <w:b/>
          <w:sz w:val="24"/>
          <w:szCs w:val="24"/>
        </w:rPr>
      </w:pPr>
      <w:r>
        <w:rPr>
          <w:rFonts w:ascii="Arial" w:hAnsi="Arial" w:eastAsia="宋体" w:cs="Arial"/>
          <w:b/>
          <w:sz w:val="24"/>
          <w:szCs w:val="24"/>
        </w:rPr>
        <w:t>三、无重大违法记录声明函、无不良信用记录声明函</w:t>
      </w:r>
    </w:p>
    <w:p>
      <w:pPr>
        <w:spacing w:line="440" w:lineRule="exact"/>
        <w:jc w:val="center"/>
        <w:rPr>
          <w:rFonts w:ascii="Arial" w:hAnsi="Arial" w:eastAsia="宋体" w:cs="Arial"/>
          <w:i/>
          <w:color w:val="FF0000"/>
          <w:sz w:val="24"/>
          <w:szCs w:val="24"/>
        </w:rPr>
      </w:pPr>
      <w:r>
        <w:rPr>
          <w:rFonts w:ascii="Arial" w:hAnsi="Arial" w:eastAsia="宋体" w:cs="Arial"/>
          <w:i/>
          <w:color w:val="FF0000"/>
          <w:sz w:val="24"/>
          <w:szCs w:val="24"/>
        </w:rPr>
        <w:t>(联合体参加投标的，联合体各方均须提供）</w:t>
      </w:r>
    </w:p>
    <w:p>
      <w:pPr>
        <w:spacing w:line="440" w:lineRule="exact"/>
        <w:ind w:firstLine="435"/>
        <w:rPr>
          <w:rFonts w:ascii="Arial" w:hAnsi="Arial" w:eastAsia="宋体" w:cs="Arial"/>
          <w:sz w:val="24"/>
          <w:szCs w:val="24"/>
        </w:rPr>
      </w:pPr>
      <w:r>
        <w:rPr>
          <w:rFonts w:ascii="Arial" w:hAnsi="Arial" w:eastAsia="宋体" w:cs="Arial"/>
          <w:sz w:val="24"/>
          <w:szCs w:val="24"/>
        </w:rPr>
        <w:t>1.本单位郑重声明，根据《中华人民共和国政府采购法》及《中华人民共和国政府采购法实施条例》的规定，参加政府采购活动前三年内，本单位在经营活动中没有重大违法记录，没有因违法经营受到刑事处罚或者责令停产停业、吊销许可证或者执照、较大数额罚款等行政处罚，且未在被禁止参加政府采购活动的处罚期限内。</w:t>
      </w:r>
    </w:p>
    <w:p>
      <w:pPr>
        <w:spacing w:line="440" w:lineRule="exact"/>
        <w:ind w:firstLine="435"/>
        <w:rPr>
          <w:rFonts w:ascii="Arial" w:hAnsi="Arial" w:eastAsia="宋体" w:cs="Arial"/>
          <w:sz w:val="24"/>
          <w:szCs w:val="24"/>
        </w:rPr>
      </w:pPr>
      <w:r>
        <w:rPr>
          <w:rFonts w:ascii="Arial" w:hAnsi="Arial" w:eastAsia="宋体" w:cs="Arial"/>
          <w:sz w:val="24"/>
          <w:szCs w:val="24"/>
        </w:rPr>
        <w:t>2.本单位郑重声明，我单位无以下不良信用记录情形：</w:t>
      </w:r>
    </w:p>
    <w:p>
      <w:pPr>
        <w:spacing w:line="440" w:lineRule="exact"/>
        <w:ind w:firstLine="435"/>
        <w:rPr>
          <w:rFonts w:ascii="Arial" w:hAnsi="Arial" w:eastAsia="宋体" w:cs="Arial"/>
          <w:sz w:val="24"/>
          <w:szCs w:val="24"/>
        </w:rPr>
      </w:pPr>
      <w:r>
        <w:rPr>
          <w:rFonts w:hint="eastAsia" w:ascii="Arial" w:hAnsi="Arial" w:eastAsia="宋体" w:cs="Arial"/>
          <w:sz w:val="24"/>
          <w:szCs w:val="24"/>
        </w:rPr>
        <w:t>（1）投标人被人民法院列入失信被执行人的；</w:t>
      </w:r>
    </w:p>
    <w:p>
      <w:pPr>
        <w:spacing w:line="440" w:lineRule="exact"/>
        <w:ind w:firstLine="435"/>
        <w:rPr>
          <w:rFonts w:ascii="Arial" w:hAnsi="Arial" w:eastAsia="宋体" w:cs="Arial"/>
          <w:sz w:val="24"/>
          <w:szCs w:val="24"/>
        </w:rPr>
      </w:pPr>
      <w:r>
        <w:rPr>
          <w:rFonts w:hint="eastAsia" w:ascii="Arial" w:hAnsi="Arial" w:eastAsia="宋体" w:cs="Arial"/>
          <w:sz w:val="24"/>
          <w:szCs w:val="24"/>
        </w:rPr>
        <w:t>（2）投标人被税务部门列入重大税收违法案件当事人名单的；</w:t>
      </w:r>
    </w:p>
    <w:p>
      <w:pPr>
        <w:spacing w:line="440" w:lineRule="exact"/>
        <w:ind w:firstLine="435"/>
        <w:rPr>
          <w:rFonts w:ascii="Arial" w:hAnsi="Arial" w:eastAsia="宋体" w:cs="Arial"/>
          <w:sz w:val="24"/>
          <w:szCs w:val="24"/>
        </w:rPr>
      </w:pPr>
      <w:r>
        <w:rPr>
          <w:rFonts w:hint="eastAsia" w:ascii="Arial" w:hAnsi="Arial" w:eastAsia="宋体" w:cs="Arial"/>
          <w:sz w:val="24"/>
          <w:szCs w:val="24"/>
        </w:rPr>
        <w:t>（3）投标人被政府采购监管部门列入政府采购严重违法失信行为记录名单的，以及存在《中华人民共和国政府采购法实施条例》第十九条规定的行政处罚记录。</w:t>
      </w:r>
    </w:p>
    <w:p>
      <w:pPr>
        <w:spacing w:line="440" w:lineRule="exact"/>
        <w:ind w:firstLine="435"/>
        <w:rPr>
          <w:rFonts w:ascii="Arial" w:hAnsi="Arial" w:eastAsia="宋体" w:cs="Arial"/>
          <w:sz w:val="24"/>
          <w:szCs w:val="24"/>
        </w:rPr>
      </w:pPr>
    </w:p>
    <w:p>
      <w:pPr>
        <w:spacing w:line="440" w:lineRule="exact"/>
        <w:ind w:firstLine="435"/>
        <w:rPr>
          <w:rFonts w:ascii="Arial" w:hAnsi="Arial" w:eastAsia="宋体" w:cs="Arial"/>
          <w:sz w:val="24"/>
          <w:szCs w:val="24"/>
        </w:rPr>
      </w:pPr>
      <w:r>
        <w:rPr>
          <w:rFonts w:ascii="Arial" w:hAnsi="Arial" w:eastAsia="宋体" w:cs="Arial"/>
          <w:sz w:val="24"/>
          <w:szCs w:val="24"/>
        </w:rPr>
        <w:t>本单位对上述声明的真实性负责。如有虚假，将依法承担相应责任。</w:t>
      </w:r>
    </w:p>
    <w:p>
      <w:pPr>
        <w:spacing w:line="440" w:lineRule="exact"/>
        <w:ind w:firstLine="4800" w:firstLineChars="2000"/>
        <w:rPr>
          <w:rFonts w:ascii="Arial" w:hAnsi="Arial" w:eastAsia="宋体" w:cs="Arial"/>
          <w:sz w:val="24"/>
          <w:szCs w:val="24"/>
          <w:u w:val="single"/>
        </w:rPr>
      </w:pPr>
      <w:r>
        <w:rPr>
          <w:rFonts w:ascii="Arial" w:hAnsi="Arial" w:eastAsia="宋体" w:cs="Arial"/>
          <w:sz w:val="24"/>
          <w:szCs w:val="24"/>
        </w:rPr>
        <w:t>投标人公章：</w:t>
      </w:r>
      <w:r>
        <w:rPr>
          <w:rFonts w:ascii="Arial" w:hAnsi="Arial" w:eastAsia="宋体" w:cs="Arial"/>
          <w:sz w:val="24"/>
          <w:szCs w:val="24"/>
          <w:u w:val="single"/>
        </w:rPr>
        <w:t xml:space="preserve">                 </w:t>
      </w:r>
    </w:p>
    <w:p>
      <w:pPr>
        <w:spacing w:line="440" w:lineRule="exact"/>
        <w:ind w:firstLine="4800" w:firstLineChars="2000"/>
        <w:rPr>
          <w:rFonts w:ascii="Arial" w:hAnsi="Arial" w:eastAsia="宋体" w:cs="Arial"/>
          <w:sz w:val="24"/>
          <w:szCs w:val="24"/>
          <w:u w:val="single"/>
        </w:rPr>
      </w:pPr>
      <w:r>
        <w:rPr>
          <w:rFonts w:ascii="Arial" w:hAnsi="Arial" w:eastAsia="宋体" w:cs="Arial"/>
          <w:sz w:val="24"/>
          <w:szCs w:val="24"/>
        </w:rPr>
        <w:t>日      期：</w:t>
      </w:r>
      <w:r>
        <w:rPr>
          <w:rFonts w:ascii="Arial" w:hAnsi="Arial" w:eastAsia="宋体" w:cs="Arial"/>
          <w:sz w:val="24"/>
          <w:szCs w:val="24"/>
          <w:u w:val="single"/>
        </w:rPr>
        <w:t xml:space="preserve">                 </w:t>
      </w:r>
    </w:p>
    <w:p>
      <w:pPr>
        <w:rPr>
          <w:rFonts w:eastAsia="宋体"/>
          <w:sz w:val="24"/>
        </w:rPr>
      </w:pPr>
      <w:r>
        <w:rPr>
          <w:rFonts w:ascii="Arial" w:hAnsi="Arial" w:eastAsia="宋体" w:cs="Arial"/>
          <w:sz w:val="24"/>
          <w:szCs w:val="24"/>
        </w:rPr>
        <w:br w:type="page"/>
      </w:r>
    </w:p>
    <w:p>
      <w:pPr>
        <w:spacing w:line="360" w:lineRule="auto"/>
        <w:jc w:val="center"/>
        <w:outlineLvl w:val="2"/>
        <w:rPr>
          <w:rFonts w:ascii="Arial" w:hAnsi="Arial" w:eastAsia="宋体" w:cs="Arial"/>
          <w:b/>
          <w:sz w:val="24"/>
        </w:rPr>
      </w:pPr>
      <w:r>
        <w:rPr>
          <w:rFonts w:hint="eastAsia" w:ascii="Arial" w:hAnsi="Arial" w:eastAsia="宋体" w:cs="Arial"/>
          <w:b/>
          <w:sz w:val="24"/>
        </w:rPr>
        <w:t>四</w:t>
      </w:r>
      <w:r>
        <w:rPr>
          <w:rFonts w:ascii="Arial" w:hAnsi="Arial" w:eastAsia="宋体" w:cs="Arial"/>
          <w:b/>
          <w:sz w:val="24"/>
        </w:rPr>
        <w:t>、</w:t>
      </w:r>
      <w:r>
        <w:rPr>
          <w:rFonts w:hint="eastAsia" w:ascii="Arial" w:hAnsi="Arial" w:eastAsia="宋体" w:cs="Arial"/>
          <w:b/>
          <w:sz w:val="24"/>
        </w:rPr>
        <w:t>投标有效性声明</w:t>
      </w:r>
    </w:p>
    <w:p>
      <w:pPr>
        <w:spacing w:line="360" w:lineRule="auto"/>
        <w:jc w:val="center"/>
        <w:rPr>
          <w:rFonts w:ascii="Arial" w:hAnsi="Arial" w:eastAsia="宋体" w:cs="Arial"/>
          <w:i/>
          <w:sz w:val="24"/>
        </w:rPr>
      </w:pPr>
      <w:r>
        <w:rPr>
          <w:rFonts w:ascii="Arial" w:hAnsi="Arial" w:eastAsia="宋体" w:cs="Arial"/>
          <w:i/>
          <w:sz w:val="24"/>
        </w:rPr>
        <w:t>(联合体参加投标的，联合体各方均须</w:t>
      </w:r>
      <w:r>
        <w:rPr>
          <w:rFonts w:hint="eastAsia" w:ascii="Arial" w:hAnsi="Arial" w:eastAsia="宋体" w:cs="Arial"/>
          <w:i/>
          <w:sz w:val="24"/>
        </w:rPr>
        <w:t>分别</w:t>
      </w:r>
      <w:r>
        <w:rPr>
          <w:rFonts w:ascii="Arial" w:hAnsi="Arial" w:eastAsia="宋体" w:cs="Arial"/>
          <w:i/>
          <w:sz w:val="24"/>
        </w:rPr>
        <w:t>提供）</w:t>
      </w:r>
    </w:p>
    <w:p>
      <w:pPr>
        <w:spacing w:line="360" w:lineRule="auto"/>
        <w:rPr>
          <w:rFonts w:ascii="Arial" w:hAnsi="Arial" w:eastAsia="宋体" w:cs="Arial"/>
          <w:b/>
          <w:sz w:val="24"/>
        </w:rPr>
      </w:pPr>
      <w:r>
        <w:rPr>
          <w:rFonts w:ascii="Arial" w:hAnsi="Arial" w:eastAsia="宋体" w:cs="Arial"/>
          <w:b/>
          <w:sz w:val="24"/>
        </w:rPr>
        <w:t>致：</w:t>
      </w:r>
      <w:r>
        <w:rPr>
          <w:rFonts w:hint="eastAsia" w:ascii="Arial" w:hAnsi="Arial" w:eastAsia="宋体" w:cs="Arial"/>
          <w:b/>
          <w:sz w:val="24"/>
          <w:u w:val="single"/>
        </w:rPr>
        <w:t>安徽交通职业技术学院</w:t>
      </w:r>
    </w:p>
    <w:p>
      <w:pPr>
        <w:spacing w:line="360" w:lineRule="auto"/>
        <w:ind w:firstLine="435"/>
        <w:rPr>
          <w:rFonts w:ascii="Arial" w:hAnsi="Arial" w:eastAsia="宋体" w:cs="Arial"/>
          <w:b/>
          <w:sz w:val="24"/>
          <w:u w:val="single"/>
        </w:rPr>
      </w:pPr>
      <w:r>
        <w:rPr>
          <w:rFonts w:hint="eastAsia" w:ascii="Arial" w:hAnsi="Arial" w:eastAsia="宋体" w:cs="Arial"/>
          <w:b/>
          <w:sz w:val="24"/>
          <w:szCs w:val="24"/>
          <w:u w:val="single"/>
        </w:rPr>
        <w:t>安徽鼎信项目管理股份有限公司</w:t>
      </w:r>
    </w:p>
    <w:p>
      <w:pPr>
        <w:spacing w:line="360" w:lineRule="auto"/>
        <w:ind w:firstLine="435"/>
        <w:rPr>
          <w:rFonts w:ascii="Arial" w:hAnsi="Arial" w:eastAsia="宋体" w:cs="Arial"/>
          <w:sz w:val="24"/>
        </w:rPr>
      </w:pPr>
      <w:r>
        <w:rPr>
          <w:rFonts w:hint="eastAsia" w:ascii="Arial" w:hAnsi="Arial" w:eastAsia="宋体" w:cs="Arial"/>
          <w:sz w:val="24"/>
        </w:rPr>
        <w:t>我单位参加本项目投标活动，郑重声明如下：</w:t>
      </w:r>
    </w:p>
    <w:p>
      <w:pPr>
        <w:spacing w:line="360" w:lineRule="auto"/>
        <w:ind w:firstLine="435"/>
        <w:rPr>
          <w:rFonts w:ascii="Arial" w:hAnsi="Arial" w:eastAsia="宋体" w:cs="Arial"/>
          <w:sz w:val="24"/>
        </w:rPr>
      </w:pPr>
      <w:r>
        <w:rPr>
          <w:rFonts w:hint="eastAsia" w:ascii="Arial" w:hAnsi="Arial" w:eastAsia="宋体" w:cs="Arial"/>
          <w:sz w:val="24"/>
        </w:rPr>
        <w:t>1.我单位</w:t>
      </w:r>
      <w:r>
        <w:rPr>
          <w:rFonts w:hint="eastAsia" w:ascii="宋体" w:hAnsi="宋体" w:eastAsia="宋体"/>
          <w:sz w:val="24"/>
        </w:rPr>
        <w:t>符合</w:t>
      </w:r>
      <w:r>
        <w:rPr>
          <w:rFonts w:hint="eastAsia" w:ascii="宋体" w:hAnsi="宋体" w:eastAsia="宋体" w:cs="宋体"/>
          <w:sz w:val="24"/>
          <w:szCs w:val="24"/>
        </w:rPr>
        <w:t>《中</w:t>
      </w:r>
      <w:r>
        <w:rPr>
          <w:rFonts w:hint="eastAsia" w:ascii="Arial" w:hAnsi="Arial" w:eastAsia="宋体" w:cs="Arial"/>
          <w:sz w:val="24"/>
        </w:rPr>
        <w:t>华人民共和国政府采购法》第二十二条规定：</w:t>
      </w:r>
    </w:p>
    <w:p>
      <w:pPr>
        <w:spacing w:line="360" w:lineRule="auto"/>
        <w:ind w:firstLine="435"/>
        <w:rPr>
          <w:rFonts w:ascii="Arial" w:hAnsi="Arial" w:eastAsia="宋体" w:cs="Arial"/>
          <w:sz w:val="24"/>
        </w:rPr>
      </w:pPr>
      <w:r>
        <w:rPr>
          <w:rFonts w:hint="eastAsia" w:ascii="Arial" w:hAnsi="Arial" w:eastAsia="宋体" w:cs="Arial"/>
          <w:sz w:val="24"/>
        </w:rPr>
        <w:t>（1）具有独立承担民事责任的能力；</w:t>
      </w:r>
    </w:p>
    <w:p>
      <w:pPr>
        <w:spacing w:line="360" w:lineRule="auto"/>
        <w:ind w:firstLine="435"/>
        <w:rPr>
          <w:rFonts w:ascii="宋体" w:hAnsi="宋体" w:eastAsia="宋体"/>
          <w:sz w:val="24"/>
        </w:rPr>
      </w:pPr>
      <w:r>
        <w:rPr>
          <w:rFonts w:hint="eastAsia" w:ascii="Arial" w:hAnsi="Arial" w:eastAsia="宋体" w:cs="Arial"/>
          <w:sz w:val="24"/>
        </w:rPr>
        <w:t>（2）具有良好的商业信誉和健全</w:t>
      </w:r>
      <w:r>
        <w:rPr>
          <w:rFonts w:hint="eastAsia" w:ascii="宋体" w:hAnsi="宋体" w:eastAsia="宋体"/>
          <w:sz w:val="24"/>
        </w:rPr>
        <w:t>的财务会计制度；</w:t>
      </w:r>
    </w:p>
    <w:p>
      <w:pPr>
        <w:spacing w:line="360" w:lineRule="auto"/>
        <w:ind w:firstLine="435"/>
        <w:rPr>
          <w:rFonts w:ascii="宋体" w:hAnsi="宋体" w:eastAsia="宋体"/>
          <w:sz w:val="24"/>
        </w:rPr>
      </w:pPr>
      <w:r>
        <w:rPr>
          <w:rFonts w:hint="eastAsia" w:ascii="宋体" w:hAnsi="宋体" w:eastAsia="宋体"/>
          <w:sz w:val="24"/>
        </w:rPr>
        <w:t>（3）具有履行合同所必需的设备和专业技术能力；</w:t>
      </w:r>
    </w:p>
    <w:p>
      <w:pPr>
        <w:spacing w:line="360" w:lineRule="auto"/>
        <w:ind w:firstLine="435"/>
        <w:rPr>
          <w:rFonts w:ascii="宋体" w:hAnsi="宋体" w:eastAsia="宋体"/>
          <w:sz w:val="24"/>
        </w:rPr>
      </w:pPr>
      <w:r>
        <w:rPr>
          <w:rFonts w:hint="eastAsia" w:ascii="宋体" w:hAnsi="宋体" w:eastAsia="宋体"/>
          <w:sz w:val="24"/>
        </w:rPr>
        <w:t>（4）有依法缴纳税收和社会保障资金的良好记录；</w:t>
      </w:r>
    </w:p>
    <w:p>
      <w:pPr>
        <w:spacing w:line="360" w:lineRule="auto"/>
        <w:ind w:firstLine="435"/>
        <w:rPr>
          <w:rFonts w:ascii="宋体" w:hAnsi="宋体" w:eastAsia="宋体"/>
          <w:sz w:val="24"/>
        </w:rPr>
      </w:pPr>
      <w:r>
        <w:rPr>
          <w:rFonts w:hint="eastAsia" w:ascii="宋体" w:hAnsi="宋体" w:eastAsia="宋体"/>
          <w:sz w:val="24"/>
        </w:rPr>
        <w:t>（5）参加政府采购活动前三年内，在经营活动中没有重大违法记录；</w:t>
      </w:r>
    </w:p>
    <w:p>
      <w:pPr>
        <w:spacing w:line="360" w:lineRule="auto"/>
        <w:ind w:firstLine="435"/>
        <w:rPr>
          <w:rFonts w:ascii="宋体" w:hAnsi="宋体" w:eastAsia="宋体"/>
          <w:sz w:val="24"/>
        </w:rPr>
      </w:pPr>
      <w:r>
        <w:rPr>
          <w:rFonts w:hint="eastAsia" w:ascii="宋体" w:hAnsi="宋体" w:eastAsia="宋体"/>
          <w:sz w:val="24"/>
        </w:rPr>
        <w:t>（6）法律、行政法规规定的其他条件。</w:t>
      </w:r>
    </w:p>
    <w:p>
      <w:pPr>
        <w:spacing w:line="360" w:lineRule="auto"/>
        <w:ind w:firstLine="435"/>
        <w:rPr>
          <w:rFonts w:ascii="宋体" w:hAnsi="宋体" w:eastAsia="宋体"/>
          <w:sz w:val="24"/>
        </w:rPr>
      </w:pPr>
      <w:r>
        <w:rPr>
          <w:rFonts w:hint="eastAsia" w:ascii="宋体" w:hAnsi="宋体" w:eastAsia="宋体"/>
          <w:sz w:val="24"/>
        </w:rPr>
        <w:t>2.我单位不是为本项目提供过整体设计、规范编制或者项目管理、监理、检测等服务的供应商。</w:t>
      </w:r>
    </w:p>
    <w:p>
      <w:pPr>
        <w:spacing w:line="360" w:lineRule="auto"/>
        <w:ind w:firstLine="435"/>
        <w:rPr>
          <w:rFonts w:ascii="宋体" w:hAnsi="宋体" w:eastAsia="宋体"/>
          <w:sz w:val="24"/>
        </w:rPr>
      </w:pPr>
      <w:bookmarkStart w:id="204" w:name="_Hlk60605374"/>
      <w:r>
        <w:rPr>
          <w:rFonts w:hint="eastAsia" w:ascii="宋体" w:hAnsi="宋体" w:eastAsia="宋体"/>
          <w:sz w:val="24"/>
        </w:rPr>
        <w:t>3.我单位直接控股及管理关系如下表：</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5"/>
        <w:gridCol w:w="1549"/>
        <w:gridCol w:w="4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2205" w:type="dxa"/>
            <w:vAlign w:val="center"/>
          </w:tcPr>
          <w:p>
            <w:pPr>
              <w:adjustRightInd w:val="0"/>
              <w:snapToGrid w:val="0"/>
              <w:spacing w:before="31" w:beforeLines="10" w:after="31" w:afterLines="10" w:line="0" w:lineRule="atLeast"/>
              <w:rPr>
                <w:rFonts w:ascii="宋体" w:hAnsi="宋体" w:eastAsia="宋体" w:cs="宋体"/>
                <w:sz w:val="24"/>
                <w:szCs w:val="24"/>
              </w:rPr>
            </w:pPr>
            <w:r>
              <w:rPr>
                <w:rFonts w:hint="eastAsia" w:ascii="宋体" w:hAnsi="宋体" w:eastAsia="宋体" w:cs="宋体"/>
                <w:sz w:val="24"/>
                <w:szCs w:val="24"/>
              </w:rPr>
              <w:t>单位名称（全称）</w:t>
            </w:r>
          </w:p>
        </w:tc>
        <w:tc>
          <w:tcPr>
            <w:tcW w:w="6247" w:type="dxa"/>
            <w:gridSpan w:val="2"/>
            <w:vAlign w:val="center"/>
          </w:tcPr>
          <w:p>
            <w:pPr>
              <w:adjustRightInd w:val="0"/>
              <w:snapToGrid w:val="0"/>
              <w:spacing w:before="31" w:beforeLines="10" w:after="31" w:afterLines="10" w:line="0" w:lineRule="atLeast"/>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2205" w:type="dxa"/>
            <w:vMerge w:val="restart"/>
            <w:vAlign w:val="center"/>
          </w:tcPr>
          <w:p>
            <w:pPr>
              <w:adjustRightInd w:val="0"/>
              <w:snapToGrid w:val="0"/>
              <w:spacing w:before="31" w:beforeLines="10" w:after="31" w:afterLines="10" w:line="0" w:lineRule="atLeast"/>
              <w:rPr>
                <w:rFonts w:ascii="宋体" w:hAnsi="宋体" w:eastAsia="宋体" w:cs="宋体"/>
                <w:sz w:val="24"/>
                <w:szCs w:val="24"/>
              </w:rPr>
            </w:pPr>
            <w:r>
              <w:rPr>
                <w:rFonts w:hint="eastAsia" w:ascii="宋体" w:hAnsi="宋体" w:eastAsia="宋体" w:cs="宋体"/>
                <w:sz w:val="24"/>
                <w:szCs w:val="24"/>
              </w:rPr>
              <w:t>法定代表人/单位负责人</w:t>
            </w:r>
          </w:p>
        </w:tc>
        <w:tc>
          <w:tcPr>
            <w:tcW w:w="1549" w:type="dxa"/>
            <w:vAlign w:val="center"/>
          </w:tcPr>
          <w:p>
            <w:pPr>
              <w:adjustRightInd w:val="0"/>
              <w:snapToGrid w:val="0"/>
              <w:spacing w:before="31" w:beforeLines="10" w:after="31" w:afterLines="10" w:line="0" w:lineRule="atLeast"/>
              <w:rPr>
                <w:rFonts w:ascii="宋体" w:hAnsi="宋体" w:eastAsia="宋体" w:cs="宋体"/>
                <w:sz w:val="24"/>
                <w:szCs w:val="24"/>
              </w:rPr>
            </w:pPr>
            <w:r>
              <w:rPr>
                <w:rFonts w:hint="eastAsia" w:ascii="宋体" w:hAnsi="宋体" w:eastAsia="宋体" w:cs="宋体"/>
                <w:sz w:val="24"/>
                <w:szCs w:val="24"/>
              </w:rPr>
              <w:t>姓    名</w:t>
            </w:r>
          </w:p>
        </w:tc>
        <w:tc>
          <w:tcPr>
            <w:tcW w:w="4698" w:type="dxa"/>
            <w:vAlign w:val="center"/>
          </w:tcPr>
          <w:p>
            <w:pPr>
              <w:adjustRightInd w:val="0"/>
              <w:snapToGrid w:val="0"/>
              <w:spacing w:before="31" w:beforeLines="10" w:after="31" w:afterLines="10" w:line="0" w:lineRule="atLeast"/>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2205" w:type="dxa"/>
            <w:vMerge w:val="continue"/>
            <w:vAlign w:val="center"/>
          </w:tcPr>
          <w:p>
            <w:pPr>
              <w:adjustRightInd w:val="0"/>
              <w:snapToGrid w:val="0"/>
              <w:spacing w:before="31" w:beforeLines="10" w:after="31" w:afterLines="10" w:line="0" w:lineRule="atLeast"/>
              <w:rPr>
                <w:rFonts w:ascii="宋体" w:hAnsi="宋体" w:eastAsia="宋体" w:cs="宋体"/>
                <w:sz w:val="24"/>
                <w:szCs w:val="24"/>
              </w:rPr>
            </w:pPr>
          </w:p>
        </w:tc>
        <w:tc>
          <w:tcPr>
            <w:tcW w:w="1549" w:type="dxa"/>
            <w:vAlign w:val="center"/>
          </w:tcPr>
          <w:p>
            <w:pPr>
              <w:adjustRightInd w:val="0"/>
              <w:snapToGrid w:val="0"/>
              <w:spacing w:before="31" w:beforeLines="10" w:after="31" w:afterLines="10" w:line="0" w:lineRule="atLeast"/>
              <w:rPr>
                <w:rFonts w:ascii="宋体" w:hAnsi="宋体" w:eastAsia="宋体" w:cs="宋体"/>
                <w:sz w:val="24"/>
                <w:szCs w:val="24"/>
              </w:rPr>
            </w:pPr>
            <w:r>
              <w:rPr>
                <w:rFonts w:hint="eastAsia" w:ascii="宋体" w:hAnsi="宋体" w:eastAsia="宋体" w:cs="宋体"/>
                <w:sz w:val="24"/>
                <w:szCs w:val="24"/>
              </w:rPr>
              <w:t>身份证号</w:t>
            </w:r>
          </w:p>
        </w:tc>
        <w:tc>
          <w:tcPr>
            <w:tcW w:w="4698" w:type="dxa"/>
            <w:vAlign w:val="center"/>
          </w:tcPr>
          <w:p>
            <w:pPr>
              <w:adjustRightInd w:val="0"/>
              <w:snapToGrid w:val="0"/>
              <w:spacing w:before="31" w:beforeLines="10" w:after="31" w:afterLines="10" w:line="0" w:lineRule="atLeast"/>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jc w:val="center"/>
        </w:trPr>
        <w:tc>
          <w:tcPr>
            <w:tcW w:w="2205" w:type="dxa"/>
            <w:vAlign w:val="center"/>
          </w:tcPr>
          <w:p>
            <w:pPr>
              <w:adjustRightInd w:val="0"/>
              <w:snapToGrid w:val="0"/>
              <w:spacing w:before="31" w:beforeLines="10" w:after="31" w:afterLines="10" w:line="0" w:lineRule="atLeast"/>
              <w:rPr>
                <w:rFonts w:ascii="宋体" w:hAnsi="宋体" w:eastAsia="宋体" w:cs="宋体"/>
                <w:sz w:val="24"/>
                <w:szCs w:val="24"/>
              </w:rPr>
            </w:pPr>
            <w:r>
              <w:rPr>
                <w:rFonts w:hint="eastAsia" w:ascii="宋体" w:hAnsi="宋体" w:eastAsia="宋体" w:cs="宋体"/>
                <w:sz w:val="24"/>
                <w:szCs w:val="24"/>
              </w:rPr>
              <w:t>股东/投资关系（按出资比例从高到低列明所有股东及投资人）</w:t>
            </w:r>
          </w:p>
        </w:tc>
        <w:tc>
          <w:tcPr>
            <w:tcW w:w="6247" w:type="dxa"/>
            <w:gridSpan w:val="2"/>
            <w:vAlign w:val="center"/>
          </w:tcPr>
          <w:p>
            <w:pPr>
              <w:adjustRightInd w:val="0"/>
              <w:snapToGrid w:val="0"/>
              <w:spacing w:before="31" w:beforeLines="10" w:after="31" w:afterLines="10" w:line="0" w:lineRule="atLeast"/>
              <w:rPr>
                <w:rFonts w:ascii="宋体" w:hAnsi="宋体" w:eastAsia="宋体" w:cs="宋体"/>
                <w:bCs/>
                <w:sz w:val="24"/>
                <w:szCs w:val="24"/>
                <w:u w:val="single"/>
              </w:rPr>
            </w:pPr>
            <w:r>
              <w:rPr>
                <w:rFonts w:hint="eastAsia" w:ascii="宋体" w:hAnsi="宋体" w:eastAsia="宋体" w:cs="宋体"/>
                <w:bCs/>
                <w:sz w:val="24"/>
                <w:szCs w:val="24"/>
              </w:rPr>
              <w:t>股东（投资人）全称：</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出资比例：</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w:t>
            </w:r>
          </w:p>
          <w:p>
            <w:pPr>
              <w:adjustRightInd w:val="0"/>
              <w:snapToGrid w:val="0"/>
              <w:spacing w:before="31" w:beforeLines="10" w:after="31" w:afterLines="10" w:line="0" w:lineRule="atLeast"/>
              <w:rPr>
                <w:rFonts w:ascii="宋体" w:hAnsi="宋体" w:eastAsia="宋体" w:cs="宋体"/>
                <w:bCs/>
                <w:sz w:val="24"/>
                <w:szCs w:val="24"/>
                <w:u w:val="single"/>
              </w:rPr>
            </w:pPr>
            <w:r>
              <w:rPr>
                <w:rFonts w:hint="eastAsia" w:ascii="宋体" w:hAnsi="宋体" w:eastAsia="宋体" w:cs="宋体"/>
                <w:bCs/>
                <w:sz w:val="24"/>
                <w:szCs w:val="24"/>
              </w:rPr>
              <w:t>股东（投资人）全称：</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出资比例：</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w:t>
            </w:r>
          </w:p>
          <w:p>
            <w:pPr>
              <w:spacing w:after="120"/>
              <w:rPr>
                <w:rFonts w:ascii="宋体" w:hAnsi="宋体" w:eastAsia="宋体" w:cs="宋体"/>
                <w:bCs/>
                <w:sz w:val="24"/>
                <w:szCs w:val="24"/>
                <w:lang w:val="zh-CN"/>
              </w:rPr>
            </w:pPr>
            <w:r>
              <w:rPr>
                <w:rFonts w:hint="eastAsia" w:ascii="宋体" w:hAnsi="宋体" w:eastAsia="宋体" w:cs="宋体"/>
                <w:bCs/>
                <w:sz w:val="24"/>
                <w:szCs w:val="24"/>
              </w:rPr>
              <w:t>股东（投资人）全称：</w:t>
            </w:r>
            <w:r>
              <w:rPr>
                <w:rFonts w:hint="eastAsia" w:ascii="宋体" w:hAnsi="宋体" w:eastAsia="宋体" w:cs="宋体"/>
                <w:bCs/>
                <w:sz w:val="24"/>
                <w:szCs w:val="24"/>
                <w:u w:val="single"/>
              </w:rPr>
              <w:t xml:space="preserve">         </w:t>
            </w:r>
            <w:r>
              <w:rPr>
                <w:rFonts w:hint="eastAsia" w:ascii="宋体" w:hAnsi="宋体" w:eastAsia="宋体" w:cs="宋体"/>
                <w:bCs/>
                <w:sz w:val="24"/>
                <w:szCs w:val="24"/>
                <w:u w:val="single"/>
                <w:lang w:val="zh-CN"/>
              </w:rPr>
              <w:t>，</w:t>
            </w:r>
            <w:r>
              <w:rPr>
                <w:rFonts w:hint="eastAsia" w:ascii="宋体" w:hAnsi="宋体" w:eastAsia="宋体" w:cs="宋体"/>
                <w:bCs/>
                <w:sz w:val="24"/>
                <w:szCs w:val="24"/>
                <w:lang w:val="zh-CN"/>
              </w:rPr>
              <w:t>出资比例：</w:t>
            </w:r>
            <w:r>
              <w:rPr>
                <w:rFonts w:hint="eastAsia" w:ascii="宋体" w:hAnsi="宋体" w:eastAsia="宋体" w:cs="宋体"/>
                <w:bCs/>
                <w:sz w:val="24"/>
                <w:szCs w:val="24"/>
                <w:u w:val="single"/>
              </w:rPr>
              <w:t xml:space="preserve">     %</w:t>
            </w:r>
            <w:r>
              <w:rPr>
                <w:rFonts w:hint="eastAsia" w:ascii="宋体" w:hAnsi="宋体" w:eastAsia="宋体" w:cs="宋体"/>
                <w:bCs/>
                <w:sz w:val="24"/>
                <w:szCs w:val="24"/>
                <w:lang w:val="zh-CN"/>
              </w:rPr>
              <w:t>，</w:t>
            </w:r>
          </w:p>
          <w:p>
            <w:pPr>
              <w:spacing w:after="120"/>
              <w:rPr>
                <w:rFonts w:ascii="宋体" w:hAnsi="宋体" w:eastAsia="宋体" w:cs="宋体"/>
                <w:bCs/>
                <w:sz w:val="24"/>
                <w:szCs w:val="24"/>
                <w:u w:val="single"/>
                <w:lang w:val="zh-CN"/>
              </w:rPr>
            </w:pPr>
            <w:r>
              <w:rPr>
                <w:rFonts w:hint="eastAsia" w:ascii="宋体" w:hAnsi="宋体" w:eastAsia="宋体" w:cs="宋体"/>
                <w:bCs/>
                <w:sz w:val="24"/>
                <w:szCs w:val="24"/>
                <w:lang w:val="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2205" w:type="dxa"/>
            <w:vMerge w:val="restart"/>
            <w:vAlign w:val="center"/>
          </w:tcPr>
          <w:p>
            <w:pPr>
              <w:adjustRightInd w:val="0"/>
              <w:snapToGrid w:val="0"/>
              <w:spacing w:before="31" w:beforeLines="10" w:after="31" w:afterLines="10" w:line="0" w:lineRule="atLeast"/>
              <w:rPr>
                <w:rFonts w:ascii="宋体" w:hAnsi="宋体" w:eastAsia="宋体" w:cs="宋体"/>
                <w:sz w:val="24"/>
                <w:szCs w:val="24"/>
              </w:rPr>
            </w:pPr>
            <w:r>
              <w:rPr>
                <w:rFonts w:hint="eastAsia" w:ascii="宋体" w:hAnsi="宋体" w:eastAsia="宋体" w:cs="宋体"/>
                <w:sz w:val="24"/>
                <w:szCs w:val="24"/>
              </w:rPr>
              <w:t>直接管理关系</w:t>
            </w:r>
          </w:p>
        </w:tc>
        <w:tc>
          <w:tcPr>
            <w:tcW w:w="1549" w:type="dxa"/>
            <w:vAlign w:val="center"/>
          </w:tcPr>
          <w:p>
            <w:pPr>
              <w:adjustRightInd w:val="0"/>
              <w:snapToGrid w:val="0"/>
              <w:spacing w:before="31" w:beforeLines="10" w:after="31" w:afterLines="10" w:line="0" w:lineRule="atLeast"/>
              <w:rPr>
                <w:rFonts w:ascii="宋体" w:hAnsi="宋体" w:eastAsia="宋体" w:cs="宋体"/>
                <w:sz w:val="24"/>
                <w:szCs w:val="24"/>
              </w:rPr>
            </w:pPr>
            <w:r>
              <w:rPr>
                <w:rFonts w:hint="eastAsia" w:ascii="宋体" w:hAnsi="宋体" w:eastAsia="宋体" w:cs="宋体"/>
                <w:sz w:val="24"/>
                <w:szCs w:val="24"/>
              </w:rPr>
              <w:t>管理关系单位</w:t>
            </w:r>
          </w:p>
        </w:tc>
        <w:tc>
          <w:tcPr>
            <w:tcW w:w="4698" w:type="dxa"/>
            <w:vAlign w:val="center"/>
          </w:tcPr>
          <w:p>
            <w:pPr>
              <w:adjustRightInd w:val="0"/>
              <w:snapToGrid w:val="0"/>
              <w:spacing w:before="31" w:beforeLines="10" w:after="31" w:afterLines="10" w:line="0" w:lineRule="atLeast"/>
              <w:rPr>
                <w:rFonts w:ascii="宋体" w:hAnsi="宋体" w:eastAsia="宋体" w:cs="宋体"/>
                <w:sz w:val="24"/>
                <w:szCs w:val="24"/>
              </w:rPr>
            </w:pPr>
            <w:r>
              <w:rPr>
                <w:rFonts w:hint="eastAsia" w:ascii="宋体" w:hAnsi="宋体" w:eastAsia="宋体" w:cs="宋体"/>
                <w:sz w:val="24"/>
                <w:szCs w:val="24"/>
              </w:rPr>
              <w:t>管理单位全称：</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pPr>
              <w:adjustRightInd w:val="0"/>
              <w:snapToGrid w:val="0"/>
              <w:spacing w:before="31" w:beforeLines="10" w:after="31" w:afterLines="10" w:line="0" w:lineRule="atLeast"/>
              <w:rPr>
                <w:rFonts w:ascii="宋体" w:hAnsi="宋体" w:eastAsia="宋体" w:cs="宋体"/>
                <w:sz w:val="24"/>
                <w:szCs w:val="24"/>
              </w:rPr>
            </w:pPr>
            <w:r>
              <w:rPr>
                <w:rFonts w:hint="eastAsia" w:ascii="宋体" w:hAnsi="宋体" w:eastAsia="宋体" w:cs="宋体"/>
                <w:sz w:val="24"/>
                <w:szCs w:val="24"/>
              </w:rPr>
              <w:t>管理单位全称：</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pPr>
              <w:spacing w:after="120"/>
              <w:rPr>
                <w:rFonts w:ascii="@微软简标宋" w:hAnsi="@微软简标宋" w:eastAsia="@微软简标宋" w:cs="@微软简标宋"/>
                <w:sz w:val="24"/>
                <w:szCs w:val="24"/>
              </w:rPr>
            </w:pPr>
            <w:r>
              <w:rPr>
                <w:rFonts w:hint="eastAsia" w:ascii="宋体" w:hAnsi="宋体" w:eastAsia="宋体" w:cs="宋体"/>
                <w:bCs/>
                <w:sz w:val="24"/>
                <w:szCs w:val="24"/>
                <w:lang w:val="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2205" w:type="dxa"/>
            <w:vMerge w:val="continue"/>
            <w:vAlign w:val="center"/>
          </w:tcPr>
          <w:p>
            <w:pPr>
              <w:adjustRightInd w:val="0"/>
              <w:snapToGrid w:val="0"/>
              <w:spacing w:before="31" w:beforeLines="10" w:after="31" w:afterLines="10" w:line="0" w:lineRule="atLeast"/>
              <w:rPr>
                <w:rFonts w:ascii="宋体" w:hAnsi="宋体" w:eastAsia="宋体" w:cs="宋体"/>
                <w:sz w:val="24"/>
                <w:szCs w:val="24"/>
              </w:rPr>
            </w:pPr>
          </w:p>
        </w:tc>
        <w:tc>
          <w:tcPr>
            <w:tcW w:w="1549" w:type="dxa"/>
            <w:vAlign w:val="center"/>
          </w:tcPr>
          <w:p>
            <w:pPr>
              <w:adjustRightInd w:val="0"/>
              <w:snapToGrid w:val="0"/>
              <w:spacing w:before="31" w:beforeLines="10" w:after="31" w:afterLines="10" w:line="0" w:lineRule="atLeast"/>
              <w:rPr>
                <w:rFonts w:ascii="宋体" w:hAnsi="宋体" w:eastAsia="宋体" w:cs="宋体"/>
                <w:sz w:val="24"/>
                <w:szCs w:val="24"/>
              </w:rPr>
            </w:pPr>
            <w:r>
              <w:rPr>
                <w:rFonts w:hint="eastAsia" w:ascii="宋体" w:hAnsi="宋体" w:eastAsia="宋体" w:cs="宋体"/>
                <w:sz w:val="24"/>
                <w:szCs w:val="24"/>
              </w:rPr>
              <w:t>被管理关系单位</w:t>
            </w:r>
          </w:p>
        </w:tc>
        <w:tc>
          <w:tcPr>
            <w:tcW w:w="4698" w:type="dxa"/>
            <w:vAlign w:val="center"/>
          </w:tcPr>
          <w:p>
            <w:pPr>
              <w:adjustRightInd w:val="0"/>
              <w:snapToGrid w:val="0"/>
              <w:spacing w:before="31" w:beforeLines="10" w:after="31" w:afterLines="10" w:line="0" w:lineRule="atLeast"/>
              <w:rPr>
                <w:rFonts w:ascii="宋体" w:hAnsi="宋体" w:eastAsia="宋体" w:cs="宋体"/>
                <w:sz w:val="24"/>
                <w:szCs w:val="24"/>
              </w:rPr>
            </w:pPr>
            <w:r>
              <w:rPr>
                <w:rFonts w:hint="eastAsia" w:ascii="宋体" w:hAnsi="宋体" w:eastAsia="宋体" w:cs="宋体"/>
                <w:sz w:val="24"/>
                <w:szCs w:val="24"/>
              </w:rPr>
              <w:t>被管理单位全称：</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pPr>
              <w:adjustRightInd w:val="0"/>
              <w:snapToGrid w:val="0"/>
              <w:spacing w:before="31" w:beforeLines="10" w:after="31" w:afterLines="10" w:line="0" w:lineRule="atLeast"/>
              <w:rPr>
                <w:rFonts w:ascii="宋体" w:hAnsi="宋体" w:eastAsia="宋体" w:cs="宋体"/>
                <w:sz w:val="24"/>
                <w:szCs w:val="24"/>
              </w:rPr>
            </w:pPr>
            <w:r>
              <w:rPr>
                <w:rFonts w:hint="eastAsia" w:ascii="宋体" w:hAnsi="宋体" w:eastAsia="宋体" w:cs="宋体"/>
                <w:sz w:val="24"/>
                <w:szCs w:val="24"/>
              </w:rPr>
              <w:t>被管理单位全称：</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pPr>
              <w:adjustRightInd w:val="0"/>
              <w:snapToGrid w:val="0"/>
              <w:spacing w:before="31" w:beforeLines="10" w:after="31" w:afterLines="10" w:line="0" w:lineRule="atLeast"/>
              <w:rPr>
                <w:rFonts w:ascii="宋体" w:hAnsi="宋体" w:eastAsia="宋体" w:cs="宋体"/>
                <w:sz w:val="24"/>
                <w:szCs w:val="24"/>
              </w:rPr>
            </w:pPr>
            <w:r>
              <w:rPr>
                <w:rFonts w:hint="eastAsia" w:ascii="宋体" w:hAnsi="宋体" w:eastAsia="宋体" w:cs="宋体"/>
                <w:bCs/>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8452" w:type="dxa"/>
            <w:gridSpan w:val="3"/>
            <w:vAlign w:val="center"/>
          </w:tcPr>
          <w:p>
            <w:pPr>
              <w:adjustRightInd w:val="0"/>
              <w:snapToGrid w:val="0"/>
              <w:spacing w:before="31" w:beforeLines="10" w:after="31" w:afterLines="10" w:line="0" w:lineRule="atLeast"/>
              <w:rPr>
                <w:rFonts w:ascii="宋体" w:hAnsi="宋体" w:eastAsia="宋体" w:cs="宋体"/>
                <w:sz w:val="24"/>
                <w:szCs w:val="24"/>
              </w:rPr>
            </w:pPr>
            <w:r>
              <w:rPr>
                <w:rFonts w:hint="eastAsia" w:ascii="宋体" w:hAnsi="宋体" w:eastAsia="宋体" w:cs="宋体"/>
                <w:sz w:val="24"/>
                <w:szCs w:val="24"/>
              </w:rPr>
              <w:t>备注：</w:t>
            </w:r>
          </w:p>
        </w:tc>
      </w:tr>
    </w:tbl>
    <w:p>
      <w:pPr>
        <w:spacing w:line="360" w:lineRule="auto"/>
        <w:ind w:firstLine="420" w:firstLineChars="200"/>
        <w:rPr>
          <w:rFonts w:ascii="宋体" w:hAnsi="宋体" w:eastAsia="宋体" w:cs="宋体"/>
          <w:szCs w:val="21"/>
        </w:rPr>
      </w:pPr>
      <w:r>
        <w:rPr>
          <w:rFonts w:hint="eastAsia" w:ascii="宋体" w:hAnsi="宋体" w:eastAsia="宋体" w:cs="宋体"/>
          <w:szCs w:val="21"/>
        </w:rPr>
        <w:t>注：（1）控股股东/投资人是指出资比例在50%以上，或者出资比例不足50%，但享有公司股东会/董事会控制权的投资方（含单位或者个人）。</w:t>
      </w:r>
    </w:p>
    <w:p>
      <w:pPr>
        <w:spacing w:line="360" w:lineRule="auto"/>
        <w:ind w:firstLine="420" w:firstLineChars="200"/>
        <w:rPr>
          <w:rFonts w:ascii="宋体" w:hAnsi="宋体" w:eastAsia="宋体" w:cs="宋体"/>
          <w:szCs w:val="21"/>
        </w:rPr>
      </w:pPr>
      <w:r>
        <w:rPr>
          <w:rFonts w:hint="eastAsia" w:ascii="宋体" w:hAnsi="宋体" w:eastAsia="宋体" w:cs="宋体"/>
          <w:szCs w:val="21"/>
        </w:rPr>
        <w:t>（2）管理关系单位是指与不具有出资持股关系的其他单位之间存在管理与被管理关系的单位。</w:t>
      </w:r>
    </w:p>
    <w:p>
      <w:pPr>
        <w:spacing w:after="120"/>
        <w:ind w:firstLine="420" w:firstLineChars="200"/>
        <w:rPr>
          <w:rFonts w:ascii="宋体" w:hAnsi="宋体" w:eastAsia="宋体" w:cs="宋体"/>
          <w:szCs w:val="21"/>
        </w:rPr>
      </w:pPr>
      <w:r>
        <w:rPr>
          <w:rFonts w:hint="eastAsia" w:ascii="宋体" w:hAnsi="宋体" w:eastAsia="宋体" w:cs="宋体"/>
          <w:szCs w:val="21"/>
        </w:rPr>
        <w:t>（3）</w:t>
      </w:r>
      <w:r>
        <w:rPr>
          <w:rFonts w:hint="eastAsia" w:ascii="宋体" w:hAnsi="宋体" w:eastAsia="宋体" w:cs="宋体"/>
          <w:szCs w:val="21"/>
          <w:lang w:val="zh-CN"/>
        </w:rPr>
        <w:t>如未有相关情况，请在相应栏填写“无”。</w:t>
      </w:r>
    </w:p>
    <w:p>
      <w:pPr>
        <w:spacing w:after="120"/>
        <w:ind w:firstLine="240" w:firstLineChars="100"/>
        <w:rPr>
          <w:rFonts w:ascii="@微软简标宋" w:hAnsi="@微软简标宋" w:eastAsia="@微软简标宋" w:cs="@微软简标宋"/>
          <w:sz w:val="24"/>
          <w:szCs w:val="24"/>
        </w:rPr>
      </w:pPr>
    </w:p>
    <w:bookmarkEnd w:id="204"/>
    <w:p>
      <w:pPr>
        <w:spacing w:line="360" w:lineRule="auto"/>
        <w:ind w:firstLine="435"/>
        <w:rPr>
          <w:rFonts w:ascii="宋体" w:hAnsi="宋体" w:eastAsia="宋体"/>
          <w:sz w:val="24"/>
        </w:rPr>
      </w:pPr>
      <w:r>
        <w:rPr>
          <w:rFonts w:hint="eastAsia" w:ascii="宋体" w:hAnsi="宋体" w:eastAsia="宋体"/>
          <w:sz w:val="24"/>
        </w:rPr>
        <w:t>本单位对上述声明的真实性负责。如有虚假，将依法承担相应责任。</w:t>
      </w:r>
    </w:p>
    <w:p>
      <w:pPr>
        <w:spacing w:line="360" w:lineRule="auto"/>
        <w:ind w:firstLine="4800" w:firstLineChars="2000"/>
        <w:rPr>
          <w:rFonts w:ascii="宋体" w:hAnsi="宋体" w:eastAsia="宋体"/>
          <w:sz w:val="24"/>
          <w:u w:val="single"/>
        </w:rPr>
      </w:pPr>
      <w:r>
        <w:rPr>
          <w:rFonts w:hint="eastAsia" w:ascii="宋体" w:hAnsi="宋体" w:eastAsia="宋体"/>
          <w:sz w:val="24"/>
        </w:rPr>
        <w:t>供应商公章：</w:t>
      </w:r>
      <w:r>
        <w:rPr>
          <w:rFonts w:hint="eastAsia" w:ascii="宋体" w:hAnsi="宋体" w:eastAsia="宋体"/>
          <w:sz w:val="24"/>
          <w:u w:val="single"/>
        </w:rPr>
        <w:t xml:space="preserve">     </w:t>
      </w:r>
      <w:r>
        <w:rPr>
          <w:rFonts w:ascii="宋体" w:hAnsi="宋体" w:eastAsia="宋体"/>
          <w:sz w:val="24"/>
          <w:u w:val="single"/>
        </w:rPr>
        <w:t xml:space="preserve">    </w:t>
      </w:r>
      <w:r>
        <w:rPr>
          <w:rFonts w:hint="eastAsia" w:ascii="宋体" w:hAnsi="宋体" w:eastAsia="宋体"/>
          <w:sz w:val="24"/>
          <w:u w:val="single"/>
        </w:rPr>
        <w:t xml:space="preserve">       </w:t>
      </w:r>
    </w:p>
    <w:p>
      <w:pPr>
        <w:spacing w:line="360" w:lineRule="auto"/>
        <w:ind w:firstLine="4800" w:firstLineChars="2000"/>
        <w:rPr>
          <w:rFonts w:ascii="Arial" w:hAnsi="Arial" w:eastAsia="宋体" w:cs="Arial"/>
          <w:sz w:val="24"/>
          <w:u w:val="single"/>
        </w:rPr>
      </w:pPr>
      <w:r>
        <w:rPr>
          <w:rFonts w:hint="eastAsia" w:ascii="宋体" w:hAnsi="宋体" w:eastAsia="宋体"/>
          <w:sz w:val="24"/>
        </w:rPr>
        <w:t xml:space="preserve">日     </w:t>
      </w:r>
      <w:r>
        <w:rPr>
          <w:rFonts w:ascii="宋体" w:hAnsi="宋体" w:eastAsia="宋体"/>
          <w:sz w:val="24"/>
        </w:rPr>
        <w:t xml:space="preserve"> </w:t>
      </w:r>
      <w:r>
        <w:rPr>
          <w:rFonts w:hint="eastAsia" w:ascii="宋体" w:hAnsi="宋体" w:eastAsia="宋体"/>
          <w:sz w:val="24"/>
        </w:rPr>
        <w:t>期：</w:t>
      </w:r>
      <w:r>
        <w:rPr>
          <w:rFonts w:hint="eastAsia" w:ascii="宋体" w:hAnsi="宋体" w:eastAsia="宋体"/>
          <w:sz w:val="24"/>
          <w:u w:val="single"/>
        </w:rPr>
        <w:t xml:space="preserve">          </w:t>
      </w:r>
    </w:p>
    <w:p>
      <w:pPr>
        <w:spacing w:line="360" w:lineRule="auto"/>
        <w:ind w:firstLine="4800" w:firstLineChars="2000"/>
        <w:rPr>
          <w:rFonts w:ascii="Arial" w:hAnsi="Arial" w:eastAsia="宋体" w:cs="Arial"/>
          <w:sz w:val="24"/>
          <w:u w:val="single"/>
        </w:rPr>
      </w:pPr>
      <w:r>
        <w:rPr>
          <w:rFonts w:ascii="Arial" w:hAnsi="Arial" w:eastAsia="宋体" w:cs="Arial"/>
          <w:sz w:val="24"/>
          <w:u w:val="single"/>
        </w:rPr>
        <w:br w:type="page"/>
      </w:r>
    </w:p>
    <w:p>
      <w:pPr>
        <w:spacing w:line="360" w:lineRule="auto"/>
        <w:jc w:val="center"/>
        <w:outlineLvl w:val="2"/>
        <w:rPr>
          <w:rFonts w:ascii="Arial" w:hAnsi="Arial" w:eastAsia="宋体" w:cs="Arial"/>
          <w:b/>
          <w:sz w:val="24"/>
        </w:rPr>
      </w:pPr>
      <w:r>
        <w:rPr>
          <w:rFonts w:hint="eastAsia" w:ascii="Arial" w:hAnsi="Arial" w:eastAsia="宋体" w:cs="Arial"/>
          <w:b/>
          <w:sz w:val="24"/>
        </w:rPr>
        <w:t>五</w:t>
      </w:r>
      <w:r>
        <w:rPr>
          <w:rFonts w:ascii="Arial" w:hAnsi="Arial" w:eastAsia="宋体" w:cs="Arial"/>
          <w:b/>
          <w:sz w:val="24"/>
        </w:rPr>
        <w:t>、授权书</w:t>
      </w:r>
    </w:p>
    <w:p>
      <w:pPr>
        <w:snapToGrid w:val="0"/>
        <w:spacing w:line="360" w:lineRule="auto"/>
        <w:ind w:firstLine="480" w:firstLineChars="200"/>
        <w:jc w:val="left"/>
        <w:rPr>
          <w:rFonts w:ascii="Arial" w:hAnsi="Arial" w:eastAsia="宋体" w:cs="Arial"/>
          <w:sz w:val="24"/>
          <w:szCs w:val="28"/>
        </w:rPr>
      </w:pPr>
    </w:p>
    <w:p>
      <w:pPr>
        <w:spacing w:line="360" w:lineRule="auto"/>
        <w:ind w:firstLine="435"/>
        <w:rPr>
          <w:rFonts w:ascii="Arial" w:hAnsi="Arial" w:eastAsia="宋体" w:cs="Arial"/>
          <w:sz w:val="24"/>
          <w:szCs w:val="28"/>
        </w:rPr>
      </w:pPr>
      <w:r>
        <w:rPr>
          <w:rFonts w:ascii="Arial" w:hAnsi="Arial" w:eastAsia="宋体" w:cs="Arial"/>
          <w:sz w:val="24"/>
          <w:szCs w:val="28"/>
        </w:rPr>
        <w:t>本</w:t>
      </w:r>
      <w:r>
        <w:rPr>
          <w:rFonts w:ascii="Arial" w:hAnsi="Arial" w:eastAsia="宋体" w:cs="Arial"/>
          <w:sz w:val="24"/>
        </w:rPr>
        <w:t>授权</w:t>
      </w:r>
      <w:r>
        <w:rPr>
          <w:rFonts w:ascii="Arial" w:hAnsi="Arial" w:eastAsia="宋体" w:cs="Arial"/>
          <w:sz w:val="24"/>
          <w:szCs w:val="28"/>
        </w:rPr>
        <w:t>书声明：</w:t>
      </w:r>
      <w:r>
        <w:rPr>
          <w:rFonts w:ascii="Arial" w:hAnsi="Arial" w:eastAsia="宋体" w:cs="Arial"/>
          <w:sz w:val="24"/>
          <w:szCs w:val="28"/>
          <w:u w:val="single"/>
        </w:rPr>
        <w:t xml:space="preserve">           </w:t>
      </w:r>
      <w:r>
        <w:rPr>
          <w:rFonts w:ascii="Arial" w:hAnsi="Arial" w:eastAsia="宋体" w:cs="Arial"/>
          <w:sz w:val="24"/>
          <w:szCs w:val="28"/>
        </w:rPr>
        <w:t>（投标人名称）授权</w:t>
      </w:r>
      <w:r>
        <w:rPr>
          <w:rFonts w:ascii="Arial" w:hAnsi="Arial" w:eastAsia="宋体" w:cs="Arial"/>
          <w:sz w:val="24"/>
          <w:szCs w:val="28"/>
          <w:u w:val="single"/>
        </w:rPr>
        <w:t xml:space="preserve">       </w:t>
      </w:r>
      <w:r>
        <w:rPr>
          <w:rFonts w:ascii="Arial" w:hAnsi="Arial" w:eastAsia="宋体" w:cs="Arial"/>
          <w:sz w:val="24"/>
          <w:szCs w:val="28"/>
        </w:rPr>
        <w:t>（投标人授权代表姓名、职务）代表我方参加本项目</w:t>
      </w:r>
      <w:r>
        <w:rPr>
          <w:rFonts w:ascii="Arial" w:hAnsi="Arial" w:eastAsia="宋体" w:cs="Arial"/>
          <w:bCs/>
          <w:sz w:val="24"/>
          <w:szCs w:val="28"/>
        </w:rPr>
        <w:t>采购活动</w:t>
      </w:r>
      <w:r>
        <w:rPr>
          <w:rFonts w:ascii="Arial" w:hAnsi="Arial" w:eastAsia="宋体" w:cs="Arial"/>
          <w:sz w:val="24"/>
          <w:szCs w:val="28"/>
        </w:rPr>
        <w:t>，全权代表我方处理投标过程的一切事宜，包括但不限于：投标、参与开标、谈判、签约等。投标人授权代表在投标过程中所签署的一切文件和处理与之有关的一切事务，我方均予以认可并对此承担责任。投标人授权代表无转委托权。特此授权。</w:t>
      </w:r>
    </w:p>
    <w:p>
      <w:pPr>
        <w:spacing w:line="360" w:lineRule="auto"/>
        <w:ind w:firstLine="435"/>
        <w:rPr>
          <w:rFonts w:ascii="Arial" w:hAnsi="Arial" w:eastAsia="宋体" w:cs="Arial"/>
          <w:sz w:val="24"/>
          <w:szCs w:val="28"/>
        </w:rPr>
      </w:pPr>
      <w:r>
        <w:rPr>
          <w:rFonts w:ascii="Arial" w:hAnsi="Arial" w:eastAsia="宋体" w:cs="Arial"/>
          <w:sz w:val="24"/>
          <w:szCs w:val="28"/>
        </w:rPr>
        <w:t>本授权书自出具之日起生效。</w:t>
      </w:r>
    </w:p>
    <w:p>
      <w:pPr>
        <w:spacing w:line="360" w:lineRule="auto"/>
        <w:ind w:firstLine="435"/>
        <w:rPr>
          <w:rFonts w:ascii="Arial" w:hAnsi="Arial" w:eastAsia="宋体" w:cs="Arial"/>
          <w:sz w:val="24"/>
        </w:rPr>
      </w:pPr>
      <w:r>
        <w:rPr>
          <w:rFonts w:ascii="Arial" w:hAnsi="Arial" w:eastAsia="宋体" w:cs="Arial"/>
          <w:sz w:val="24"/>
          <w:szCs w:val="28"/>
        </w:rPr>
        <w:t>授权</w:t>
      </w:r>
      <w:r>
        <w:rPr>
          <w:rFonts w:ascii="Arial" w:hAnsi="Arial" w:eastAsia="宋体" w:cs="Arial"/>
          <w:sz w:val="24"/>
        </w:rPr>
        <w:t>代表身份证明</w:t>
      </w:r>
      <w:r>
        <w:rPr>
          <w:rFonts w:hint="eastAsia" w:ascii="Arial" w:hAnsi="Arial" w:eastAsia="宋体" w:cs="Arial"/>
          <w:sz w:val="24"/>
        </w:rPr>
        <w:t>复印件或影印件</w:t>
      </w:r>
      <w:r>
        <w:rPr>
          <w:rFonts w:ascii="Arial" w:hAnsi="Arial" w:eastAsia="宋体" w:cs="Arial"/>
          <w:sz w:val="24"/>
        </w:rPr>
        <w:t>：</w:t>
      </w:r>
    </w:p>
    <w:p>
      <w:pPr>
        <w:spacing w:line="360" w:lineRule="auto"/>
        <w:ind w:firstLine="435"/>
        <w:rPr>
          <w:rFonts w:ascii="Arial" w:hAnsi="Arial" w:eastAsia="宋体" w:cs="Arial"/>
          <w:sz w:val="24"/>
        </w:rPr>
      </w:pPr>
    </w:p>
    <w:p>
      <w:pPr>
        <w:spacing w:line="360" w:lineRule="auto"/>
        <w:ind w:firstLine="435"/>
        <w:rPr>
          <w:rFonts w:ascii="Arial" w:hAnsi="Arial" w:eastAsia="宋体" w:cs="Arial"/>
          <w:sz w:val="24"/>
        </w:rPr>
      </w:pPr>
    </w:p>
    <w:p>
      <w:pPr>
        <w:spacing w:line="360" w:lineRule="auto"/>
        <w:ind w:firstLine="435"/>
        <w:rPr>
          <w:rFonts w:ascii="Arial" w:hAnsi="Arial" w:eastAsia="宋体" w:cs="Arial"/>
          <w:sz w:val="24"/>
        </w:rPr>
      </w:pPr>
    </w:p>
    <w:p>
      <w:pPr>
        <w:spacing w:line="360" w:lineRule="auto"/>
        <w:ind w:firstLine="435"/>
        <w:rPr>
          <w:rFonts w:ascii="Arial" w:hAnsi="Arial" w:eastAsia="宋体" w:cs="Arial"/>
          <w:sz w:val="24"/>
          <w:szCs w:val="28"/>
          <w:u w:val="single"/>
        </w:rPr>
      </w:pPr>
      <w:r>
        <w:rPr>
          <w:rFonts w:ascii="Arial" w:hAnsi="Arial" w:eastAsia="宋体" w:cs="Arial"/>
          <w:sz w:val="24"/>
          <w:szCs w:val="28"/>
        </w:rPr>
        <w:t>授权代表联系方式：</w:t>
      </w:r>
      <w:r>
        <w:rPr>
          <w:rFonts w:ascii="Arial" w:hAnsi="Arial" w:eastAsia="宋体" w:cs="Arial"/>
          <w:sz w:val="24"/>
          <w:szCs w:val="28"/>
          <w:u w:val="single"/>
        </w:rPr>
        <w:t xml:space="preserve">          （请填写手机号码）</w:t>
      </w:r>
    </w:p>
    <w:p>
      <w:pPr>
        <w:spacing w:line="360" w:lineRule="auto"/>
        <w:ind w:firstLine="435"/>
        <w:rPr>
          <w:rFonts w:ascii="Arial" w:hAnsi="Arial" w:eastAsia="宋体" w:cs="Arial"/>
          <w:sz w:val="24"/>
          <w:szCs w:val="28"/>
        </w:rPr>
      </w:pPr>
    </w:p>
    <w:p>
      <w:pPr>
        <w:spacing w:line="360" w:lineRule="auto"/>
        <w:ind w:firstLine="435"/>
        <w:rPr>
          <w:rFonts w:ascii="Arial" w:hAnsi="Arial" w:eastAsia="宋体" w:cs="Arial"/>
          <w:sz w:val="24"/>
          <w:szCs w:val="28"/>
        </w:rPr>
      </w:pPr>
      <w:r>
        <w:rPr>
          <w:rFonts w:ascii="Arial" w:hAnsi="Arial" w:eastAsia="宋体" w:cs="Arial"/>
          <w:sz w:val="24"/>
        </w:rPr>
        <w:t>特此</w:t>
      </w:r>
      <w:r>
        <w:rPr>
          <w:rFonts w:ascii="Arial" w:hAnsi="Arial" w:eastAsia="宋体" w:cs="Arial"/>
          <w:sz w:val="24"/>
          <w:szCs w:val="28"/>
        </w:rPr>
        <w:t>声明。</w:t>
      </w:r>
    </w:p>
    <w:p>
      <w:pPr>
        <w:spacing w:line="360" w:lineRule="auto"/>
        <w:rPr>
          <w:rFonts w:ascii="Arial" w:hAnsi="Arial" w:eastAsia="宋体" w:cs="Arial"/>
          <w:sz w:val="24"/>
          <w:szCs w:val="28"/>
        </w:rPr>
      </w:pPr>
    </w:p>
    <w:p>
      <w:pPr>
        <w:spacing w:line="360" w:lineRule="auto"/>
        <w:ind w:firstLine="435"/>
        <w:rPr>
          <w:rFonts w:ascii="Arial" w:hAnsi="Arial" w:eastAsia="宋体" w:cs="Arial"/>
          <w:bCs/>
          <w:sz w:val="24"/>
          <w:szCs w:val="28"/>
        </w:rPr>
      </w:pPr>
      <w:r>
        <w:rPr>
          <w:rFonts w:ascii="Arial" w:hAnsi="Arial" w:eastAsia="宋体" w:cs="Arial"/>
          <w:bCs/>
          <w:sz w:val="24"/>
          <w:szCs w:val="28"/>
        </w:rPr>
        <w:t>投标人公章：</w:t>
      </w:r>
      <w:r>
        <w:rPr>
          <w:rFonts w:ascii="Arial" w:hAnsi="Arial" w:eastAsia="宋体" w:cs="Arial"/>
          <w:bCs/>
          <w:sz w:val="24"/>
          <w:szCs w:val="28"/>
          <w:u w:val="single"/>
        </w:rPr>
        <w:t xml:space="preserve">                    </w:t>
      </w:r>
    </w:p>
    <w:p>
      <w:pPr>
        <w:spacing w:line="360" w:lineRule="auto"/>
        <w:ind w:firstLine="435"/>
        <w:rPr>
          <w:rFonts w:ascii="Arial" w:hAnsi="Arial" w:eastAsia="宋体" w:cs="Arial"/>
          <w:sz w:val="24"/>
          <w:szCs w:val="28"/>
        </w:rPr>
      </w:pPr>
      <w:r>
        <w:rPr>
          <w:rFonts w:ascii="Arial" w:hAnsi="Arial" w:eastAsia="宋体" w:cs="Arial"/>
          <w:sz w:val="24"/>
          <w:szCs w:val="28"/>
        </w:rPr>
        <w:t>日      期：</w:t>
      </w:r>
      <w:r>
        <w:rPr>
          <w:rFonts w:ascii="Arial" w:hAnsi="Arial" w:eastAsia="宋体" w:cs="Arial"/>
          <w:b/>
          <w:bCs/>
          <w:sz w:val="24"/>
          <w:szCs w:val="28"/>
          <w:u w:val="single"/>
        </w:rPr>
        <w:t xml:space="preserve">                    </w:t>
      </w:r>
    </w:p>
    <w:p>
      <w:pPr>
        <w:spacing w:line="360" w:lineRule="auto"/>
        <w:ind w:firstLine="435"/>
        <w:rPr>
          <w:rFonts w:ascii="Arial" w:hAnsi="Arial" w:eastAsia="宋体" w:cs="Arial"/>
          <w:sz w:val="24"/>
        </w:rPr>
      </w:pPr>
    </w:p>
    <w:p>
      <w:pPr>
        <w:spacing w:line="360" w:lineRule="auto"/>
        <w:ind w:firstLine="435"/>
        <w:rPr>
          <w:rFonts w:ascii="Arial" w:hAnsi="Arial" w:eastAsia="宋体" w:cs="Arial"/>
          <w:sz w:val="24"/>
        </w:rPr>
      </w:pPr>
    </w:p>
    <w:p>
      <w:pPr>
        <w:spacing w:line="360" w:lineRule="auto"/>
        <w:rPr>
          <w:rFonts w:ascii="Arial" w:hAnsi="Arial" w:eastAsia="宋体" w:cs="Arial"/>
          <w:sz w:val="24"/>
        </w:rPr>
      </w:pPr>
      <w:r>
        <w:rPr>
          <w:rFonts w:ascii="Arial" w:hAnsi="Arial" w:eastAsia="宋体" w:cs="Arial"/>
          <w:sz w:val="24"/>
        </w:rPr>
        <w:t>注：</w:t>
      </w:r>
    </w:p>
    <w:p>
      <w:pPr>
        <w:spacing w:line="360" w:lineRule="auto"/>
        <w:ind w:firstLine="435"/>
        <w:rPr>
          <w:rFonts w:ascii="Arial" w:hAnsi="Arial" w:eastAsia="宋体" w:cs="Arial"/>
          <w:sz w:val="24"/>
        </w:rPr>
      </w:pPr>
      <w:r>
        <w:rPr>
          <w:rFonts w:ascii="Arial" w:hAnsi="Arial" w:eastAsia="宋体" w:cs="Arial"/>
          <w:sz w:val="24"/>
        </w:rPr>
        <w:t>1.本项目只允许有唯一的投标人授权代表，提供身份证明</w:t>
      </w:r>
      <w:r>
        <w:rPr>
          <w:rFonts w:hint="eastAsia" w:ascii="Arial" w:hAnsi="Arial" w:eastAsia="宋体" w:cs="Arial"/>
          <w:sz w:val="24"/>
        </w:rPr>
        <w:t>复印</w:t>
      </w:r>
      <w:r>
        <w:rPr>
          <w:rFonts w:ascii="Arial" w:hAnsi="Arial" w:eastAsia="宋体" w:cs="Arial"/>
          <w:sz w:val="24"/>
        </w:rPr>
        <w:t>件；</w:t>
      </w:r>
    </w:p>
    <w:p>
      <w:pPr>
        <w:spacing w:line="360" w:lineRule="auto"/>
        <w:ind w:firstLine="435"/>
        <w:rPr>
          <w:rFonts w:ascii="Arial" w:hAnsi="Arial" w:eastAsia="宋体" w:cs="Arial"/>
          <w:sz w:val="24"/>
        </w:rPr>
      </w:pPr>
      <w:r>
        <w:rPr>
          <w:rFonts w:ascii="Arial" w:hAnsi="Arial" w:eastAsia="宋体" w:cs="Arial"/>
          <w:sz w:val="24"/>
        </w:rPr>
        <w:t>2.法定代表人参加投标的无需提供授权书，提供身份证明</w:t>
      </w:r>
      <w:r>
        <w:rPr>
          <w:rFonts w:hint="eastAsia" w:ascii="Arial" w:hAnsi="Arial" w:eastAsia="宋体" w:cs="Arial"/>
          <w:sz w:val="24"/>
        </w:rPr>
        <w:t>复印</w:t>
      </w:r>
      <w:r>
        <w:rPr>
          <w:rFonts w:ascii="Arial" w:hAnsi="Arial" w:eastAsia="宋体" w:cs="Arial"/>
          <w:sz w:val="24"/>
        </w:rPr>
        <w:t>件。</w:t>
      </w:r>
    </w:p>
    <w:p>
      <w:pPr>
        <w:widowControl/>
        <w:jc w:val="left"/>
        <w:rPr>
          <w:rFonts w:ascii="Arial" w:hAnsi="Arial" w:eastAsia="宋体" w:cs="Arial"/>
          <w:sz w:val="24"/>
        </w:rPr>
      </w:pPr>
      <w:r>
        <w:rPr>
          <w:rFonts w:ascii="Arial" w:hAnsi="Arial" w:eastAsia="宋体" w:cs="Arial"/>
          <w:sz w:val="24"/>
        </w:rPr>
        <w:br w:type="page"/>
      </w:r>
    </w:p>
    <w:p>
      <w:pPr>
        <w:spacing w:line="360" w:lineRule="auto"/>
        <w:jc w:val="center"/>
        <w:outlineLvl w:val="2"/>
        <w:rPr>
          <w:rFonts w:ascii="Arial" w:hAnsi="Arial" w:eastAsia="宋体" w:cs="Arial"/>
          <w:b/>
          <w:sz w:val="24"/>
        </w:rPr>
      </w:pPr>
      <w:r>
        <w:rPr>
          <w:rFonts w:hint="eastAsia" w:ascii="Arial" w:hAnsi="Arial" w:eastAsia="宋体" w:cs="Arial"/>
          <w:b/>
          <w:sz w:val="24"/>
        </w:rPr>
        <w:t>六</w:t>
      </w:r>
      <w:r>
        <w:rPr>
          <w:rFonts w:ascii="Arial" w:hAnsi="Arial" w:eastAsia="宋体" w:cs="Arial"/>
          <w:b/>
          <w:sz w:val="24"/>
        </w:rPr>
        <w:t>、投标分项报价表</w:t>
      </w:r>
    </w:p>
    <w:p>
      <w:pPr>
        <w:spacing w:line="360" w:lineRule="auto"/>
        <w:ind w:firstLine="435"/>
        <w:rPr>
          <w:rFonts w:ascii="Arial" w:hAnsi="Arial" w:eastAsia="宋体" w:cs="Arial"/>
          <w:b/>
          <w:sz w:val="24"/>
        </w:rPr>
      </w:pPr>
    </w:p>
    <w:tbl>
      <w:tblPr>
        <w:tblStyle w:val="2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325"/>
        <w:gridCol w:w="1317"/>
        <w:gridCol w:w="1317"/>
        <w:gridCol w:w="672"/>
        <w:gridCol w:w="672"/>
        <w:gridCol w:w="939"/>
        <w:gridCol w:w="939"/>
        <w:gridCol w:w="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671" w:type="dxa"/>
            <w:vAlign w:val="center"/>
          </w:tcPr>
          <w:p>
            <w:pPr>
              <w:jc w:val="center"/>
              <w:rPr>
                <w:rFonts w:ascii="Arial" w:hAnsi="Arial" w:eastAsia="宋体" w:cs="Arial"/>
                <w:b/>
                <w:sz w:val="24"/>
              </w:rPr>
            </w:pPr>
            <w:r>
              <w:rPr>
                <w:rFonts w:ascii="Arial" w:hAnsi="Arial" w:eastAsia="宋体" w:cs="Arial"/>
                <w:b/>
                <w:sz w:val="24"/>
              </w:rPr>
              <w:t>序号</w:t>
            </w:r>
          </w:p>
        </w:tc>
        <w:tc>
          <w:tcPr>
            <w:tcW w:w="1325" w:type="dxa"/>
            <w:vAlign w:val="center"/>
          </w:tcPr>
          <w:p>
            <w:pPr>
              <w:jc w:val="center"/>
              <w:rPr>
                <w:rFonts w:ascii="Arial" w:hAnsi="Arial" w:eastAsia="宋体" w:cs="Arial"/>
                <w:b/>
                <w:sz w:val="24"/>
              </w:rPr>
            </w:pPr>
            <w:r>
              <w:rPr>
                <w:rFonts w:ascii="Arial" w:hAnsi="Arial" w:eastAsia="宋体" w:cs="Arial"/>
                <w:b/>
                <w:sz w:val="24"/>
              </w:rPr>
              <w:t>货物名称</w:t>
            </w:r>
          </w:p>
        </w:tc>
        <w:tc>
          <w:tcPr>
            <w:tcW w:w="1317" w:type="dxa"/>
            <w:vAlign w:val="center"/>
          </w:tcPr>
          <w:p>
            <w:pPr>
              <w:jc w:val="center"/>
              <w:rPr>
                <w:rFonts w:ascii="Arial" w:hAnsi="Arial" w:eastAsia="宋体" w:cs="Arial"/>
                <w:b/>
                <w:sz w:val="24"/>
              </w:rPr>
            </w:pPr>
            <w:r>
              <w:rPr>
                <w:rFonts w:ascii="Arial" w:hAnsi="Arial" w:eastAsia="宋体" w:cs="Arial"/>
                <w:b/>
                <w:sz w:val="24"/>
              </w:rPr>
              <w:t>品牌、型</w:t>
            </w:r>
          </w:p>
          <w:p>
            <w:pPr>
              <w:jc w:val="center"/>
              <w:rPr>
                <w:rFonts w:ascii="Arial" w:hAnsi="Arial" w:eastAsia="宋体" w:cs="Arial"/>
                <w:b/>
                <w:sz w:val="24"/>
              </w:rPr>
            </w:pPr>
            <w:r>
              <w:rPr>
                <w:rFonts w:ascii="Arial" w:hAnsi="Arial" w:eastAsia="宋体" w:cs="Arial"/>
                <w:b/>
                <w:sz w:val="24"/>
              </w:rPr>
              <w:t>号规格</w:t>
            </w:r>
          </w:p>
        </w:tc>
        <w:tc>
          <w:tcPr>
            <w:tcW w:w="1317" w:type="dxa"/>
            <w:vAlign w:val="center"/>
          </w:tcPr>
          <w:p>
            <w:pPr>
              <w:jc w:val="center"/>
              <w:rPr>
                <w:rFonts w:ascii="Arial" w:hAnsi="Arial" w:eastAsia="宋体" w:cs="Arial"/>
                <w:b/>
                <w:sz w:val="24"/>
              </w:rPr>
            </w:pPr>
            <w:r>
              <w:rPr>
                <w:rFonts w:ascii="Arial" w:hAnsi="Arial" w:eastAsia="宋体" w:cs="Arial"/>
                <w:b/>
                <w:sz w:val="24"/>
              </w:rPr>
              <w:t>原产地及</w:t>
            </w:r>
          </w:p>
          <w:p>
            <w:pPr>
              <w:jc w:val="center"/>
              <w:rPr>
                <w:rFonts w:ascii="Arial" w:hAnsi="Arial" w:eastAsia="宋体" w:cs="Arial"/>
                <w:b/>
                <w:sz w:val="24"/>
              </w:rPr>
            </w:pPr>
            <w:r>
              <w:rPr>
                <w:rFonts w:ascii="Arial" w:hAnsi="Arial" w:eastAsia="宋体" w:cs="Arial"/>
                <w:b/>
                <w:sz w:val="24"/>
              </w:rPr>
              <w:t>生产厂商</w:t>
            </w:r>
          </w:p>
        </w:tc>
        <w:tc>
          <w:tcPr>
            <w:tcW w:w="672" w:type="dxa"/>
            <w:vAlign w:val="center"/>
          </w:tcPr>
          <w:p>
            <w:pPr>
              <w:jc w:val="center"/>
              <w:rPr>
                <w:rFonts w:ascii="Arial" w:hAnsi="Arial" w:eastAsia="宋体" w:cs="Arial"/>
                <w:b/>
                <w:sz w:val="24"/>
              </w:rPr>
            </w:pPr>
            <w:r>
              <w:rPr>
                <w:rFonts w:ascii="Arial" w:hAnsi="Arial" w:eastAsia="宋体" w:cs="Arial"/>
                <w:b/>
                <w:sz w:val="24"/>
              </w:rPr>
              <w:t>单位</w:t>
            </w:r>
          </w:p>
        </w:tc>
        <w:tc>
          <w:tcPr>
            <w:tcW w:w="672" w:type="dxa"/>
            <w:vAlign w:val="center"/>
          </w:tcPr>
          <w:p>
            <w:pPr>
              <w:jc w:val="center"/>
              <w:rPr>
                <w:rFonts w:ascii="Arial" w:hAnsi="Arial" w:eastAsia="宋体" w:cs="Arial"/>
                <w:b/>
                <w:sz w:val="24"/>
              </w:rPr>
            </w:pPr>
            <w:r>
              <w:rPr>
                <w:rFonts w:ascii="Arial" w:hAnsi="Arial" w:eastAsia="宋体" w:cs="Arial"/>
                <w:b/>
                <w:sz w:val="24"/>
              </w:rPr>
              <w:t>数量</w:t>
            </w:r>
          </w:p>
        </w:tc>
        <w:tc>
          <w:tcPr>
            <w:tcW w:w="939" w:type="dxa"/>
            <w:vAlign w:val="center"/>
          </w:tcPr>
          <w:p>
            <w:pPr>
              <w:jc w:val="center"/>
              <w:rPr>
                <w:rFonts w:ascii="Arial" w:hAnsi="Arial" w:eastAsia="宋体" w:cs="Arial"/>
                <w:b/>
                <w:sz w:val="24"/>
              </w:rPr>
            </w:pPr>
            <w:r>
              <w:rPr>
                <w:rFonts w:ascii="Arial" w:hAnsi="Arial" w:eastAsia="宋体" w:cs="Arial"/>
                <w:b/>
                <w:sz w:val="24"/>
              </w:rPr>
              <w:t>单价</w:t>
            </w:r>
          </w:p>
          <w:p>
            <w:pPr>
              <w:jc w:val="center"/>
              <w:rPr>
                <w:rFonts w:ascii="Arial" w:hAnsi="Arial" w:eastAsia="宋体" w:cs="Arial"/>
                <w:b/>
                <w:sz w:val="24"/>
              </w:rPr>
            </w:pPr>
            <w:r>
              <w:rPr>
                <w:rFonts w:ascii="Arial" w:hAnsi="Arial" w:eastAsia="宋体" w:cs="Arial"/>
                <w:b/>
                <w:sz w:val="24"/>
              </w:rPr>
              <w:t>（元）</w:t>
            </w:r>
          </w:p>
        </w:tc>
        <w:tc>
          <w:tcPr>
            <w:tcW w:w="939" w:type="dxa"/>
            <w:vAlign w:val="center"/>
          </w:tcPr>
          <w:p>
            <w:pPr>
              <w:jc w:val="center"/>
              <w:rPr>
                <w:rFonts w:ascii="Arial" w:hAnsi="Arial" w:eastAsia="宋体" w:cs="Arial"/>
                <w:b/>
                <w:sz w:val="24"/>
              </w:rPr>
            </w:pPr>
            <w:r>
              <w:rPr>
                <w:rFonts w:ascii="Arial" w:hAnsi="Arial" w:eastAsia="宋体" w:cs="Arial"/>
                <w:b/>
                <w:sz w:val="24"/>
              </w:rPr>
              <w:t>小计</w:t>
            </w:r>
          </w:p>
          <w:p>
            <w:pPr>
              <w:jc w:val="center"/>
              <w:rPr>
                <w:rFonts w:ascii="Arial" w:hAnsi="Arial" w:eastAsia="宋体" w:cs="Arial"/>
                <w:b/>
                <w:sz w:val="24"/>
              </w:rPr>
            </w:pPr>
            <w:r>
              <w:rPr>
                <w:rFonts w:ascii="Arial" w:hAnsi="Arial" w:eastAsia="宋体" w:cs="Arial"/>
                <w:b/>
                <w:sz w:val="24"/>
              </w:rPr>
              <w:t>（元）</w:t>
            </w:r>
          </w:p>
        </w:tc>
        <w:tc>
          <w:tcPr>
            <w:tcW w:w="670" w:type="dxa"/>
            <w:vAlign w:val="center"/>
          </w:tcPr>
          <w:p>
            <w:pPr>
              <w:jc w:val="center"/>
              <w:rPr>
                <w:rFonts w:ascii="Arial" w:hAnsi="Arial" w:eastAsia="宋体" w:cs="Arial"/>
                <w:b/>
                <w:sz w:val="24"/>
              </w:rPr>
            </w:pPr>
            <w:r>
              <w:rPr>
                <w:rFonts w:ascii="Arial" w:hAnsi="Arial" w:eastAsia="宋体" w:cs="Arial"/>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71" w:type="dxa"/>
            <w:tcBorders>
              <w:bottom w:val="single" w:color="auto" w:sz="4" w:space="0"/>
            </w:tcBorders>
          </w:tcPr>
          <w:p>
            <w:pPr>
              <w:jc w:val="center"/>
              <w:rPr>
                <w:rFonts w:ascii="Arial" w:hAnsi="Arial" w:eastAsia="宋体" w:cs="Arial"/>
                <w:sz w:val="24"/>
              </w:rPr>
            </w:pPr>
            <w:r>
              <w:rPr>
                <w:rFonts w:ascii="Arial" w:hAnsi="Arial" w:eastAsia="宋体" w:cs="Arial"/>
                <w:sz w:val="24"/>
              </w:rPr>
              <w:t>1</w:t>
            </w:r>
          </w:p>
        </w:tc>
        <w:tc>
          <w:tcPr>
            <w:tcW w:w="1325" w:type="dxa"/>
          </w:tcPr>
          <w:p>
            <w:pPr>
              <w:rPr>
                <w:rFonts w:ascii="Arial" w:hAnsi="Arial" w:eastAsia="宋体" w:cs="Arial"/>
                <w:sz w:val="24"/>
              </w:rPr>
            </w:pPr>
          </w:p>
        </w:tc>
        <w:tc>
          <w:tcPr>
            <w:tcW w:w="1317" w:type="dxa"/>
          </w:tcPr>
          <w:p>
            <w:pPr>
              <w:rPr>
                <w:rFonts w:ascii="Arial" w:hAnsi="Arial" w:eastAsia="宋体" w:cs="Arial"/>
                <w:sz w:val="24"/>
              </w:rPr>
            </w:pPr>
          </w:p>
        </w:tc>
        <w:tc>
          <w:tcPr>
            <w:tcW w:w="1317" w:type="dxa"/>
          </w:tcPr>
          <w:p>
            <w:pPr>
              <w:rPr>
                <w:rFonts w:ascii="Arial" w:hAnsi="Arial" w:eastAsia="宋体" w:cs="Arial"/>
                <w:sz w:val="24"/>
              </w:rPr>
            </w:pPr>
          </w:p>
        </w:tc>
        <w:tc>
          <w:tcPr>
            <w:tcW w:w="672" w:type="dxa"/>
          </w:tcPr>
          <w:p>
            <w:pPr>
              <w:rPr>
                <w:rFonts w:ascii="Arial" w:hAnsi="Arial" w:eastAsia="宋体" w:cs="Arial"/>
                <w:sz w:val="24"/>
              </w:rPr>
            </w:pPr>
          </w:p>
        </w:tc>
        <w:tc>
          <w:tcPr>
            <w:tcW w:w="672" w:type="dxa"/>
          </w:tcPr>
          <w:p>
            <w:pPr>
              <w:rPr>
                <w:rFonts w:ascii="Arial" w:hAnsi="Arial" w:eastAsia="宋体" w:cs="Arial"/>
                <w:sz w:val="24"/>
              </w:rPr>
            </w:pPr>
          </w:p>
        </w:tc>
        <w:tc>
          <w:tcPr>
            <w:tcW w:w="939" w:type="dxa"/>
          </w:tcPr>
          <w:p>
            <w:pPr>
              <w:rPr>
                <w:rFonts w:ascii="Arial" w:hAnsi="Arial" w:eastAsia="宋体" w:cs="Arial"/>
                <w:sz w:val="24"/>
              </w:rPr>
            </w:pPr>
          </w:p>
        </w:tc>
        <w:tc>
          <w:tcPr>
            <w:tcW w:w="939" w:type="dxa"/>
          </w:tcPr>
          <w:p>
            <w:pPr>
              <w:rPr>
                <w:rFonts w:ascii="Arial" w:hAnsi="Arial" w:eastAsia="宋体" w:cs="Arial"/>
                <w:sz w:val="24"/>
              </w:rPr>
            </w:pPr>
          </w:p>
        </w:tc>
        <w:tc>
          <w:tcPr>
            <w:tcW w:w="670" w:type="dxa"/>
          </w:tcPr>
          <w:p>
            <w:pPr>
              <w:rPr>
                <w:rFonts w:ascii="Arial" w:hAnsi="Arial" w:eastAsia="宋体"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671" w:type="dxa"/>
          </w:tcPr>
          <w:p>
            <w:pPr>
              <w:jc w:val="center"/>
              <w:rPr>
                <w:rFonts w:ascii="Arial" w:hAnsi="Arial" w:eastAsia="宋体" w:cs="Arial"/>
                <w:sz w:val="24"/>
              </w:rPr>
            </w:pPr>
            <w:r>
              <w:rPr>
                <w:rFonts w:ascii="Arial" w:hAnsi="Arial" w:eastAsia="宋体" w:cs="Arial"/>
                <w:sz w:val="24"/>
              </w:rPr>
              <w:t>2</w:t>
            </w:r>
          </w:p>
        </w:tc>
        <w:tc>
          <w:tcPr>
            <w:tcW w:w="1325" w:type="dxa"/>
          </w:tcPr>
          <w:p>
            <w:pPr>
              <w:rPr>
                <w:rFonts w:ascii="Arial" w:hAnsi="Arial" w:eastAsia="宋体" w:cs="Arial"/>
                <w:sz w:val="24"/>
              </w:rPr>
            </w:pPr>
          </w:p>
        </w:tc>
        <w:tc>
          <w:tcPr>
            <w:tcW w:w="1317" w:type="dxa"/>
          </w:tcPr>
          <w:p>
            <w:pPr>
              <w:rPr>
                <w:rFonts w:ascii="Arial" w:hAnsi="Arial" w:eastAsia="宋体" w:cs="Arial"/>
                <w:sz w:val="24"/>
              </w:rPr>
            </w:pPr>
          </w:p>
        </w:tc>
        <w:tc>
          <w:tcPr>
            <w:tcW w:w="1317" w:type="dxa"/>
          </w:tcPr>
          <w:p>
            <w:pPr>
              <w:rPr>
                <w:rFonts w:ascii="Arial" w:hAnsi="Arial" w:eastAsia="宋体" w:cs="Arial"/>
                <w:sz w:val="24"/>
              </w:rPr>
            </w:pPr>
          </w:p>
        </w:tc>
        <w:tc>
          <w:tcPr>
            <w:tcW w:w="672" w:type="dxa"/>
          </w:tcPr>
          <w:p>
            <w:pPr>
              <w:rPr>
                <w:rFonts w:ascii="Arial" w:hAnsi="Arial" w:eastAsia="宋体" w:cs="Arial"/>
                <w:sz w:val="24"/>
              </w:rPr>
            </w:pPr>
          </w:p>
        </w:tc>
        <w:tc>
          <w:tcPr>
            <w:tcW w:w="672" w:type="dxa"/>
          </w:tcPr>
          <w:p>
            <w:pPr>
              <w:rPr>
                <w:rFonts w:ascii="Arial" w:hAnsi="Arial" w:eastAsia="宋体" w:cs="Arial"/>
                <w:sz w:val="24"/>
              </w:rPr>
            </w:pPr>
          </w:p>
        </w:tc>
        <w:tc>
          <w:tcPr>
            <w:tcW w:w="939" w:type="dxa"/>
          </w:tcPr>
          <w:p>
            <w:pPr>
              <w:rPr>
                <w:rFonts w:ascii="Arial" w:hAnsi="Arial" w:eastAsia="宋体" w:cs="Arial"/>
                <w:sz w:val="24"/>
              </w:rPr>
            </w:pPr>
          </w:p>
        </w:tc>
        <w:tc>
          <w:tcPr>
            <w:tcW w:w="939" w:type="dxa"/>
          </w:tcPr>
          <w:p>
            <w:pPr>
              <w:rPr>
                <w:rFonts w:ascii="Arial" w:hAnsi="Arial" w:eastAsia="宋体" w:cs="Arial"/>
                <w:sz w:val="24"/>
              </w:rPr>
            </w:pPr>
          </w:p>
        </w:tc>
        <w:tc>
          <w:tcPr>
            <w:tcW w:w="670" w:type="dxa"/>
          </w:tcPr>
          <w:p>
            <w:pPr>
              <w:rPr>
                <w:rFonts w:ascii="Arial" w:hAnsi="Arial" w:eastAsia="宋体"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71" w:type="dxa"/>
          </w:tcPr>
          <w:p>
            <w:pPr>
              <w:jc w:val="center"/>
              <w:rPr>
                <w:rFonts w:ascii="Arial" w:hAnsi="Arial" w:eastAsia="宋体" w:cs="Arial"/>
                <w:sz w:val="24"/>
              </w:rPr>
            </w:pPr>
            <w:r>
              <w:rPr>
                <w:rFonts w:ascii="Arial" w:hAnsi="Arial" w:eastAsia="宋体" w:cs="Arial"/>
                <w:sz w:val="24"/>
              </w:rPr>
              <w:t>3</w:t>
            </w:r>
          </w:p>
        </w:tc>
        <w:tc>
          <w:tcPr>
            <w:tcW w:w="1325" w:type="dxa"/>
          </w:tcPr>
          <w:p>
            <w:pPr>
              <w:rPr>
                <w:rFonts w:ascii="Arial" w:hAnsi="Arial" w:eastAsia="宋体" w:cs="Arial"/>
                <w:sz w:val="24"/>
              </w:rPr>
            </w:pPr>
          </w:p>
        </w:tc>
        <w:tc>
          <w:tcPr>
            <w:tcW w:w="1317" w:type="dxa"/>
          </w:tcPr>
          <w:p>
            <w:pPr>
              <w:rPr>
                <w:rFonts w:ascii="Arial" w:hAnsi="Arial" w:eastAsia="宋体" w:cs="Arial"/>
                <w:sz w:val="24"/>
              </w:rPr>
            </w:pPr>
          </w:p>
        </w:tc>
        <w:tc>
          <w:tcPr>
            <w:tcW w:w="1317" w:type="dxa"/>
          </w:tcPr>
          <w:p>
            <w:pPr>
              <w:rPr>
                <w:rFonts w:ascii="Arial" w:hAnsi="Arial" w:eastAsia="宋体" w:cs="Arial"/>
                <w:sz w:val="24"/>
              </w:rPr>
            </w:pPr>
          </w:p>
        </w:tc>
        <w:tc>
          <w:tcPr>
            <w:tcW w:w="672" w:type="dxa"/>
          </w:tcPr>
          <w:p>
            <w:pPr>
              <w:rPr>
                <w:rFonts w:ascii="Arial" w:hAnsi="Arial" w:eastAsia="宋体" w:cs="Arial"/>
                <w:sz w:val="24"/>
              </w:rPr>
            </w:pPr>
          </w:p>
        </w:tc>
        <w:tc>
          <w:tcPr>
            <w:tcW w:w="672" w:type="dxa"/>
          </w:tcPr>
          <w:p>
            <w:pPr>
              <w:rPr>
                <w:rFonts w:ascii="Arial" w:hAnsi="Arial" w:eastAsia="宋体" w:cs="Arial"/>
                <w:sz w:val="24"/>
              </w:rPr>
            </w:pPr>
          </w:p>
        </w:tc>
        <w:tc>
          <w:tcPr>
            <w:tcW w:w="939" w:type="dxa"/>
          </w:tcPr>
          <w:p>
            <w:pPr>
              <w:rPr>
                <w:rFonts w:ascii="Arial" w:hAnsi="Arial" w:eastAsia="宋体" w:cs="Arial"/>
                <w:sz w:val="24"/>
              </w:rPr>
            </w:pPr>
          </w:p>
        </w:tc>
        <w:tc>
          <w:tcPr>
            <w:tcW w:w="939" w:type="dxa"/>
          </w:tcPr>
          <w:p>
            <w:pPr>
              <w:rPr>
                <w:rFonts w:ascii="Arial" w:hAnsi="Arial" w:eastAsia="宋体" w:cs="Arial"/>
                <w:sz w:val="24"/>
              </w:rPr>
            </w:pPr>
          </w:p>
        </w:tc>
        <w:tc>
          <w:tcPr>
            <w:tcW w:w="670" w:type="dxa"/>
          </w:tcPr>
          <w:p>
            <w:pPr>
              <w:rPr>
                <w:rFonts w:ascii="Arial" w:hAnsi="Arial" w:eastAsia="宋体"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671" w:type="dxa"/>
          </w:tcPr>
          <w:p>
            <w:pPr>
              <w:jc w:val="center"/>
              <w:rPr>
                <w:rFonts w:ascii="Arial" w:hAnsi="Arial" w:eastAsia="宋体" w:cs="Arial"/>
                <w:sz w:val="24"/>
              </w:rPr>
            </w:pPr>
            <w:r>
              <w:rPr>
                <w:rFonts w:ascii="Arial" w:hAnsi="Arial" w:eastAsia="宋体" w:cs="Arial"/>
                <w:sz w:val="24"/>
              </w:rPr>
              <w:t>4</w:t>
            </w:r>
          </w:p>
        </w:tc>
        <w:tc>
          <w:tcPr>
            <w:tcW w:w="1325" w:type="dxa"/>
          </w:tcPr>
          <w:p>
            <w:pPr>
              <w:rPr>
                <w:rFonts w:ascii="Arial" w:hAnsi="Arial" w:eastAsia="宋体" w:cs="Arial"/>
                <w:sz w:val="24"/>
              </w:rPr>
            </w:pPr>
          </w:p>
        </w:tc>
        <w:tc>
          <w:tcPr>
            <w:tcW w:w="1317" w:type="dxa"/>
          </w:tcPr>
          <w:p>
            <w:pPr>
              <w:rPr>
                <w:rFonts w:ascii="Arial" w:hAnsi="Arial" w:eastAsia="宋体" w:cs="Arial"/>
                <w:sz w:val="24"/>
              </w:rPr>
            </w:pPr>
          </w:p>
        </w:tc>
        <w:tc>
          <w:tcPr>
            <w:tcW w:w="1317" w:type="dxa"/>
          </w:tcPr>
          <w:p>
            <w:pPr>
              <w:rPr>
                <w:rFonts w:ascii="Arial" w:hAnsi="Arial" w:eastAsia="宋体" w:cs="Arial"/>
                <w:sz w:val="24"/>
              </w:rPr>
            </w:pPr>
          </w:p>
        </w:tc>
        <w:tc>
          <w:tcPr>
            <w:tcW w:w="672" w:type="dxa"/>
          </w:tcPr>
          <w:p>
            <w:pPr>
              <w:rPr>
                <w:rFonts w:ascii="Arial" w:hAnsi="Arial" w:eastAsia="宋体" w:cs="Arial"/>
                <w:sz w:val="24"/>
              </w:rPr>
            </w:pPr>
          </w:p>
        </w:tc>
        <w:tc>
          <w:tcPr>
            <w:tcW w:w="672" w:type="dxa"/>
          </w:tcPr>
          <w:p>
            <w:pPr>
              <w:rPr>
                <w:rFonts w:ascii="Arial" w:hAnsi="Arial" w:eastAsia="宋体" w:cs="Arial"/>
                <w:sz w:val="24"/>
              </w:rPr>
            </w:pPr>
          </w:p>
        </w:tc>
        <w:tc>
          <w:tcPr>
            <w:tcW w:w="939" w:type="dxa"/>
          </w:tcPr>
          <w:p>
            <w:pPr>
              <w:rPr>
                <w:rFonts w:ascii="Arial" w:hAnsi="Arial" w:eastAsia="宋体" w:cs="Arial"/>
                <w:sz w:val="24"/>
              </w:rPr>
            </w:pPr>
          </w:p>
        </w:tc>
        <w:tc>
          <w:tcPr>
            <w:tcW w:w="939" w:type="dxa"/>
          </w:tcPr>
          <w:p>
            <w:pPr>
              <w:rPr>
                <w:rFonts w:ascii="Arial" w:hAnsi="Arial" w:eastAsia="宋体" w:cs="Arial"/>
                <w:sz w:val="24"/>
              </w:rPr>
            </w:pPr>
          </w:p>
        </w:tc>
        <w:tc>
          <w:tcPr>
            <w:tcW w:w="670" w:type="dxa"/>
          </w:tcPr>
          <w:p>
            <w:pPr>
              <w:rPr>
                <w:rFonts w:ascii="Arial" w:hAnsi="Arial" w:eastAsia="宋体"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71" w:type="dxa"/>
          </w:tcPr>
          <w:p>
            <w:pPr>
              <w:jc w:val="center"/>
              <w:rPr>
                <w:rFonts w:ascii="Arial" w:hAnsi="Arial" w:eastAsia="宋体" w:cs="Arial"/>
                <w:sz w:val="24"/>
              </w:rPr>
            </w:pPr>
            <w:r>
              <w:rPr>
                <w:rFonts w:ascii="Arial" w:hAnsi="Arial" w:eastAsia="宋体" w:cs="Arial"/>
                <w:sz w:val="24"/>
              </w:rPr>
              <w:t>5</w:t>
            </w:r>
          </w:p>
        </w:tc>
        <w:tc>
          <w:tcPr>
            <w:tcW w:w="1325" w:type="dxa"/>
          </w:tcPr>
          <w:p>
            <w:pPr>
              <w:rPr>
                <w:rFonts w:ascii="Arial" w:hAnsi="Arial" w:eastAsia="宋体" w:cs="Arial"/>
                <w:sz w:val="24"/>
              </w:rPr>
            </w:pPr>
          </w:p>
        </w:tc>
        <w:tc>
          <w:tcPr>
            <w:tcW w:w="1317" w:type="dxa"/>
          </w:tcPr>
          <w:p>
            <w:pPr>
              <w:rPr>
                <w:rFonts w:ascii="Arial" w:hAnsi="Arial" w:eastAsia="宋体" w:cs="Arial"/>
                <w:sz w:val="24"/>
              </w:rPr>
            </w:pPr>
          </w:p>
        </w:tc>
        <w:tc>
          <w:tcPr>
            <w:tcW w:w="1317" w:type="dxa"/>
          </w:tcPr>
          <w:p>
            <w:pPr>
              <w:rPr>
                <w:rFonts w:ascii="Arial" w:hAnsi="Arial" w:eastAsia="宋体" w:cs="Arial"/>
                <w:sz w:val="24"/>
              </w:rPr>
            </w:pPr>
          </w:p>
        </w:tc>
        <w:tc>
          <w:tcPr>
            <w:tcW w:w="672" w:type="dxa"/>
          </w:tcPr>
          <w:p>
            <w:pPr>
              <w:rPr>
                <w:rFonts w:ascii="Arial" w:hAnsi="Arial" w:eastAsia="宋体" w:cs="Arial"/>
                <w:sz w:val="24"/>
              </w:rPr>
            </w:pPr>
          </w:p>
        </w:tc>
        <w:tc>
          <w:tcPr>
            <w:tcW w:w="672" w:type="dxa"/>
          </w:tcPr>
          <w:p>
            <w:pPr>
              <w:rPr>
                <w:rFonts w:ascii="Arial" w:hAnsi="Arial" w:eastAsia="宋体" w:cs="Arial"/>
                <w:sz w:val="24"/>
              </w:rPr>
            </w:pPr>
          </w:p>
        </w:tc>
        <w:tc>
          <w:tcPr>
            <w:tcW w:w="939" w:type="dxa"/>
          </w:tcPr>
          <w:p>
            <w:pPr>
              <w:rPr>
                <w:rFonts w:ascii="Arial" w:hAnsi="Arial" w:eastAsia="宋体" w:cs="Arial"/>
                <w:sz w:val="24"/>
              </w:rPr>
            </w:pPr>
          </w:p>
        </w:tc>
        <w:tc>
          <w:tcPr>
            <w:tcW w:w="939" w:type="dxa"/>
          </w:tcPr>
          <w:p>
            <w:pPr>
              <w:rPr>
                <w:rFonts w:ascii="Arial" w:hAnsi="Arial" w:eastAsia="宋体" w:cs="Arial"/>
                <w:sz w:val="24"/>
              </w:rPr>
            </w:pPr>
          </w:p>
        </w:tc>
        <w:tc>
          <w:tcPr>
            <w:tcW w:w="670" w:type="dxa"/>
          </w:tcPr>
          <w:p>
            <w:pPr>
              <w:rPr>
                <w:rFonts w:ascii="Arial" w:hAnsi="Arial" w:eastAsia="宋体"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671" w:type="dxa"/>
          </w:tcPr>
          <w:p>
            <w:pPr>
              <w:jc w:val="center"/>
              <w:rPr>
                <w:rFonts w:ascii="Arial" w:hAnsi="Arial" w:eastAsia="宋体" w:cs="Arial"/>
                <w:sz w:val="24"/>
              </w:rPr>
            </w:pPr>
            <w:r>
              <w:rPr>
                <w:rFonts w:ascii="Arial" w:hAnsi="Arial" w:eastAsia="宋体" w:cs="Arial"/>
                <w:sz w:val="24"/>
              </w:rPr>
              <w:t>6</w:t>
            </w:r>
          </w:p>
        </w:tc>
        <w:tc>
          <w:tcPr>
            <w:tcW w:w="1325" w:type="dxa"/>
          </w:tcPr>
          <w:p>
            <w:pPr>
              <w:rPr>
                <w:rFonts w:ascii="Arial" w:hAnsi="Arial" w:eastAsia="宋体" w:cs="Arial"/>
                <w:sz w:val="24"/>
              </w:rPr>
            </w:pPr>
          </w:p>
        </w:tc>
        <w:tc>
          <w:tcPr>
            <w:tcW w:w="1317" w:type="dxa"/>
          </w:tcPr>
          <w:p>
            <w:pPr>
              <w:rPr>
                <w:rFonts w:ascii="Arial" w:hAnsi="Arial" w:eastAsia="宋体" w:cs="Arial"/>
                <w:sz w:val="24"/>
              </w:rPr>
            </w:pPr>
          </w:p>
        </w:tc>
        <w:tc>
          <w:tcPr>
            <w:tcW w:w="1317" w:type="dxa"/>
          </w:tcPr>
          <w:p>
            <w:pPr>
              <w:rPr>
                <w:rFonts w:ascii="Arial" w:hAnsi="Arial" w:eastAsia="宋体" w:cs="Arial"/>
                <w:sz w:val="24"/>
              </w:rPr>
            </w:pPr>
          </w:p>
        </w:tc>
        <w:tc>
          <w:tcPr>
            <w:tcW w:w="672" w:type="dxa"/>
          </w:tcPr>
          <w:p>
            <w:pPr>
              <w:rPr>
                <w:rFonts w:ascii="Arial" w:hAnsi="Arial" w:eastAsia="宋体" w:cs="Arial"/>
                <w:sz w:val="24"/>
              </w:rPr>
            </w:pPr>
          </w:p>
        </w:tc>
        <w:tc>
          <w:tcPr>
            <w:tcW w:w="672" w:type="dxa"/>
          </w:tcPr>
          <w:p>
            <w:pPr>
              <w:rPr>
                <w:rFonts w:ascii="Arial" w:hAnsi="Arial" w:eastAsia="宋体" w:cs="Arial"/>
                <w:sz w:val="24"/>
              </w:rPr>
            </w:pPr>
          </w:p>
        </w:tc>
        <w:tc>
          <w:tcPr>
            <w:tcW w:w="939" w:type="dxa"/>
          </w:tcPr>
          <w:p>
            <w:pPr>
              <w:rPr>
                <w:rFonts w:ascii="Arial" w:hAnsi="Arial" w:eastAsia="宋体" w:cs="Arial"/>
                <w:sz w:val="24"/>
              </w:rPr>
            </w:pPr>
          </w:p>
        </w:tc>
        <w:tc>
          <w:tcPr>
            <w:tcW w:w="939" w:type="dxa"/>
          </w:tcPr>
          <w:p>
            <w:pPr>
              <w:rPr>
                <w:rFonts w:ascii="Arial" w:hAnsi="Arial" w:eastAsia="宋体" w:cs="Arial"/>
                <w:sz w:val="24"/>
              </w:rPr>
            </w:pPr>
          </w:p>
        </w:tc>
        <w:tc>
          <w:tcPr>
            <w:tcW w:w="670" w:type="dxa"/>
          </w:tcPr>
          <w:p>
            <w:pPr>
              <w:rPr>
                <w:rFonts w:ascii="Arial" w:hAnsi="Arial" w:eastAsia="宋体"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71" w:type="dxa"/>
          </w:tcPr>
          <w:p>
            <w:pPr>
              <w:jc w:val="center"/>
              <w:rPr>
                <w:rFonts w:ascii="Arial" w:hAnsi="Arial" w:eastAsia="宋体" w:cs="Arial"/>
                <w:sz w:val="24"/>
              </w:rPr>
            </w:pPr>
            <w:r>
              <w:rPr>
                <w:rFonts w:ascii="Arial" w:hAnsi="Arial" w:eastAsia="宋体" w:cs="Arial"/>
                <w:sz w:val="24"/>
              </w:rPr>
              <w:t>7</w:t>
            </w:r>
          </w:p>
        </w:tc>
        <w:tc>
          <w:tcPr>
            <w:tcW w:w="1325" w:type="dxa"/>
          </w:tcPr>
          <w:p>
            <w:pPr>
              <w:rPr>
                <w:rFonts w:ascii="Arial" w:hAnsi="Arial" w:eastAsia="宋体" w:cs="Arial"/>
                <w:sz w:val="24"/>
              </w:rPr>
            </w:pPr>
          </w:p>
        </w:tc>
        <w:tc>
          <w:tcPr>
            <w:tcW w:w="1317" w:type="dxa"/>
          </w:tcPr>
          <w:p>
            <w:pPr>
              <w:rPr>
                <w:rFonts w:ascii="Arial" w:hAnsi="Arial" w:eastAsia="宋体" w:cs="Arial"/>
                <w:sz w:val="24"/>
              </w:rPr>
            </w:pPr>
          </w:p>
        </w:tc>
        <w:tc>
          <w:tcPr>
            <w:tcW w:w="1317" w:type="dxa"/>
          </w:tcPr>
          <w:p>
            <w:pPr>
              <w:rPr>
                <w:rFonts w:ascii="Arial" w:hAnsi="Arial" w:eastAsia="宋体" w:cs="Arial"/>
                <w:sz w:val="24"/>
              </w:rPr>
            </w:pPr>
          </w:p>
        </w:tc>
        <w:tc>
          <w:tcPr>
            <w:tcW w:w="672" w:type="dxa"/>
          </w:tcPr>
          <w:p>
            <w:pPr>
              <w:rPr>
                <w:rFonts w:ascii="Arial" w:hAnsi="Arial" w:eastAsia="宋体" w:cs="Arial"/>
                <w:sz w:val="24"/>
              </w:rPr>
            </w:pPr>
          </w:p>
        </w:tc>
        <w:tc>
          <w:tcPr>
            <w:tcW w:w="672" w:type="dxa"/>
          </w:tcPr>
          <w:p>
            <w:pPr>
              <w:rPr>
                <w:rFonts w:ascii="Arial" w:hAnsi="Arial" w:eastAsia="宋体" w:cs="Arial"/>
                <w:sz w:val="24"/>
              </w:rPr>
            </w:pPr>
          </w:p>
        </w:tc>
        <w:tc>
          <w:tcPr>
            <w:tcW w:w="939" w:type="dxa"/>
          </w:tcPr>
          <w:p>
            <w:pPr>
              <w:rPr>
                <w:rFonts w:ascii="Arial" w:hAnsi="Arial" w:eastAsia="宋体" w:cs="Arial"/>
                <w:sz w:val="24"/>
              </w:rPr>
            </w:pPr>
          </w:p>
        </w:tc>
        <w:tc>
          <w:tcPr>
            <w:tcW w:w="939" w:type="dxa"/>
          </w:tcPr>
          <w:p>
            <w:pPr>
              <w:rPr>
                <w:rFonts w:ascii="Arial" w:hAnsi="Arial" w:eastAsia="宋体" w:cs="Arial"/>
                <w:sz w:val="24"/>
              </w:rPr>
            </w:pPr>
          </w:p>
        </w:tc>
        <w:tc>
          <w:tcPr>
            <w:tcW w:w="670" w:type="dxa"/>
          </w:tcPr>
          <w:p>
            <w:pPr>
              <w:rPr>
                <w:rFonts w:ascii="Arial" w:hAnsi="Arial" w:eastAsia="宋体"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671" w:type="dxa"/>
          </w:tcPr>
          <w:p>
            <w:pPr>
              <w:jc w:val="center"/>
              <w:rPr>
                <w:rFonts w:ascii="Arial" w:hAnsi="Arial" w:eastAsia="宋体" w:cs="Arial"/>
                <w:sz w:val="24"/>
              </w:rPr>
            </w:pPr>
            <w:r>
              <w:rPr>
                <w:rFonts w:ascii="Arial" w:hAnsi="Arial" w:eastAsia="宋体" w:cs="Arial"/>
                <w:sz w:val="24"/>
              </w:rPr>
              <w:t>8</w:t>
            </w:r>
          </w:p>
        </w:tc>
        <w:tc>
          <w:tcPr>
            <w:tcW w:w="1325" w:type="dxa"/>
          </w:tcPr>
          <w:p>
            <w:pPr>
              <w:rPr>
                <w:rFonts w:ascii="Arial" w:hAnsi="Arial" w:eastAsia="宋体" w:cs="Arial"/>
                <w:sz w:val="24"/>
              </w:rPr>
            </w:pPr>
          </w:p>
        </w:tc>
        <w:tc>
          <w:tcPr>
            <w:tcW w:w="1317" w:type="dxa"/>
          </w:tcPr>
          <w:p>
            <w:pPr>
              <w:rPr>
                <w:rFonts w:ascii="Arial" w:hAnsi="Arial" w:eastAsia="宋体" w:cs="Arial"/>
                <w:sz w:val="24"/>
              </w:rPr>
            </w:pPr>
          </w:p>
        </w:tc>
        <w:tc>
          <w:tcPr>
            <w:tcW w:w="1317" w:type="dxa"/>
          </w:tcPr>
          <w:p>
            <w:pPr>
              <w:rPr>
                <w:rFonts w:ascii="Arial" w:hAnsi="Arial" w:eastAsia="宋体" w:cs="Arial"/>
                <w:sz w:val="24"/>
              </w:rPr>
            </w:pPr>
          </w:p>
        </w:tc>
        <w:tc>
          <w:tcPr>
            <w:tcW w:w="672" w:type="dxa"/>
          </w:tcPr>
          <w:p>
            <w:pPr>
              <w:rPr>
                <w:rFonts w:ascii="Arial" w:hAnsi="Arial" w:eastAsia="宋体" w:cs="Arial"/>
                <w:sz w:val="24"/>
              </w:rPr>
            </w:pPr>
          </w:p>
        </w:tc>
        <w:tc>
          <w:tcPr>
            <w:tcW w:w="672" w:type="dxa"/>
          </w:tcPr>
          <w:p>
            <w:pPr>
              <w:rPr>
                <w:rFonts w:ascii="Arial" w:hAnsi="Arial" w:eastAsia="宋体" w:cs="Arial"/>
                <w:sz w:val="24"/>
              </w:rPr>
            </w:pPr>
          </w:p>
        </w:tc>
        <w:tc>
          <w:tcPr>
            <w:tcW w:w="939" w:type="dxa"/>
          </w:tcPr>
          <w:p>
            <w:pPr>
              <w:rPr>
                <w:rFonts w:ascii="Arial" w:hAnsi="Arial" w:eastAsia="宋体" w:cs="Arial"/>
                <w:sz w:val="24"/>
              </w:rPr>
            </w:pPr>
          </w:p>
        </w:tc>
        <w:tc>
          <w:tcPr>
            <w:tcW w:w="939" w:type="dxa"/>
          </w:tcPr>
          <w:p>
            <w:pPr>
              <w:rPr>
                <w:rFonts w:ascii="Arial" w:hAnsi="Arial" w:eastAsia="宋体" w:cs="Arial"/>
                <w:sz w:val="24"/>
              </w:rPr>
            </w:pPr>
          </w:p>
        </w:tc>
        <w:tc>
          <w:tcPr>
            <w:tcW w:w="670" w:type="dxa"/>
          </w:tcPr>
          <w:p>
            <w:pPr>
              <w:rPr>
                <w:rFonts w:ascii="Arial" w:hAnsi="Arial" w:eastAsia="宋体"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71" w:type="dxa"/>
          </w:tcPr>
          <w:p>
            <w:pPr>
              <w:jc w:val="center"/>
              <w:rPr>
                <w:rFonts w:ascii="Arial" w:hAnsi="Arial" w:eastAsia="宋体" w:cs="Arial"/>
                <w:sz w:val="24"/>
              </w:rPr>
            </w:pPr>
            <w:r>
              <w:rPr>
                <w:rFonts w:ascii="Arial" w:hAnsi="Arial" w:eastAsia="宋体" w:cs="Arial"/>
                <w:sz w:val="24"/>
              </w:rPr>
              <w:t>9</w:t>
            </w:r>
          </w:p>
        </w:tc>
        <w:tc>
          <w:tcPr>
            <w:tcW w:w="1325" w:type="dxa"/>
          </w:tcPr>
          <w:p>
            <w:pPr>
              <w:rPr>
                <w:rFonts w:ascii="Arial" w:hAnsi="Arial" w:eastAsia="宋体" w:cs="Arial"/>
                <w:sz w:val="24"/>
              </w:rPr>
            </w:pPr>
          </w:p>
        </w:tc>
        <w:tc>
          <w:tcPr>
            <w:tcW w:w="1317" w:type="dxa"/>
          </w:tcPr>
          <w:p>
            <w:pPr>
              <w:rPr>
                <w:rFonts w:ascii="Arial" w:hAnsi="Arial" w:eastAsia="宋体" w:cs="Arial"/>
                <w:sz w:val="24"/>
              </w:rPr>
            </w:pPr>
          </w:p>
        </w:tc>
        <w:tc>
          <w:tcPr>
            <w:tcW w:w="1317" w:type="dxa"/>
          </w:tcPr>
          <w:p>
            <w:pPr>
              <w:rPr>
                <w:rFonts w:ascii="Arial" w:hAnsi="Arial" w:eastAsia="宋体" w:cs="Arial"/>
                <w:sz w:val="24"/>
              </w:rPr>
            </w:pPr>
          </w:p>
        </w:tc>
        <w:tc>
          <w:tcPr>
            <w:tcW w:w="672" w:type="dxa"/>
          </w:tcPr>
          <w:p>
            <w:pPr>
              <w:rPr>
                <w:rFonts w:ascii="Arial" w:hAnsi="Arial" w:eastAsia="宋体" w:cs="Arial"/>
                <w:sz w:val="24"/>
              </w:rPr>
            </w:pPr>
          </w:p>
        </w:tc>
        <w:tc>
          <w:tcPr>
            <w:tcW w:w="672" w:type="dxa"/>
          </w:tcPr>
          <w:p>
            <w:pPr>
              <w:rPr>
                <w:rFonts w:ascii="Arial" w:hAnsi="Arial" w:eastAsia="宋体" w:cs="Arial"/>
                <w:sz w:val="24"/>
              </w:rPr>
            </w:pPr>
          </w:p>
        </w:tc>
        <w:tc>
          <w:tcPr>
            <w:tcW w:w="939" w:type="dxa"/>
          </w:tcPr>
          <w:p>
            <w:pPr>
              <w:rPr>
                <w:rFonts w:ascii="Arial" w:hAnsi="Arial" w:eastAsia="宋体" w:cs="Arial"/>
                <w:sz w:val="24"/>
              </w:rPr>
            </w:pPr>
          </w:p>
        </w:tc>
        <w:tc>
          <w:tcPr>
            <w:tcW w:w="939" w:type="dxa"/>
          </w:tcPr>
          <w:p>
            <w:pPr>
              <w:rPr>
                <w:rFonts w:ascii="Arial" w:hAnsi="Arial" w:eastAsia="宋体" w:cs="Arial"/>
                <w:sz w:val="24"/>
              </w:rPr>
            </w:pPr>
          </w:p>
        </w:tc>
        <w:tc>
          <w:tcPr>
            <w:tcW w:w="670" w:type="dxa"/>
          </w:tcPr>
          <w:p>
            <w:pPr>
              <w:rPr>
                <w:rFonts w:ascii="Arial" w:hAnsi="Arial" w:eastAsia="宋体"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71" w:type="dxa"/>
          </w:tcPr>
          <w:p>
            <w:pPr>
              <w:jc w:val="center"/>
              <w:rPr>
                <w:rFonts w:ascii="Arial" w:hAnsi="Arial" w:eastAsia="宋体" w:cs="Arial"/>
                <w:sz w:val="24"/>
              </w:rPr>
            </w:pPr>
            <w:r>
              <w:rPr>
                <w:rFonts w:ascii="Arial" w:hAnsi="Arial" w:eastAsia="宋体" w:cs="Arial"/>
                <w:sz w:val="24"/>
              </w:rPr>
              <w:t>10</w:t>
            </w:r>
          </w:p>
        </w:tc>
        <w:tc>
          <w:tcPr>
            <w:tcW w:w="1325" w:type="dxa"/>
          </w:tcPr>
          <w:p>
            <w:pPr>
              <w:rPr>
                <w:rFonts w:ascii="Arial" w:hAnsi="Arial" w:eastAsia="宋体" w:cs="Arial"/>
                <w:sz w:val="24"/>
              </w:rPr>
            </w:pPr>
          </w:p>
        </w:tc>
        <w:tc>
          <w:tcPr>
            <w:tcW w:w="1317" w:type="dxa"/>
          </w:tcPr>
          <w:p>
            <w:pPr>
              <w:rPr>
                <w:rFonts w:ascii="Arial" w:hAnsi="Arial" w:eastAsia="宋体" w:cs="Arial"/>
                <w:sz w:val="24"/>
              </w:rPr>
            </w:pPr>
          </w:p>
        </w:tc>
        <w:tc>
          <w:tcPr>
            <w:tcW w:w="1317" w:type="dxa"/>
          </w:tcPr>
          <w:p>
            <w:pPr>
              <w:rPr>
                <w:rFonts w:ascii="Arial" w:hAnsi="Arial" w:eastAsia="宋体" w:cs="Arial"/>
                <w:sz w:val="24"/>
              </w:rPr>
            </w:pPr>
          </w:p>
        </w:tc>
        <w:tc>
          <w:tcPr>
            <w:tcW w:w="672" w:type="dxa"/>
          </w:tcPr>
          <w:p>
            <w:pPr>
              <w:rPr>
                <w:rFonts w:ascii="Arial" w:hAnsi="Arial" w:eastAsia="宋体" w:cs="Arial"/>
                <w:sz w:val="24"/>
              </w:rPr>
            </w:pPr>
          </w:p>
        </w:tc>
        <w:tc>
          <w:tcPr>
            <w:tcW w:w="672" w:type="dxa"/>
          </w:tcPr>
          <w:p>
            <w:pPr>
              <w:rPr>
                <w:rFonts w:ascii="Arial" w:hAnsi="Arial" w:eastAsia="宋体" w:cs="Arial"/>
                <w:sz w:val="24"/>
              </w:rPr>
            </w:pPr>
          </w:p>
        </w:tc>
        <w:tc>
          <w:tcPr>
            <w:tcW w:w="939" w:type="dxa"/>
          </w:tcPr>
          <w:p>
            <w:pPr>
              <w:rPr>
                <w:rFonts w:ascii="Arial" w:hAnsi="Arial" w:eastAsia="宋体" w:cs="Arial"/>
                <w:sz w:val="24"/>
              </w:rPr>
            </w:pPr>
          </w:p>
        </w:tc>
        <w:tc>
          <w:tcPr>
            <w:tcW w:w="939" w:type="dxa"/>
          </w:tcPr>
          <w:p>
            <w:pPr>
              <w:rPr>
                <w:rFonts w:ascii="Arial" w:hAnsi="Arial" w:eastAsia="宋体" w:cs="Arial"/>
                <w:sz w:val="24"/>
              </w:rPr>
            </w:pPr>
          </w:p>
        </w:tc>
        <w:tc>
          <w:tcPr>
            <w:tcW w:w="670" w:type="dxa"/>
          </w:tcPr>
          <w:p>
            <w:pPr>
              <w:rPr>
                <w:rFonts w:ascii="Arial" w:hAnsi="Arial" w:eastAsia="宋体"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71" w:type="dxa"/>
          </w:tcPr>
          <w:p>
            <w:pPr>
              <w:jc w:val="center"/>
              <w:rPr>
                <w:rFonts w:ascii="Arial" w:hAnsi="Arial" w:eastAsia="宋体" w:cs="Arial"/>
                <w:sz w:val="24"/>
              </w:rPr>
            </w:pPr>
            <w:r>
              <w:rPr>
                <w:rFonts w:ascii="Arial" w:hAnsi="Arial" w:eastAsia="宋体" w:cs="Arial"/>
                <w:sz w:val="24"/>
              </w:rPr>
              <w:t>11</w:t>
            </w:r>
          </w:p>
        </w:tc>
        <w:tc>
          <w:tcPr>
            <w:tcW w:w="1325" w:type="dxa"/>
          </w:tcPr>
          <w:p>
            <w:pPr>
              <w:rPr>
                <w:rFonts w:ascii="Arial" w:hAnsi="Arial" w:eastAsia="宋体" w:cs="Arial"/>
                <w:sz w:val="24"/>
              </w:rPr>
            </w:pPr>
          </w:p>
        </w:tc>
        <w:tc>
          <w:tcPr>
            <w:tcW w:w="1317" w:type="dxa"/>
          </w:tcPr>
          <w:p>
            <w:pPr>
              <w:rPr>
                <w:rFonts w:ascii="Arial" w:hAnsi="Arial" w:eastAsia="宋体" w:cs="Arial"/>
                <w:sz w:val="24"/>
              </w:rPr>
            </w:pPr>
          </w:p>
        </w:tc>
        <w:tc>
          <w:tcPr>
            <w:tcW w:w="1317" w:type="dxa"/>
          </w:tcPr>
          <w:p>
            <w:pPr>
              <w:rPr>
                <w:rFonts w:ascii="Arial" w:hAnsi="Arial" w:eastAsia="宋体" w:cs="Arial"/>
                <w:sz w:val="24"/>
              </w:rPr>
            </w:pPr>
          </w:p>
        </w:tc>
        <w:tc>
          <w:tcPr>
            <w:tcW w:w="672" w:type="dxa"/>
          </w:tcPr>
          <w:p>
            <w:pPr>
              <w:rPr>
                <w:rFonts w:ascii="Arial" w:hAnsi="Arial" w:eastAsia="宋体" w:cs="Arial"/>
                <w:sz w:val="24"/>
              </w:rPr>
            </w:pPr>
          </w:p>
        </w:tc>
        <w:tc>
          <w:tcPr>
            <w:tcW w:w="672" w:type="dxa"/>
          </w:tcPr>
          <w:p>
            <w:pPr>
              <w:rPr>
                <w:rFonts w:ascii="Arial" w:hAnsi="Arial" w:eastAsia="宋体" w:cs="Arial"/>
                <w:sz w:val="24"/>
              </w:rPr>
            </w:pPr>
          </w:p>
        </w:tc>
        <w:tc>
          <w:tcPr>
            <w:tcW w:w="939" w:type="dxa"/>
          </w:tcPr>
          <w:p>
            <w:pPr>
              <w:rPr>
                <w:rFonts w:ascii="Arial" w:hAnsi="Arial" w:eastAsia="宋体" w:cs="Arial"/>
                <w:sz w:val="24"/>
              </w:rPr>
            </w:pPr>
          </w:p>
        </w:tc>
        <w:tc>
          <w:tcPr>
            <w:tcW w:w="939" w:type="dxa"/>
          </w:tcPr>
          <w:p>
            <w:pPr>
              <w:rPr>
                <w:rFonts w:ascii="Arial" w:hAnsi="Arial" w:eastAsia="宋体" w:cs="Arial"/>
                <w:sz w:val="24"/>
              </w:rPr>
            </w:pPr>
          </w:p>
        </w:tc>
        <w:tc>
          <w:tcPr>
            <w:tcW w:w="670" w:type="dxa"/>
          </w:tcPr>
          <w:p>
            <w:pPr>
              <w:rPr>
                <w:rFonts w:ascii="Arial" w:hAnsi="Arial" w:eastAsia="宋体"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71" w:type="dxa"/>
          </w:tcPr>
          <w:p>
            <w:pPr>
              <w:jc w:val="center"/>
              <w:rPr>
                <w:rFonts w:ascii="Arial" w:hAnsi="Arial" w:eastAsia="宋体" w:cs="Arial"/>
                <w:sz w:val="24"/>
              </w:rPr>
            </w:pPr>
            <w:r>
              <w:rPr>
                <w:rFonts w:ascii="Arial" w:hAnsi="Arial" w:eastAsia="宋体" w:cs="Arial"/>
                <w:sz w:val="24"/>
              </w:rPr>
              <w:t>12</w:t>
            </w:r>
          </w:p>
        </w:tc>
        <w:tc>
          <w:tcPr>
            <w:tcW w:w="1325" w:type="dxa"/>
          </w:tcPr>
          <w:p>
            <w:pPr>
              <w:rPr>
                <w:rFonts w:ascii="Arial" w:hAnsi="Arial" w:eastAsia="宋体" w:cs="Arial"/>
                <w:sz w:val="24"/>
              </w:rPr>
            </w:pPr>
          </w:p>
        </w:tc>
        <w:tc>
          <w:tcPr>
            <w:tcW w:w="1317" w:type="dxa"/>
          </w:tcPr>
          <w:p>
            <w:pPr>
              <w:rPr>
                <w:rFonts w:ascii="Arial" w:hAnsi="Arial" w:eastAsia="宋体" w:cs="Arial"/>
                <w:sz w:val="24"/>
              </w:rPr>
            </w:pPr>
          </w:p>
        </w:tc>
        <w:tc>
          <w:tcPr>
            <w:tcW w:w="1317" w:type="dxa"/>
          </w:tcPr>
          <w:p>
            <w:pPr>
              <w:rPr>
                <w:rFonts w:ascii="Arial" w:hAnsi="Arial" w:eastAsia="宋体" w:cs="Arial"/>
                <w:sz w:val="24"/>
              </w:rPr>
            </w:pPr>
          </w:p>
        </w:tc>
        <w:tc>
          <w:tcPr>
            <w:tcW w:w="672" w:type="dxa"/>
          </w:tcPr>
          <w:p>
            <w:pPr>
              <w:rPr>
                <w:rFonts w:ascii="Arial" w:hAnsi="Arial" w:eastAsia="宋体" w:cs="Arial"/>
                <w:sz w:val="24"/>
              </w:rPr>
            </w:pPr>
          </w:p>
        </w:tc>
        <w:tc>
          <w:tcPr>
            <w:tcW w:w="672" w:type="dxa"/>
          </w:tcPr>
          <w:p>
            <w:pPr>
              <w:rPr>
                <w:rFonts w:ascii="Arial" w:hAnsi="Arial" w:eastAsia="宋体" w:cs="Arial"/>
                <w:sz w:val="24"/>
              </w:rPr>
            </w:pPr>
          </w:p>
        </w:tc>
        <w:tc>
          <w:tcPr>
            <w:tcW w:w="939" w:type="dxa"/>
          </w:tcPr>
          <w:p>
            <w:pPr>
              <w:rPr>
                <w:rFonts w:ascii="Arial" w:hAnsi="Arial" w:eastAsia="宋体" w:cs="Arial"/>
                <w:sz w:val="24"/>
              </w:rPr>
            </w:pPr>
          </w:p>
        </w:tc>
        <w:tc>
          <w:tcPr>
            <w:tcW w:w="939" w:type="dxa"/>
          </w:tcPr>
          <w:p>
            <w:pPr>
              <w:rPr>
                <w:rFonts w:ascii="Arial" w:hAnsi="Arial" w:eastAsia="宋体" w:cs="Arial"/>
                <w:sz w:val="24"/>
              </w:rPr>
            </w:pPr>
          </w:p>
        </w:tc>
        <w:tc>
          <w:tcPr>
            <w:tcW w:w="670" w:type="dxa"/>
          </w:tcPr>
          <w:p>
            <w:pPr>
              <w:rPr>
                <w:rFonts w:ascii="Arial" w:hAnsi="Arial" w:eastAsia="宋体"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71" w:type="dxa"/>
          </w:tcPr>
          <w:p>
            <w:pPr>
              <w:jc w:val="center"/>
              <w:rPr>
                <w:rFonts w:ascii="Arial" w:hAnsi="Arial" w:eastAsia="宋体" w:cs="Arial"/>
                <w:sz w:val="24"/>
              </w:rPr>
            </w:pPr>
            <w:r>
              <w:rPr>
                <w:rFonts w:ascii="Arial" w:hAnsi="Arial" w:eastAsia="宋体" w:cs="Arial"/>
                <w:sz w:val="24"/>
              </w:rPr>
              <w:t>13</w:t>
            </w:r>
          </w:p>
        </w:tc>
        <w:tc>
          <w:tcPr>
            <w:tcW w:w="1325" w:type="dxa"/>
          </w:tcPr>
          <w:p>
            <w:pPr>
              <w:rPr>
                <w:rFonts w:ascii="Arial" w:hAnsi="Arial" w:eastAsia="宋体" w:cs="Arial"/>
                <w:sz w:val="24"/>
              </w:rPr>
            </w:pPr>
          </w:p>
        </w:tc>
        <w:tc>
          <w:tcPr>
            <w:tcW w:w="1317" w:type="dxa"/>
          </w:tcPr>
          <w:p>
            <w:pPr>
              <w:rPr>
                <w:rFonts w:ascii="Arial" w:hAnsi="Arial" w:eastAsia="宋体" w:cs="Arial"/>
                <w:sz w:val="24"/>
              </w:rPr>
            </w:pPr>
          </w:p>
        </w:tc>
        <w:tc>
          <w:tcPr>
            <w:tcW w:w="1317" w:type="dxa"/>
          </w:tcPr>
          <w:p>
            <w:pPr>
              <w:rPr>
                <w:rFonts w:ascii="Arial" w:hAnsi="Arial" w:eastAsia="宋体" w:cs="Arial"/>
                <w:sz w:val="24"/>
              </w:rPr>
            </w:pPr>
          </w:p>
        </w:tc>
        <w:tc>
          <w:tcPr>
            <w:tcW w:w="672" w:type="dxa"/>
          </w:tcPr>
          <w:p>
            <w:pPr>
              <w:rPr>
                <w:rFonts w:ascii="Arial" w:hAnsi="Arial" w:eastAsia="宋体" w:cs="Arial"/>
                <w:sz w:val="24"/>
              </w:rPr>
            </w:pPr>
          </w:p>
        </w:tc>
        <w:tc>
          <w:tcPr>
            <w:tcW w:w="672" w:type="dxa"/>
          </w:tcPr>
          <w:p>
            <w:pPr>
              <w:rPr>
                <w:rFonts w:ascii="Arial" w:hAnsi="Arial" w:eastAsia="宋体" w:cs="Arial"/>
                <w:sz w:val="24"/>
              </w:rPr>
            </w:pPr>
          </w:p>
        </w:tc>
        <w:tc>
          <w:tcPr>
            <w:tcW w:w="939" w:type="dxa"/>
          </w:tcPr>
          <w:p>
            <w:pPr>
              <w:rPr>
                <w:rFonts w:ascii="Arial" w:hAnsi="Arial" w:eastAsia="宋体" w:cs="Arial"/>
                <w:sz w:val="24"/>
              </w:rPr>
            </w:pPr>
          </w:p>
        </w:tc>
        <w:tc>
          <w:tcPr>
            <w:tcW w:w="939" w:type="dxa"/>
          </w:tcPr>
          <w:p>
            <w:pPr>
              <w:rPr>
                <w:rFonts w:ascii="Arial" w:hAnsi="Arial" w:eastAsia="宋体" w:cs="Arial"/>
                <w:sz w:val="24"/>
              </w:rPr>
            </w:pPr>
          </w:p>
        </w:tc>
        <w:tc>
          <w:tcPr>
            <w:tcW w:w="670" w:type="dxa"/>
          </w:tcPr>
          <w:p>
            <w:pPr>
              <w:rPr>
                <w:rFonts w:ascii="Arial" w:hAnsi="Arial" w:eastAsia="宋体"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71" w:type="dxa"/>
          </w:tcPr>
          <w:p>
            <w:pPr>
              <w:jc w:val="center"/>
              <w:rPr>
                <w:rFonts w:ascii="Arial" w:hAnsi="Arial" w:eastAsia="宋体" w:cs="Arial"/>
                <w:sz w:val="24"/>
              </w:rPr>
            </w:pPr>
          </w:p>
        </w:tc>
        <w:tc>
          <w:tcPr>
            <w:tcW w:w="1325" w:type="dxa"/>
            <w:vAlign w:val="center"/>
          </w:tcPr>
          <w:p>
            <w:pPr>
              <w:pStyle w:val="37"/>
            </w:pPr>
          </w:p>
        </w:tc>
        <w:tc>
          <w:tcPr>
            <w:tcW w:w="1317" w:type="dxa"/>
          </w:tcPr>
          <w:p>
            <w:pPr>
              <w:rPr>
                <w:rFonts w:ascii="Arial" w:hAnsi="Arial" w:eastAsia="宋体" w:cs="Arial"/>
                <w:sz w:val="24"/>
              </w:rPr>
            </w:pPr>
          </w:p>
        </w:tc>
        <w:tc>
          <w:tcPr>
            <w:tcW w:w="1317" w:type="dxa"/>
          </w:tcPr>
          <w:p>
            <w:pPr>
              <w:rPr>
                <w:rFonts w:ascii="Arial" w:hAnsi="Arial" w:eastAsia="宋体" w:cs="Arial"/>
                <w:sz w:val="24"/>
              </w:rPr>
            </w:pPr>
          </w:p>
        </w:tc>
        <w:tc>
          <w:tcPr>
            <w:tcW w:w="672" w:type="dxa"/>
          </w:tcPr>
          <w:p>
            <w:pPr>
              <w:rPr>
                <w:rFonts w:ascii="Arial" w:hAnsi="Arial" w:eastAsia="宋体" w:cs="Arial"/>
                <w:sz w:val="24"/>
              </w:rPr>
            </w:pPr>
          </w:p>
        </w:tc>
        <w:tc>
          <w:tcPr>
            <w:tcW w:w="672" w:type="dxa"/>
          </w:tcPr>
          <w:p>
            <w:pPr>
              <w:rPr>
                <w:rFonts w:ascii="Arial" w:hAnsi="Arial" w:eastAsia="宋体" w:cs="Arial"/>
                <w:sz w:val="24"/>
              </w:rPr>
            </w:pPr>
          </w:p>
        </w:tc>
        <w:tc>
          <w:tcPr>
            <w:tcW w:w="939" w:type="dxa"/>
          </w:tcPr>
          <w:p>
            <w:pPr>
              <w:rPr>
                <w:rFonts w:ascii="Arial" w:hAnsi="Arial" w:eastAsia="宋体" w:cs="Arial"/>
                <w:sz w:val="24"/>
              </w:rPr>
            </w:pPr>
          </w:p>
        </w:tc>
        <w:tc>
          <w:tcPr>
            <w:tcW w:w="939" w:type="dxa"/>
          </w:tcPr>
          <w:p>
            <w:pPr>
              <w:rPr>
                <w:rFonts w:ascii="Arial" w:hAnsi="Arial" w:eastAsia="宋体" w:cs="Arial"/>
                <w:sz w:val="24"/>
              </w:rPr>
            </w:pPr>
          </w:p>
        </w:tc>
        <w:tc>
          <w:tcPr>
            <w:tcW w:w="670" w:type="dxa"/>
          </w:tcPr>
          <w:p>
            <w:pPr>
              <w:rPr>
                <w:rFonts w:ascii="Arial" w:hAnsi="Arial" w:eastAsia="宋体"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71" w:type="dxa"/>
          </w:tcPr>
          <w:p>
            <w:pPr>
              <w:jc w:val="center"/>
              <w:rPr>
                <w:rFonts w:ascii="Arial" w:hAnsi="Arial" w:eastAsia="宋体" w:cs="Arial"/>
                <w:sz w:val="24"/>
              </w:rPr>
            </w:pPr>
          </w:p>
        </w:tc>
        <w:tc>
          <w:tcPr>
            <w:tcW w:w="1325" w:type="dxa"/>
          </w:tcPr>
          <w:p>
            <w:pPr>
              <w:rPr>
                <w:rFonts w:ascii="Arial" w:hAnsi="Arial" w:eastAsia="宋体" w:cs="Arial"/>
                <w:sz w:val="24"/>
              </w:rPr>
            </w:pPr>
            <w:r>
              <w:rPr>
                <w:rFonts w:ascii="Arial" w:hAnsi="Arial" w:eastAsia="宋体" w:cs="Arial"/>
                <w:sz w:val="24"/>
              </w:rPr>
              <w:t>…</w:t>
            </w:r>
          </w:p>
        </w:tc>
        <w:tc>
          <w:tcPr>
            <w:tcW w:w="1317" w:type="dxa"/>
          </w:tcPr>
          <w:p>
            <w:pPr>
              <w:rPr>
                <w:rFonts w:ascii="Arial" w:hAnsi="Arial" w:eastAsia="宋体" w:cs="Arial"/>
                <w:sz w:val="24"/>
              </w:rPr>
            </w:pPr>
          </w:p>
        </w:tc>
        <w:tc>
          <w:tcPr>
            <w:tcW w:w="1317" w:type="dxa"/>
          </w:tcPr>
          <w:p>
            <w:pPr>
              <w:rPr>
                <w:rFonts w:ascii="Arial" w:hAnsi="Arial" w:eastAsia="宋体" w:cs="Arial"/>
                <w:sz w:val="24"/>
              </w:rPr>
            </w:pPr>
          </w:p>
        </w:tc>
        <w:tc>
          <w:tcPr>
            <w:tcW w:w="672" w:type="dxa"/>
          </w:tcPr>
          <w:p>
            <w:pPr>
              <w:rPr>
                <w:rFonts w:ascii="Arial" w:hAnsi="Arial" w:eastAsia="宋体" w:cs="Arial"/>
                <w:sz w:val="24"/>
              </w:rPr>
            </w:pPr>
          </w:p>
        </w:tc>
        <w:tc>
          <w:tcPr>
            <w:tcW w:w="672" w:type="dxa"/>
          </w:tcPr>
          <w:p>
            <w:pPr>
              <w:rPr>
                <w:rFonts w:ascii="Arial" w:hAnsi="Arial" w:eastAsia="宋体" w:cs="Arial"/>
                <w:sz w:val="24"/>
              </w:rPr>
            </w:pPr>
          </w:p>
        </w:tc>
        <w:tc>
          <w:tcPr>
            <w:tcW w:w="939" w:type="dxa"/>
          </w:tcPr>
          <w:p>
            <w:pPr>
              <w:rPr>
                <w:rFonts w:ascii="Arial" w:hAnsi="Arial" w:eastAsia="宋体" w:cs="Arial"/>
                <w:sz w:val="24"/>
              </w:rPr>
            </w:pPr>
          </w:p>
        </w:tc>
        <w:tc>
          <w:tcPr>
            <w:tcW w:w="939" w:type="dxa"/>
          </w:tcPr>
          <w:p>
            <w:pPr>
              <w:rPr>
                <w:rFonts w:ascii="Arial" w:hAnsi="Arial" w:eastAsia="宋体" w:cs="Arial"/>
                <w:sz w:val="24"/>
              </w:rPr>
            </w:pPr>
          </w:p>
        </w:tc>
        <w:tc>
          <w:tcPr>
            <w:tcW w:w="670" w:type="dxa"/>
          </w:tcPr>
          <w:p>
            <w:pPr>
              <w:rPr>
                <w:rFonts w:ascii="Arial" w:hAnsi="Arial" w:eastAsia="宋体"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71" w:type="dxa"/>
          </w:tcPr>
          <w:p>
            <w:pPr>
              <w:jc w:val="center"/>
              <w:rPr>
                <w:rFonts w:ascii="Arial" w:hAnsi="Arial" w:eastAsia="宋体" w:cs="Arial"/>
                <w:sz w:val="24"/>
              </w:rPr>
            </w:pPr>
          </w:p>
        </w:tc>
        <w:tc>
          <w:tcPr>
            <w:tcW w:w="1325" w:type="dxa"/>
          </w:tcPr>
          <w:p>
            <w:pPr>
              <w:pStyle w:val="37"/>
            </w:pPr>
            <w:r>
              <w:t>…</w:t>
            </w:r>
          </w:p>
        </w:tc>
        <w:tc>
          <w:tcPr>
            <w:tcW w:w="1317" w:type="dxa"/>
          </w:tcPr>
          <w:p>
            <w:pPr>
              <w:rPr>
                <w:rFonts w:ascii="Arial" w:hAnsi="Arial" w:eastAsia="宋体" w:cs="Arial"/>
                <w:sz w:val="24"/>
              </w:rPr>
            </w:pPr>
          </w:p>
        </w:tc>
        <w:tc>
          <w:tcPr>
            <w:tcW w:w="1317" w:type="dxa"/>
          </w:tcPr>
          <w:p>
            <w:pPr>
              <w:rPr>
                <w:rFonts w:ascii="Arial" w:hAnsi="Arial" w:eastAsia="宋体" w:cs="Arial"/>
                <w:sz w:val="24"/>
              </w:rPr>
            </w:pPr>
          </w:p>
        </w:tc>
        <w:tc>
          <w:tcPr>
            <w:tcW w:w="672" w:type="dxa"/>
          </w:tcPr>
          <w:p>
            <w:pPr>
              <w:rPr>
                <w:rFonts w:ascii="Arial" w:hAnsi="Arial" w:eastAsia="宋体" w:cs="Arial"/>
                <w:sz w:val="24"/>
              </w:rPr>
            </w:pPr>
          </w:p>
        </w:tc>
        <w:tc>
          <w:tcPr>
            <w:tcW w:w="672" w:type="dxa"/>
          </w:tcPr>
          <w:p>
            <w:pPr>
              <w:rPr>
                <w:rFonts w:ascii="Arial" w:hAnsi="Arial" w:eastAsia="宋体" w:cs="Arial"/>
                <w:sz w:val="24"/>
              </w:rPr>
            </w:pPr>
          </w:p>
        </w:tc>
        <w:tc>
          <w:tcPr>
            <w:tcW w:w="939" w:type="dxa"/>
          </w:tcPr>
          <w:p>
            <w:pPr>
              <w:rPr>
                <w:rFonts w:ascii="Arial" w:hAnsi="Arial" w:eastAsia="宋体" w:cs="Arial"/>
                <w:sz w:val="24"/>
              </w:rPr>
            </w:pPr>
          </w:p>
        </w:tc>
        <w:tc>
          <w:tcPr>
            <w:tcW w:w="939" w:type="dxa"/>
          </w:tcPr>
          <w:p>
            <w:pPr>
              <w:rPr>
                <w:rFonts w:ascii="Arial" w:hAnsi="Arial" w:eastAsia="宋体" w:cs="Arial"/>
                <w:sz w:val="24"/>
              </w:rPr>
            </w:pPr>
          </w:p>
        </w:tc>
        <w:tc>
          <w:tcPr>
            <w:tcW w:w="670" w:type="dxa"/>
          </w:tcPr>
          <w:p>
            <w:pPr>
              <w:rPr>
                <w:rFonts w:ascii="Arial" w:hAnsi="Arial" w:eastAsia="宋体"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71" w:type="dxa"/>
          </w:tcPr>
          <w:p>
            <w:pPr>
              <w:jc w:val="center"/>
              <w:rPr>
                <w:rFonts w:ascii="Arial" w:hAnsi="Arial" w:eastAsia="宋体" w:cs="Arial"/>
                <w:sz w:val="24"/>
              </w:rPr>
            </w:pPr>
          </w:p>
        </w:tc>
        <w:tc>
          <w:tcPr>
            <w:tcW w:w="1325" w:type="dxa"/>
          </w:tcPr>
          <w:p>
            <w:pPr>
              <w:rPr>
                <w:rFonts w:ascii="Arial" w:hAnsi="Arial" w:eastAsia="宋体" w:cs="Arial"/>
                <w:sz w:val="24"/>
              </w:rPr>
            </w:pPr>
            <w:r>
              <w:rPr>
                <w:rFonts w:ascii="Arial" w:hAnsi="Arial" w:eastAsia="宋体" w:cs="Arial"/>
                <w:sz w:val="24"/>
              </w:rPr>
              <w:t>…</w:t>
            </w:r>
          </w:p>
        </w:tc>
        <w:tc>
          <w:tcPr>
            <w:tcW w:w="1317" w:type="dxa"/>
          </w:tcPr>
          <w:p>
            <w:pPr>
              <w:rPr>
                <w:rFonts w:ascii="Arial" w:hAnsi="Arial" w:eastAsia="宋体" w:cs="Arial"/>
                <w:sz w:val="24"/>
              </w:rPr>
            </w:pPr>
          </w:p>
        </w:tc>
        <w:tc>
          <w:tcPr>
            <w:tcW w:w="1317" w:type="dxa"/>
          </w:tcPr>
          <w:p>
            <w:pPr>
              <w:rPr>
                <w:rFonts w:ascii="Arial" w:hAnsi="Arial" w:eastAsia="宋体" w:cs="Arial"/>
                <w:sz w:val="24"/>
              </w:rPr>
            </w:pPr>
          </w:p>
        </w:tc>
        <w:tc>
          <w:tcPr>
            <w:tcW w:w="672" w:type="dxa"/>
          </w:tcPr>
          <w:p>
            <w:pPr>
              <w:rPr>
                <w:rFonts w:ascii="Arial" w:hAnsi="Arial" w:eastAsia="宋体" w:cs="Arial"/>
                <w:sz w:val="24"/>
              </w:rPr>
            </w:pPr>
          </w:p>
        </w:tc>
        <w:tc>
          <w:tcPr>
            <w:tcW w:w="672" w:type="dxa"/>
          </w:tcPr>
          <w:p>
            <w:pPr>
              <w:rPr>
                <w:rFonts w:ascii="Arial" w:hAnsi="Arial" w:eastAsia="宋体" w:cs="Arial"/>
                <w:sz w:val="24"/>
              </w:rPr>
            </w:pPr>
          </w:p>
        </w:tc>
        <w:tc>
          <w:tcPr>
            <w:tcW w:w="939" w:type="dxa"/>
          </w:tcPr>
          <w:p>
            <w:pPr>
              <w:rPr>
                <w:rFonts w:ascii="Arial" w:hAnsi="Arial" w:eastAsia="宋体" w:cs="Arial"/>
                <w:sz w:val="24"/>
              </w:rPr>
            </w:pPr>
          </w:p>
        </w:tc>
        <w:tc>
          <w:tcPr>
            <w:tcW w:w="939" w:type="dxa"/>
          </w:tcPr>
          <w:p>
            <w:pPr>
              <w:rPr>
                <w:rFonts w:ascii="Arial" w:hAnsi="Arial" w:eastAsia="宋体" w:cs="Arial"/>
                <w:sz w:val="24"/>
              </w:rPr>
            </w:pPr>
          </w:p>
        </w:tc>
        <w:tc>
          <w:tcPr>
            <w:tcW w:w="670" w:type="dxa"/>
          </w:tcPr>
          <w:p>
            <w:pPr>
              <w:rPr>
                <w:rFonts w:ascii="Arial" w:hAnsi="Arial" w:eastAsia="宋体"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1996" w:type="dxa"/>
            <w:gridSpan w:val="2"/>
            <w:vAlign w:val="center"/>
          </w:tcPr>
          <w:p>
            <w:pPr>
              <w:pStyle w:val="37"/>
              <w:jc w:val="center"/>
            </w:pPr>
            <w:r>
              <w:t>合计（元）</w:t>
            </w:r>
          </w:p>
        </w:tc>
        <w:tc>
          <w:tcPr>
            <w:tcW w:w="1317" w:type="dxa"/>
          </w:tcPr>
          <w:p>
            <w:pPr>
              <w:rPr>
                <w:rFonts w:ascii="Arial" w:hAnsi="Arial" w:eastAsia="宋体" w:cs="Arial"/>
                <w:sz w:val="24"/>
              </w:rPr>
            </w:pPr>
          </w:p>
        </w:tc>
        <w:tc>
          <w:tcPr>
            <w:tcW w:w="1317" w:type="dxa"/>
          </w:tcPr>
          <w:p>
            <w:pPr>
              <w:rPr>
                <w:rFonts w:ascii="Arial" w:hAnsi="Arial" w:eastAsia="宋体" w:cs="Arial"/>
                <w:sz w:val="24"/>
              </w:rPr>
            </w:pPr>
          </w:p>
        </w:tc>
        <w:tc>
          <w:tcPr>
            <w:tcW w:w="672" w:type="dxa"/>
          </w:tcPr>
          <w:p>
            <w:pPr>
              <w:rPr>
                <w:rFonts w:ascii="Arial" w:hAnsi="Arial" w:eastAsia="宋体" w:cs="Arial"/>
                <w:sz w:val="24"/>
              </w:rPr>
            </w:pPr>
          </w:p>
        </w:tc>
        <w:tc>
          <w:tcPr>
            <w:tcW w:w="672" w:type="dxa"/>
          </w:tcPr>
          <w:p>
            <w:pPr>
              <w:rPr>
                <w:rFonts w:ascii="Arial" w:hAnsi="Arial" w:eastAsia="宋体" w:cs="Arial"/>
                <w:sz w:val="24"/>
              </w:rPr>
            </w:pPr>
          </w:p>
        </w:tc>
        <w:tc>
          <w:tcPr>
            <w:tcW w:w="939" w:type="dxa"/>
          </w:tcPr>
          <w:p>
            <w:pPr>
              <w:rPr>
                <w:rFonts w:ascii="Arial" w:hAnsi="Arial" w:eastAsia="宋体" w:cs="Arial"/>
                <w:sz w:val="24"/>
              </w:rPr>
            </w:pPr>
          </w:p>
        </w:tc>
        <w:tc>
          <w:tcPr>
            <w:tcW w:w="939" w:type="dxa"/>
          </w:tcPr>
          <w:p>
            <w:pPr>
              <w:rPr>
                <w:rFonts w:ascii="Arial" w:hAnsi="Arial" w:eastAsia="宋体" w:cs="Arial"/>
                <w:sz w:val="24"/>
              </w:rPr>
            </w:pPr>
          </w:p>
        </w:tc>
        <w:tc>
          <w:tcPr>
            <w:tcW w:w="670" w:type="dxa"/>
          </w:tcPr>
          <w:p>
            <w:pPr>
              <w:rPr>
                <w:rFonts w:ascii="Arial" w:hAnsi="Arial" w:eastAsia="宋体" w:cs="Arial"/>
                <w:sz w:val="24"/>
              </w:rPr>
            </w:pPr>
          </w:p>
        </w:tc>
      </w:tr>
    </w:tbl>
    <w:p>
      <w:pPr>
        <w:pStyle w:val="7"/>
        <w:spacing w:line="360" w:lineRule="auto"/>
        <w:rPr>
          <w:b w:val="0"/>
          <w:bCs/>
          <w:sz w:val="24"/>
          <w:szCs w:val="28"/>
        </w:rPr>
      </w:pPr>
      <w:r>
        <w:rPr>
          <w:b w:val="0"/>
          <w:sz w:val="24"/>
        </w:rPr>
        <w:t>投标人公章：</w:t>
      </w:r>
    </w:p>
    <w:p>
      <w:pPr>
        <w:adjustRightInd w:val="0"/>
        <w:snapToGrid w:val="0"/>
        <w:spacing w:line="360" w:lineRule="auto"/>
        <w:rPr>
          <w:rFonts w:ascii="Arial" w:hAnsi="Arial" w:eastAsia="宋体" w:cs="Arial"/>
          <w:b/>
          <w:bCs/>
          <w:sz w:val="24"/>
          <w:szCs w:val="28"/>
        </w:rPr>
      </w:pPr>
    </w:p>
    <w:p>
      <w:pPr>
        <w:adjustRightInd w:val="0"/>
        <w:snapToGrid w:val="0"/>
        <w:spacing w:line="360" w:lineRule="auto"/>
        <w:rPr>
          <w:rFonts w:ascii="Arial" w:hAnsi="Arial" w:eastAsia="宋体" w:cs="Arial"/>
          <w:b/>
          <w:bCs/>
          <w:sz w:val="24"/>
          <w:szCs w:val="28"/>
        </w:rPr>
      </w:pPr>
      <w:r>
        <w:rPr>
          <w:rFonts w:ascii="Arial" w:hAnsi="Arial" w:eastAsia="宋体" w:cs="Arial"/>
          <w:b/>
          <w:bCs/>
          <w:sz w:val="24"/>
          <w:szCs w:val="28"/>
        </w:rPr>
        <w:t>备注：</w:t>
      </w:r>
    </w:p>
    <w:p>
      <w:pPr>
        <w:spacing w:line="360" w:lineRule="auto"/>
        <w:ind w:firstLine="435"/>
        <w:rPr>
          <w:rFonts w:ascii="Arial" w:hAnsi="Arial" w:eastAsia="宋体" w:cs="Arial"/>
          <w:sz w:val="24"/>
        </w:rPr>
      </w:pPr>
      <w:r>
        <w:rPr>
          <w:rFonts w:ascii="Arial" w:hAnsi="Arial" w:eastAsia="宋体" w:cs="Arial"/>
          <w:sz w:val="24"/>
        </w:rPr>
        <w:t>1.表中所列货物为对应本项目需求的全部货物及所需附件购置费、包装费、运输费、人工费、保险费、安装调试费、各种税费、资料费、售后服务费及完成项目应有的全部费用。如有漏项或缺项，投标人承担全部责任。</w:t>
      </w:r>
    </w:p>
    <w:p>
      <w:pPr>
        <w:spacing w:line="360" w:lineRule="auto"/>
        <w:ind w:firstLine="435"/>
        <w:rPr>
          <w:rFonts w:ascii="Arial" w:hAnsi="Arial" w:eastAsia="宋体" w:cs="Arial"/>
          <w:sz w:val="24"/>
        </w:rPr>
      </w:pPr>
      <w:r>
        <w:rPr>
          <w:rFonts w:ascii="Arial" w:hAnsi="Arial" w:eastAsia="宋体" w:cs="Arial"/>
          <w:sz w:val="24"/>
        </w:rPr>
        <w:t>2.表中须明确列出所投产品的货物名称、品牌、型号规格、原产地及生产厂商，否则可能导致</w:t>
      </w:r>
      <w:r>
        <w:rPr>
          <w:rFonts w:ascii="Arial" w:hAnsi="Arial" w:eastAsia="宋体" w:cs="Arial"/>
          <w:b/>
          <w:bCs/>
          <w:sz w:val="24"/>
        </w:rPr>
        <w:t>投标无效</w:t>
      </w:r>
      <w:r>
        <w:rPr>
          <w:rFonts w:ascii="Arial" w:hAnsi="Arial" w:eastAsia="宋体" w:cs="Arial"/>
          <w:sz w:val="24"/>
        </w:rPr>
        <w:t>。</w:t>
      </w:r>
    </w:p>
    <w:p>
      <w:pPr>
        <w:widowControl/>
        <w:jc w:val="left"/>
        <w:rPr>
          <w:rFonts w:ascii="Arial" w:hAnsi="Arial" w:eastAsia="宋体" w:cs="Arial"/>
          <w:sz w:val="24"/>
        </w:rPr>
      </w:pPr>
      <w:r>
        <w:rPr>
          <w:rFonts w:ascii="Arial" w:hAnsi="Arial" w:eastAsia="宋体" w:cs="Arial"/>
          <w:sz w:val="24"/>
        </w:rPr>
        <w:br w:type="page"/>
      </w:r>
    </w:p>
    <w:p>
      <w:pPr>
        <w:spacing w:line="360" w:lineRule="auto"/>
        <w:jc w:val="center"/>
        <w:outlineLvl w:val="2"/>
        <w:rPr>
          <w:rFonts w:ascii="Arial" w:hAnsi="Arial" w:eastAsia="宋体" w:cs="Arial"/>
          <w:b/>
          <w:sz w:val="24"/>
        </w:rPr>
      </w:pPr>
      <w:r>
        <w:rPr>
          <w:rFonts w:hint="eastAsia" w:ascii="Arial" w:hAnsi="Arial" w:eastAsia="宋体" w:cs="Arial"/>
          <w:b/>
          <w:sz w:val="24"/>
        </w:rPr>
        <w:t>七、投标保证金</w:t>
      </w:r>
    </w:p>
    <w:p>
      <w:pPr>
        <w:spacing w:after="120"/>
        <w:jc w:val="center"/>
        <w:rPr>
          <w:rFonts w:eastAsia="宋体"/>
          <w:kern w:val="0"/>
          <w:sz w:val="24"/>
        </w:rPr>
      </w:pPr>
      <w:r>
        <w:rPr>
          <w:rFonts w:hint="eastAsia" w:eastAsia="宋体"/>
          <w:kern w:val="0"/>
          <w:sz w:val="24"/>
        </w:rPr>
        <w:t>（本项目免收）</w:t>
      </w:r>
    </w:p>
    <w:p>
      <w:pPr>
        <w:wordWrap w:val="0"/>
        <w:spacing w:line="360" w:lineRule="auto"/>
        <w:jc w:val="right"/>
        <w:rPr>
          <w:rFonts w:ascii="宋体" w:hAnsi="宋体" w:eastAsia="宋体" w:cs="宋体"/>
          <w:color w:val="000000"/>
          <w:sz w:val="24"/>
          <w:szCs w:val="24"/>
          <w:lang w:bidi="ar"/>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r>
        <w:rPr>
          <w:rFonts w:hint="eastAsia"/>
        </w:rPr>
        <w:br w:type="page"/>
      </w:r>
    </w:p>
    <w:p>
      <w:pPr>
        <w:spacing w:line="360" w:lineRule="auto"/>
        <w:jc w:val="center"/>
        <w:outlineLvl w:val="2"/>
        <w:rPr>
          <w:rFonts w:ascii="Arial" w:hAnsi="Arial" w:eastAsia="宋体" w:cs="Arial"/>
          <w:b/>
          <w:sz w:val="24"/>
        </w:rPr>
      </w:pPr>
      <w:r>
        <w:rPr>
          <w:rFonts w:hint="eastAsia" w:ascii="Arial" w:hAnsi="Arial" w:eastAsia="宋体" w:cs="Arial"/>
          <w:b/>
          <w:sz w:val="24"/>
        </w:rPr>
        <w:t>八</w:t>
      </w:r>
      <w:r>
        <w:rPr>
          <w:rFonts w:ascii="Arial" w:hAnsi="Arial" w:eastAsia="宋体" w:cs="Arial"/>
          <w:b/>
          <w:sz w:val="24"/>
        </w:rPr>
        <w:t>、投标响应表</w:t>
      </w:r>
    </w:p>
    <w:p>
      <w:pPr>
        <w:spacing w:line="360" w:lineRule="auto"/>
        <w:ind w:firstLine="435"/>
        <w:rPr>
          <w:rFonts w:ascii="Arial" w:hAnsi="Arial" w:eastAsia="宋体" w:cs="Arial"/>
          <w:b/>
          <w:sz w:val="24"/>
        </w:rPr>
      </w:pPr>
      <w:r>
        <w:rPr>
          <w:rFonts w:ascii="Arial" w:hAnsi="Arial" w:eastAsia="宋体" w:cs="Arial"/>
          <w:b/>
          <w:sz w:val="24"/>
        </w:rPr>
        <w:t>6.1商务响应表</w:t>
      </w:r>
    </w:p>
    <w:tbl>
      <w:tblPr>
        <w:tblStyle w:val="2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1916"/>
        <w:gridCol w:w="2497"/>
        <w:gridCol w:w="2575"/>
        <w:gridCol w:w="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724" w:type="dxa"/>
            <w:vAlign w:val="center"/>
          </w:tcPr>
          <w:p>
            <w:pPr>
              <w:jc w:val="center"/>
              <w:rPr>
                <w:rFonts w:ascii="Arial" w:hAnsi="Arial" w:eastAsia="宋体" w:cs="Arial"/>
                <w:b/>
                <w:sz w:val="24"/>
                <w:szCs w:val="22"/>
              </w:rPr>
            </w:pPr>
            <w:r>
              <w:rPr>
                <w:rFonts w:ascii="Arial" w:hAnsi="Arial" w:eastAsia="宋体" w:cs="Arial"/>
                <w:b/>
                <w:sz w:val="24"/>
                <w:szCs w:val="22"/>
              </w:rPr>
              <w:t>序号</w:t>
            </w:r>
          </w:p>
        </w:tc>
        <w:tc>
          <w:tcPr>
            <w:tcW w:w="1916" w:type="dxa"/>
            <w:vAlign w:val="center"/>
          </w:tcPr>
          <w:p>
            <w:pPr>
              <w:jc w:val="center"/>
              <w:rPr>
                <w:rFonts w:ascii="Arial" w:hAnsi="Arial" w:eastAsia="宋体" w:cs="Arial"/>
                <w:b/>
                <w:sz w:val="24"/>
                <w:szCs w:val="22"/>
              </w:rPr>
            </w:pPr>
            <w:r>
              <w:rPr>
                <w:rFonts w:ascii="Arial" w:hAnsi="Arial" w:eastAsia="宋体" w:cs="Arial"/>
                <w:b/>
                <w:bCs/>
                <w:sz w:val="24"/>
                <w:szCs w:val="24"/>
              </w:rPr>
              <w:t>商务条款</w:t>
            </w:r>
          </w:p>
        </w:tc>
        <w:tc>
          <w:tcPr>
            <w:tcW w:w="2497" w:type="dxa"/>
            <w:vAlign w:val="center"/>
          </w:tcPr>
          <w:p>
            <w:pPr>
              <w:jc w:val="center"/>
              <w:rPr>
                <w:rFonts w:ascii="Arial" w:hAnsi="Arial" w:eastAsia="宋体" w:cs="Arial"/>
                <w:b/>
                <w:sz w:val="24"/>
                <w:szCs w:val="22"/>
              </w:rPr>
            </w:pPr>
            <w:r>
              <w:rPr>
                <w:rFonts w:ascii="Arial" w:hAnsi="Arial" w:eastAsia="宋体" w:cs="Arial"/>
                <w:b/>
                <w:sz w:val="24"/>
                <w:szCs w:val="22"/>
              </w:rPr>
              <w:t>招标文件要求</w:t>
            </w:r>
          </w:p>
        </w:tc>
        <w:tc>
          <w:tcPr>
            <w:tcW w:w="2575" w:type="dxa"/>
            <w:vAlign w:val="center"/>
          </w:tcPr>
          <w:p>
            <w:pPr>
              <w:jc w:val="center"/>
              <w:rPr>
                <w:rFonts w:ascii="Arial" w:hAnsi="Arial" w:eastAsia="宋体" w:cs="Arial"/>
                <w:b/>
                <w:sz w:val="24"/>
                <w:szCs w:val="22"/>
              </w:rPr>
            </w:pPr>
            <w:r>
              <w:rPr>
                <w:rFonts w:ascii="Arial" w:hAnsi="Arial" w:eastAsia="宋体" w:cs="Arial"/>
                <w:b/>
                <w:sz w:val="24"/>
                <w:szCs w:val="22"/>
              </w:rPr>
              <w:t>投标人承诺</w:t>
            </w:r>
          </w:p>
        </w:tc>
        <w:tc>
          <w:tcPr>
            <w:tcW w:w="810" w:type="dxa"/>
            <w:vAlign w:val="center"/>
          </w:tcPr>
          <w:p>
            <w:pPr>
              <w:jc w:val="center"/>
              <w:rPr>
                <w:rFonts w:ascii="Arial" w:hAnsi="Arial" w:eastAsia="宋体" w:cs="Arial"/>
                <w:b/>
                <w:sz w:val="24"/>
                <w:szCs w:val="22"/>
              </w:rPr>
            </w:pPr>
            <w:r>
              <w:rPr>
                <w:rFonts w:ascii="Arial" w:hAnsi="Arial" w:eastAsia="宋体" w:cs="Arial"/>
                <w:b/>
                <w:sz w:val="24"/>
                <w:szCs w:val="22"/>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dxa"/>
            <w:vAlign w:val="center"/>
          </w:tcPr>
          <w:p>
            <w:pPr>
              <w:jc w:val="center"/>
              <w:rPr>
                <w:rFonts w:ascii="Arial" w:hAnsi="Arial" w:eastAsia="宋体" w:cs="Arial"/>
                <w:sz w:val="24"/>
              </w:rPr>
            </w:pPr>
            <w:r>
              <w:rPr>
                <w:rFonts w:ascii="Arial" w:hAnsi="Arial" w:eastAsia="宋体" w:cs="Arial"/>
                <w:sz w:val="24"/>
              </w:rPr>
              <w:t>1</w:t>
            </w:r>
          </w:p>
        </w:tc>
        <w:tc>
          <w:tcPr>
            <w:tcW w:w="1916" w:type="dxa"/>
            <w:vAlign w:val="center"/>
          </w:tcPr>
          <w:p>
            <w:pPr>
              <w:jc w:val="center"/>
              <w:rPr>
                <w:rFonts w:ascii="Arial" w:hAnsi="Arial" w:eastAsia="宋体" w:cs="Arial"/>
                <w:sz w:val="24"/>
              </w:rPr>
            </w:pPr>
            <w:r>
              <w:rPr>
                <w:rFonts w:ascii="Arial" w:hAnsi="Arial" w:eastAsia="宋体" w:cs="Arial"/>
                <w:sz w:val="24"/>
              </w:rPr>
              <w:t>付款方式</w:t>
            </w:r>
          </w:p>
        </w:tc>
        <w:tc>
          <w:tcPr>
            <w:tcW w:w="2497" w:type="dxa"/>
            <w:vAlign w:val="center"/>
          </w:tcPr>
          <w:p>
            <w:pPr>
              <w:jc w:val="center"/>
              <w:rPr>
                <w:rFonts w:ascii="Arial" w:hAnsi="Arial" w:eastAsia="宋体" w:cs="Arial"/>
                <w:sz w:val="24"/>
              </w:rPr>
            </w:pPr>
          </w:p>
        </w:tc>
        <w:tc>
          <w:tcPr>
            <w:tcW w:w="2575" w:type="dxa"/>
            <w:vAlign w:val="center"/>
          </w:tcPr>
          <w:p>
            <w:pPr>
              <w:jc w:val="center"/>
              <w:rPr>
                <w:rFonts w:ascii="Arial" w:hAnsi="Arial" w:eastAsia="宋体" w:cs="Arial"/>
                <w:sz w:val="24"/>
              </w:rPr>
            </w:pPr>
          </w:p>
        </w:tc>
        <w:tc>
          <w:tcPr>
            <w:tcW w:w="810" w:type="dxa"/>
            <w:vAlign w:val="center"/>
          </w:tcPr>
          <w:p>
            <w:pPr>
              <w:jc w:val="center"/>
              <w:rPr>
                <w:rFonts w:ascii="Arial" w:hAnsi="Arial" w:eastAsia="宋体"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dxa"/>
            <w:vAlign w:val="center"/>
          </w:tcPr>
          <w:p>
            <w:pPr>
              <w:jc w:val="center"/>
              <w:rPr>
                <w:rFonts w:ascii="Arial" w:hAnsi="Arial" w:eastAsia="宋体" w:cs="Arial"/>
                <w:sz w:val="24"/>
              </w:rPr>
            </w:pPr>
            <w:r>
              <w:rPr>
                <w:rFonts w:ascii="Arial" w:hAnsi="Arial" w:eastAsia="宋体" w:cs="Arial"/>
                <w:sz w:val="24"/>
              </w:rPr>
              <w:t>2</w:t>
            </w:r>
          </w:p>
        </w:tc>
        <w:tc>
          <w:tcPr>
            <w:tcW w:w="1916" w:type="dxa"/>
            <w:vAlign w:val="center"/>
          </w:tcPr>
          <w:p>
            <w:pPr>
              <w:jc w:val="center"/>
              <w:rPr>
                <w:rFonts w:ascii="Arial" w:hAnsi="Arial" w:eastAsia="宋体" w:cs="Arial"/>
                <w:sz w:val="24"/>
              </w:rPr>
            </w:pPr>
            <w:r>
              <w:rPr>
                <w:rFonts w:ascii="Arial" w:hAnsi="Arial" w:eastAsia="宋体" w:cs="Arial"/>
                <w:sz w:val="24"/>
              </w:rPr>
              <w:t>供货及安装地点</w:t>
            </w:r>
          </w:p>
        </w:tc>
        <w:tc>
          <w:tcPr>
            <w:tcW w:w="2497" w:type="dxa"/>
            <w:vAlign w:val="center"/>
          </w:tcPr>
          <w:p>
            <w:pPr>
              <w:jc w:val="center"/>
              <w:rPr>
                <w:rFonts w:ascii="Arial" w:hAnsi="Arial" w:eastAsia="宋体" w:cs="Arial"/>
                <w:sz w:val="24"/>
              </w:rPr>
            </w:pPr>
          </w:p>
        </w:tc>
        <w:tc>
          <w:tcPr>
            <w:tcW w:w="2575" w:type="dxa"/>
            <w:vAlign w:val="center"/>
          </w:tcPr>
          <w:p>
            <w:pPr>
              <w:jc w:val="center"/>
              <w:rPr>
                <w:rFonts w:ascii="Arial" w:hAnsi="Arial" w:eastAsia="宋体" w:cs="Arial"/>
                <w:sz w:val="24"/>
              </w:rPr>
            </w:pPr>
          </w:p>
        </w:tc>
        <w:tc>
          <w:tcPr>
            <w:tcW w:w="810" w:type="dxa"/>
            <w:vAlign w:val="center"/>
          </w:tcPr>
          <w:p>
            <w:pPr>
              <w:jc w:val="center"/>
              <w:rPr>
                <w:rFonts w:ascii="Arial" w:hAnsi="Arial" w:eastAsia="宋体"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dxa"/>
            <w:vAlign w:val="center"/>
          </w:tcPr>
          <w:p>
            <w:pPr>
              <w:jc w:val="center"/>
              <w:rPr>
                <w:rFonts w:ascii="Arial" w:hAnsi="Arial" w:eastAsia="宋体" w:cs="Arial"/>
                <w:sz w:val="24"/>
              </w:rPr>
            </w:pPr>
            <w:r>
              <w:rPr>
                <w:rFonts w:ascii="Arial" w:hAnsi="Arial" w:eastAsia="宋体" w:cs="Arial"/>
                <w:sz w:val="24"/>
              </w:rPr>
              <w:t>3</w:t>
            </w:r>
          </w:p>
        </w:tc>
        <w:tc>
          <w:tcPr>
            <w:tcW w:w="1916" w:type="dxa"/>
            <w:vAlign w:val="center"/>
          </w:tcPr>
          <w:p>
            <w:pPr>
              <w:jc w:val="center"/>
              <w:rPr>
                <w:rFonts w:ascii="Arial" w:hAnsi="Arial" w:eastAsia="宋体" w:cs="Arial"/>
                <w:sz w:val="24"/>
              </w:rPr>
            </w:pPr>
            <w:r>
              <w:rPr>
                <w:rFonts w:ascii="Arial" w:hAnsi="Arial" w:eastAsia="宋体" w:cs="Arial"/>
                <w:sz w:val="24"/>
              </w:rPr>
              <w:t>供货及安装期限</w:t>
            </w:r>
          </w:p>
        </w:tc>
        <w:tc>
          <w:tcPr>
            <w:tcW w:w="2497" w:type="dxa"/>
            <w:vAlign w:val="center"/>
          </w:tcPr>
          <w:p>
            <w:pPr>
              <w:jc w:val="center"/>
              <w:rPr>
                <w:rFonts w:ascii="Arial" w:hAnsi="Arial" w:eastAsia="宋体" w:cs="Arial"/>
                <w:sz w:val="24"/>
              </w:rPr>
            </w:pPr>
          </w:p>
        </w:tc>
        <w:tc>
          <w:tcPr>
            <w:tcW w:w="2575" w:type="dxa"/>
            <w:vAlign w:val="center"/>
          </w:tcPr>
          <w:p>
            <w:pPr>
              <w:pStyle w:val="37"/>
              <w:jc w:val="center"/>
            </w:pPr>
          </w:p>
        </w:tc>
        <w:tc>
          <w:tcPr>
            <w:tcW w:w="810" w:type="dxa"/>
            <w:vAlign w:val="center"/>
          </w:tcPr>
          <w:p>
            <w:pPr>
              <w:jc w:val="center"/>
              <w:rPr>
                <w:rFonts w:ascii="Arial" w:hAnsi="Arial" w:eastAsia="宋体"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dxa"/>
            <w:vAlign w:val="center"/>
          </w:tcPr>
          <w:p>
            <w:pPr>
              <w:jc w:val="center"/>
              <w:rPr>
                <w:rFonts w:ascii="Arial" w:hAnsi="Arial" w:eastAsia="宋体" w:cs="Arial"/>
                <w:sz w:val="24"/>
              </w:rPr>
            </w:pPr>
            <w:r>
              <w:rPr>
                <w:rFonts w:ascii="Arial" w:hAnsi="Arial" w:eastAsia="宋体" w:cs="Arial"/>
                <w:sz w:val="24"/>
              </w:rPr>
              <w:t>4</w:t>
            </w:r>
          </w:p>
        </w:tc>
        <w:tc>
          <w:tcPr>
            <w:tcW w:w="1916" w:type="dxa"/>
            <w:vAlign w:val="center"/>
          </w:tcPr>
          <w:p>
            <w:pPr>
              <w:jc w:val="center"/>
              <w:rPr>
                <w:rFonts w:ascii="Arial" w:hAnsi="Arial" w:eastAsia="宋体" w:cs="Arial"/>
                <w:sz w:val="24"/>
              </w:rPr>
            </w:pPr>
            <w:r>
              <w:rPr>
                <w:rFonts w:ascii="Arial" w:hAnsi="Arial" w:eastAsia="宋体" w:cs="Arial"/>
                <w:sz w:val="24"/>
              </w:rPr>
              <w:t>免费质保期</w:t>
            </w:r>
          </w:p>
        </w:tc>
        <w:tc>
          <w:tcPr>
            <w:tcW w:w="2497" w:type="dxa"/>
            <w:vAlign w:val="center"/>
          </w:tcPr>
          <w:p>
            <w:pPr>
              <w:jc w:val="center"/>
              <w:rPr>
                <w:rFonts w:ascii="Arial" w:hAnsi="Arial" w:eastAsia="宋体" w:cs="Arial"/>
                <w:sz w:val="24"/>
              </w:rPr>
            </w:pPr>
          </w:p>
        </w:tc>
        <w:tc>
          <w:tcPr>
            <w:tcW w:w="2575" w:type="dxa"/>
            <w:vAlign w:val="center"/>
          </w:tcPr>
          <w:p>
            <w:pPr>
              <w:jc w:val="center"/>
              <w:rPr>
                <w:rFonts w:ascii="Arial" w:hAnsi="Arial" w:eastAsia="宋体" w:cs="Arial"/>
                <w:sz w:val="24"/>
              </w:rPr>
            </w:pPr>
          </w:p>
        </w:tc>
        <w:tc>
          <w:tcPr>
            <w:tcW w:w="810" w:type="dxa"/>
            <w:vAlign w:val="center"/>
          </w:tcPr>
          <w:p>
            <w:pPr>
              <w:jc w:val="center"/>
              <w:rPr>
                <w:rFonts w:ascii="Arial" w:hAnsi="Arial" w:eastAsia="宋体"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dxa"/>
            <w:vAlign w:val="center"/>
          </w:tcPr>
          <w:p>
            <w:pPr>
              <w:jc w:val="center"/>
              <w:rPr>
                <w:rFonts w:ascii="Arial" w:hAnsi="Arial" w:eastAsia="宋体" w:cs="Arial"/>
                <w:sz w:val="24"/>
              </w:rPr>
            </w:pPr>
            <w:r>
              <w:rPr>
                <w:rFonts w:ascii="Arial" w:hAnsi="Arial" w:eastAsia="宋体" w:cs="Arial"/>
                <w:sz w:val="24"/>
              </w:rPr>
              <w:t>…</w:t>
            </w:r>
          </w:p>
        </w:tc>
        <w:tc>
          <w:tcPr>
            <w:tcW w:w="1916" w:type="dxa"/>
            <w:vAlign w:val="center"/>
          </w:tcPr>
          <w:p>
            <w:pPr>
              <w:jc w:val="center"/>
              <w:rPr>
                <w:rFonts w:ascii="Arial" w:hAnsi="Arial" w:eastAsia="宋体" w:cs="Arial"/>
                <w:sz w:val="24"/>
              </w:rPr>
            </w:pPr>
          </w:p>
        </w:tc>
        <w:tc>
          <w:tcPr>
            <w:tcW w:w="2497" w:type="dxa"/>
            <w:vAlign w:val="center"/>
          </w:tcPr>
          <w:p>
            <w:pPr>
              <w:jc w:val="center"/>
              <w:rPr>
                <w:rFonts w:ascii="Arial" w:hAnsi="Arial" w:eastAsia="宋体" w:cs="Arial"/>
                <w:sz w:val="24"/>
              </w:rPr>
            </w:pPr>
          </w:p>
        </w:tc>
        <w:tc>
          <w:tcPr>
            <w:tcW w:w="2575" w:type="dxa"/>
            <w:vAlign w:val="center"/>
          </w:tcPr>
          <w:p>
            <w:pPr>
              <w:jc w:val="center"/>
              <w:rPr>
                <w:rFonts w:ascii="Arial" w:hAnsi="Arial" w:eastAsia="宋体" w:cs="Arial"/>
                <w:sz w:val="24"/>
              </w:rPr>
            </w:pPr>
          </w:p>
        </w:tc>
        <w:tc>
          <w:tcPr>
            <w:tcW w:w="810" w:type="dxa"/>
            <w:vAlign w:val="center"/>
          </w:tcPr>
          <w:p>
            <w:pPr>
              <w:jc w:val="center"/>
              <w:rPr>
                <w:rFonts w:ascii="Arial" w:hAnsi="Arial" w:eastAsia="宋体" w:cs="Arial"/>
                <w:sz w:val="24"/>
              </w:rPr>
            </w:pPr>
          </w:p>
        </w:tc>
      </w:tr>
    </w:tbl>
    <w:p>
      <w:pPr>
        <w:spacing w:line="360" w:lineRule="auto"/>
        <w:ind w:firstLine="435"/>
        <w:rPr>
          <w:rFonts w:ascii="Arial" w:hAnsi="Arial" w:eastAsia="宋体" w:cs="Arial"/>
          <w:b/>
          <w:sz w:val="24"/>
        </w:rPr>
      </w:pPr>
      <w:r>
        <w:rPr>
          <w:rFonts w:ascii="Arial" w:hAnsi="Arial" w:eastAsia="宋体" w:cs="Arial"/>
          <w:b/>
          <w:sz w:val="24"/>
        </w:rPr>
        <w:t>6.2技术响应表</w:t>
      </w:r>
    </w:p>
    <w:tbl>
      <w:tblPr>
        <w:tblStyle w:val="2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1560"/>
        <w:gridCol w:w="2863"/>
        <w:gridCol w:w="2482"/>
        <w:gridCol w:w="8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761" w:type="dxa"/>
            <w:vAlign w:val="center"/>
          </w:tcPr>
          <w:p>
            <w:pPr>
              <w:jc w:val="center"/>
              <w:rPr>
                <w:rFonts w:ascii="Arial" w:hAnsi="Arial" w:eastAsia="宋体" w:cs="Arial"/>
                <w:b/>
                <w:sz w:val="24"/>
                <w:szCs w:val="22"/>
              </w:rPr>
            </w:pPr>
            <w:r>
              <w:rPr>
                <w:rFonts w:ascii="Arial" w:hAnsi="Arial" w:eastAsia="宋体" w:cs="Arial"/>
                <w:b/>
                <w:sz w:val="24"/>
                <w:szCs w:val="22"/>
              </w:rPr>
              <w:t>序号</w:t>
            </w:r>
          </w:p>
        </w:tc>
        <w:tc>
          <w:tcPr>
            <w:tcW w:w="1560" w:type="dxa"/>
            <w:vAlign w:val="center"/>
          </w:tcPr>
          <w:p>
            <w:pPr>
              <w:jc w:val="center"/>
              <w:rPr>
                <w:rFonts w:ascii="Arial" w:hAnsi="Arial" w:eastAsia="宋体" w:cs="Arial"/>
                <w:b/>
                <w:sz w:val="24"/>
                <w:szCs w:val="22"/>
              </w:rPr>
            </w:pPr>
            <w:r>
              <w:rPr>
                <w:rFonts w:ascii="Arial" w:hAnsi="Arial" w:eastAsia="宋体" w:cs="Arial"/>
                <w:b/>
                <w:bCs/>
                <w:sz w:val="24"/>
                <w:szCs w:val="24"/>
              </w:rPr>
              <w:t>货物名称</w:t>
            </w:r>
          </w:p>
        </w:tc>
        <w:tc>
          <w:tcPr>
            <w:tcW w:w="2863" w:type="dxa"/>
            <w:vAlign w:val="center"/>
          </w:tcPr>
          <w:p>
            <w:pPr>
              <w:jc w:val="center"/>
              <w:rPr>
                <w:rFonts w:ascii="Arial" w:hAnsi="Arial" w:eastAsia="宋体" w:cs="Arial"/>
                <w:b/>
                <w:sz w:val="24"/>
                <w:szCs w:val="22"/>
              </w:rPr>
            </w:pPr>
            <w:r>
              <w:rPr>
                <w:rFonts w:ascii="Arial" w:hAnsi="Arial" w:eastAsia="宋体" w:cs="Arial"/>
                <w:b/>
                <w:sz w:val="24"/>
                <w:szCs w:val="22"/>
              </w:rPr>
              <w:t>招标文件规定的技术参数要求</w:t>
            </w:r>
          </w:p>
        </w:tc>
        <w:tc>
          <w:tcPr>
            <w:tcW w:w="2482" w:type="dxa"/>
            <w:vAlign w:val="center"/>
          </w:tcPr>
          <w:p>
            <w:pPr>
              <w:jc w:val="center"/>
              <w:rPr>
                <w:rFonts w:ascii="Arial" w:hAnsi="Arial" w:eastAsia="宋体" w:cs="Arial"/>
                <w:b/>
                <w:sz w:val="24"/>
                <w:szCs w:val="22"/>
              </w:rPr>
            </w:pPr>
            <w:r>
              <w:rPr>
                <w:rFonts w:ascii="Arial" w:hAnsi="Arial" w:eastAsia="宋体" w:cs="Arial"/>
                <w:b/>
                <w:sz w:val="24"/>
                <w:szCs w:val="22"/>
              </w:rPr>
              <w:t>所投产品的品牌、型号及技术参数</w:t>
            </w:r>
          </w:p>
        </w:tc>
        <w:tc>
          <w:tcPr>
            <w:tcW w:w="856" w:type="dxa"/>
            <w:vAlign w:val="center"/>
          </w:tcPr>
          <w:p>
            <w:pPr>
              <w:jc w:val="center"/>
              <w:rPr>
                <w:rFonts w:ascii="Arial" w:hAnsi="Arial" w:eastAsia="宋体" w:cs="Arial"/>
                <w:b/>
                <w:sz w:val="24"/>
                <w:szCs w:val="22"/>
              </w:rPr>
            </w:pPr>
            <w:r>
              <w:rPr>
                <w:rFonts w:ascii="Arial" w:hAnsi="Arial" w:eastAsia="宋体" w:cs="Arial"/>
                <w:b/>
                <w:sz w:val="24"/>
                <w:szCs w:val="22"/>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1" w:type="dxa"/>
            <w:vAlign w:val="center"/>
          </w:tcPr>
          <w:p>
            <w:pPr>
              <w:jc w:val="center"/>
              <w:rPr>
                <w:rFonts w:ascii="Arial" w:hAnsi="Arial" w:eastAsia="宋体" w:cs="Arial"/>
                <w:sz w:val="24"/>
              </w:rPr>
            </w:pPr>
            <w:r>
              <w:rPr>
                <w:rFonts w:ascii="Arial" w:hAnsi="Arial" w:eastAsia="宋体" w:cs="Arial"/>
                <w:sz w:val="24"/>
              </w:rPr>
              <w:t>1</w:t>
            </w:r>
          </w:p>
        </w:tc>
        <w:tc>
          <w:tcPr>
            <w:tcW w:w="1560" w:type="dxa"/>
            <w:vAlign w:val="center"/>
          </w:tcPr>
          <w:p>
            <w:pPr>
              <w:jc w:val="center"/>
              <w:rPr>
                <w:rFonts w:ascii="Arial" w:hAnsi="Arial" w:eastAsia="宋体" w:cs="Arial"/>
                <w:sz w:val="24"/>
              </w:rPr>
            </w:pPr>
          </w:p>
        </w:tc>
        <w:tc>
          <w:tcPr>
            <w:tcW w:w="2863" w:type="dxa"/>
            <w:vAlign w:val="center"/>
          </w:tcPr>
          <w:p>
            <w:pPr>
              <w:jc w:val="center"/>
              <w:rPr>
                <w:rFonts w:ascii="Arial" w:hAnsi="Arial" w:eastAsia="宋体" w:cs="Arial"/>
                <w:sz w:val="24"/>
              </w:rPr>
            </w:pPr>
          </w:p>
        </w:tc>
        <w:tc>
          <w:tcPr>
            <w:tcW w:w="2482" w:type="dxa"/>
            <w:vAlign w:val="center"/>
          </w:tcPr>
          <w:p>
            <w:pPr>
              <w:jc w:val="center"/>
              <w:rPr>
                <w:rFonts w:ascii="Arial" w:hAnsi="Arial" w:eastAsia="宋体" w:cs="Arial"/>
                <w:sz w:val="24"/>
              </w:rPr>
            </w:pPr>
          </w:p>
        </w:tc>
        <w:tc>
          <w:tcPr>
            <w:tcW w:w="856" w:type="dxa"/>
            <w:vAlign w:val="center"/>
          </w:tcPr>
          <w:p>
            <w:pPr>
              <w:jc w:val="center"/>
              <w:rPr>
                <w:rFonts w:ascii="Arial" w:hAnsi="Arial" w:eastAsia="宋体"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1" w:type="dxa"/>
            <w:vAlign w:val="center"/>
          </w:tcPr>
          <w:p>
            <w:pPr>
              <w:jc w:val="center"/>
              <w:rPr>
                <w:rFonts w:ascii="Arial" w:hAnsi="Arial" w:eastAsia="宋体" w:cs="Arial"/>
                <w:sz w:val="24"/>
              </w:rPr>
            </w:pPr>
            <w:r>
              <w:rPr>
                <w:rFonts w:ascii="Arial" w:hAnsi="Arial" w:eastAsia="宋体" w:cs="Arial"/>
                <w:sz w:val="24"/>
              </w:rPr>
              <w:t>2</w:t>
            </w:r>
          </w:p>
        </w:tc>
        <w:tc>
          <w:tcPr>
            <w:tcW w:w="1560" w:type="dxa"/>
            <w:vAlign w:val="center"/>
          </w:tcPr>
          <w:p>
            <w:pPr>
              <w:jc w:val="center"/>
              <w:rPr>
                <w:rFonts w:ascii="Arial" w:hAnsi="Arial" w:eastAsia="宋体" w:cs="Arial"/>
                <w:sz w:val="24"/>
              </w:rPr>
            </w:pPr>
          </w:p>
        </w:tc>
        <w:tc>
          <w:tcPr>
            <w:tcW w:w="2863" w:type="dxa"/>
            <w:vAlign w:val="center"/>
          </w:tcPr>
          <w:p>
            <w:pPr>
              <w:jc w:val="center"/>
              <w:rPr>
                <w:rFonts w:ascii="Arial" w:hAnsi="Arial" w:eastAsia="宋体" w:cs="Arial"/>
                <w:sz w:val="24"/>
              </w:rPr>
            </w:pPr>
          </w:p>
        </w:tc>
        <w:tc>
          <w:tcPr>
            <w:tcW w:w="2482" w:type="dxa"/>
            <w:vAlign w:val="center"/>
          </w:tcPr>
          <w:p>
            <w:pPr>
              <w:jc w:val="center"/>
              <w:rPr>
                <w:rFonts w:ascii="Arial" w:hAnsi="Arial" w:eastAsia="宋体" w:cs="Arial"/>
                <w:sz w:val="24"/>
              </w:rPr>
            </w:pPr>
          </w:p>
        </w:tc>
        <w:tc>
          <w:tcPr>
            <w:tcW w:w="856" w:type="dxa"/>
            <w:vAlign w:val="center"/>
          </w:tcPr>
          <w:p>
            <w:pPr>
              <w:jc w:val="center"/>
              <w:rPr>
                <w:rFonts w:ascii="Arial" w:hAnsi="Arial" w:eastAsia="宋体"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1" w:type="dxa"/>
            <w:vAlign w:val="center"/>
          </w:tcPr>
          <w:p>
            <w:pPr>
              <w:jc w:val="center"/>
              <w:rPr>
                <w:rFonts w:ascii="Arial" w:hAnsi="Arial" w:eastAsia="宋体" w:cs="Arial"/>
                <w:sz w:val="24"/>
              </w:rPr>
            </w:pPr>
            <w:r>
              <w:rPr>
                <w:rFonts w:ascii="Arial" w:hAnsi="Arial" w:eastAsia="宋体" w:cs="Arial"/>
                <w:sz w:val="24"/>
              </w:rPr>
              <w:t>3</w:t>
            </w:r>
          </w:p>
        </w:tc>
        <w:tc>
          <w:tcPr>
            <w:tcW w:w="1560" w:type="dxa"/>
            <w:vAlign w:val="center"/>
          </w:tcPr>
          <w:p>
            <w:pPr>
              <w:jc w:val="center"/>
              <w:rPr>
                <w:rFonts w:ascii="Arial" w:hAnsi="Arial" w:eastAsia="宋体" w:cs="Arial"/>
                <w:sz w:val="24"/>
              </w:rPr>
            </w:pPr>
          </w:p>
        </w:tc>
        <w:tc>
          <w:tcPr>
            <w:tcW w:w="2863" w:type="dxa"/>
            <w:vAlign w:val="center"/>
          </w:tcPr>
          <w:p>
            <w:pPr>
              <w:jc w:val="center"/>
              <w:rPr>
                <w:rFonts w:ascii="Arial" w:hAnsi="Arial" w:eastAsia="宋体" w:cs="Arial"/>
                <w:sz w:val="24"/>
              </w:rPr>
            </w:pPr>
          </w:p>
        </w:tc>
        <w:tc>
          <w:tcPr>
            <w:tcW w:w="2482" w:type="dxa"/>
            <w:vAlign w:val="center"/>
          </w:tcPr>
          <w:p>
            <w:pPr>
              <w:pStyle w:val="37"/>
              <w:jc w:val="center"/>
            </w:pPr>
          </w:p>
        </w:tc>
        <w:tc>
          <w:tcPr>
            <w:tcW w:w="856" w:type="dxa"/>
            <w:vAlign w:val="center"/>
          </w:tcPr>
          <w:p>
            <w:pPr>
              <w:jc w:val="center"/>
              <w:rPr>
                <w:rFonts w:ascii="Arial" w:hAnsi="Arial" w:eastAsia="宋体"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1" w:type="dxa"/>
            <w:vAlign w:val="center"/>
          </w:tcPr>
          <w:p>
            <w:pPr>
              <w:jc w:val="center"/>
              <w:rPr>
                <w:rFonts w:ascii="Arial" w:hAnsi="Arial" w:eastAsia="宋体" w:cs="Arial"/>
                <w:sz w:val="24"/>
              </w:rPr>
            </w:pPr>
            <w:r>
              <w:rPr>
                <w:rFonts w:ascii="Arial" w:hAnsi="Arial" w:eastAsia="宋体" w:cs="Arial"/>
                <w:sz w:val="24"/>
              </w:rPr>
              <w:t>4</w:t>
            </w:r>
          </w:p>
        </w:tc>
        <w:tc>
          <w:tcPr>
            <w:tcW w:w="1560" w:type="dxa"/>
            <w:vAlign w:val="center"/>
          </w:tcPr>
          <w:p>
            <w:pPr>
              <w:jc w:val="center"/>
              <w:rPr>
                <w:rFonts w:ascii="Arial" w:hAnsi="Arial" w:eastAsia="宋体" w:cs="Arial"/>
                <w:sz w:val="24"/>
              </w:rPr>
            </w:pPr>
          </w:p>
        </w:tc>
        <w:tc>
          <w:tcPr>
            <w:tcW w:w="2863" w:type="dxa"/>
            <w:vAlign w:val="center"/>
          </w:tcPr>
          <w:p>
            <w:pPr>
              <w:jc w:val="center"/>
              <w:rPr>
                <w:rFonts w:ascii="Arial" w:hAnsi="Arial" w:eastAsia="宋体" w:cs="Arial"/>
                <w:sz w:val="24"/>
              </w:rPr>
            </w:pPr>
          </w:p>
        </w:tc>
        <w:tc>
          <w:tcPr>
            <w:tcW w:w="2482" w:type="dxa"/>
            <w:vAlign w:val="center"/>
          </w:tcPr>
          <w:p>
            <w:pPr>
              <w:pStyle w:val="37"/>
              <w:jc w:val="center"/>
            </w:pPr>
          </w:p>
        </w:tc>
        <w:tc>
          <w:tcPr>
            <w:tcW w:w="856" w:type="dxa"/>
            <w:vAlign w:val="center"/>
          </w:tcPr>
          <w:p>
            <w:pPr>
              <w:jc w:val="center"/>
              <w:rPr>
                <w:rFonts w:ascii="Arial" w:hAnsi="Arial" w:eastAsia="宋体"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1" w:type="dxa"/>
            <w:vAlign w:val="center"/>
          </w:tcPr>
          <w:p>
            <w:pPr>
              <w:jc w:val="center"/>
              <w:rPr>
                <w:rFonts w:ascii="Arial" w:hAnsi="Arial" w:eastAsia="宋体" w:cs="Arial"/>
                <w:sz w:val="24"/>
              </w:rPr>
            </w:pPr>
            <w:r>
              <w:rPr>
                <w:rFonts w:ascii="Arial" w:hAnsi="Arial" w:eastAsia="宋体" w:cs="Arial"/>
                <w:sz w:val="24"/>
              </w:rPr>
              <w:t>…</w:t>
            </w:r>
          </w:p>
        </w:tc>
        <w:tc>
          <w:tcPr>
            <w:tcW w:w="1560" w:type="dxa"/>
            <w:vAlign w:val="center"/>
          </w:tcPr>
          <w:p>
            <w:pPr>
              <w:jc w:val="center"/>
              <w:rPr>
                <w:rFonts w:ascii="Arial" w:hAnsi="Arial" w:eastAsia="宋体" w:cs="Arial"/>
                <w:sz w:val="24"/>
              </w:rPr>
            </w:pPr>
          </w:p>
        </w:tc>
        <w:tc>
          <w:tcPr>
            <w:tcW w:w="2863" w:type="dxa"/>
            <w:vAlign w:val="center"/>
          </w:tcPr>
          <w:p>
            <w:pPr>
              <w:jc w:val="center"/>
              <w:rPr>
                <w:rFonts w:ascii="Arial" w:hAnsi="Arial" w:eastAsia="宋体" w:cs="Arial"/>
                <w:sz w:val="24"/>
              </w:rPr>
            </w:pPr>
          </w:p>
        </w:tc>
        <w:tc>
          <w:tcPr>
            <w:tcW w:w="2482" w:type="dxa"/>
            <w:vAlign w:val="center"/>
          </w:tcPr>
          <w:p>
            <w:pPr>
              <w:jc w:val="center"/>
              <w:rPr>
                <w:rFonts w:ascii="Arial" w:hAnsi="Arial" w:eastAsia="宋体" w:cs="Arial"/>
                <w:sz w:val="24"/>
              </w:rPr>
            </w:pPr>
          </w:p>
        </w:tc>
        <w:tc>
          <w:tcPr>
            <w:tcW w:w="856" w:type="dxa"/>
            <w:vAlign w:val="center"/>
          </w:tcPr>
          <w:p>
            <w:pPr>
              <w:jc w:val="center"/>
              <w:rPr>
                <w:rFonts w:ascii="Arial" w:hAnsi="Arial" w:eastAsia="宋体" w:cs="Arial"/>
                <w:sz w:val="24"/>
              </w:rPr>
            </w:pPr>
          </w:p>
        </w:tc>
      </w:tr>
    </w:tbl>
    <w:p>
      <w:pPr>
        <w:spacing w:line="360" w:lineRule="auto"/>
        <w:ind w:firstLine="435"/>
        <w:rPr>
          <w:rFonts w:ascii="Arial" w:hAnsi="Arial" w:eastAsia="宋体" w:cs="Arial"/>
          <w:b/>
          <w:sz w:val="24"/>
        </w:rPr>
      </w:pPr>
      <w:r>
        <w:rPr>
          <w:rFonts w:hint="eastAsia" w:ascii="宋体" w:hAnsi="宋体" w:eastAsia="宋体"/>
          <w:b/>
          <w:sz w:val="24"/>
        </w:rPr>
        <w:t>注：</w:t>
      </w:r>
      <w:r>
        <w:rPr>
          <w:rFonts w:hint="eastAsia" w:ascii="宋体" w:hAnsi="宋体" w:eastAsia="宋体"/>
          <w:sz w:val="24"/>
        </w:rPr>
        <w:t>上述响应表中，</w:t>
      </w:r>
      <w:r>
        <w:rPr>
          <w:rFonts w:ascii="宋体" w:hAnsi="宋体" w:eastAsia="宋体"/>
          <w:sz w:val="24"/>
        </w:rPr>
        <w:t>投标人必须</w:t>
      </w:r>
      <w:r>
        <w:rPr>
          <w:rFonts w:hint="eastAsia" w:ascii="宋体" w:hAnsi="宋体" w:eastAsia="宋体"/>
          <w:sz w:val="24"/>
        </w:rPr>
        <w:t>对招标文件规定的商务、服务及货物技术参数要求逐条进行响应和描述。投标人直接全部或部分复制招标文件规定的商务、服务及货物技术参数要求的，</w:t>
      </w:r>
      <w:r>
        <w:rPr>
          <w:rFonts w:hint="eastAsia" w:ascii="宋体" w:hAnsi="宋体" w:eastAsia="宋体" w:cs="宋体"/>
          <w:sz w:val="24"/>
        </w:rPr>
        <w:t>或</w:t>
      </w:r>
      <w:r>
        <w:rPr>
          <w:rFonts w:hint="eastAsia" w:ascii="宋体" w:hAnsi="宋体" w:eastAsia="宋体" w:cs="宋体"/>
          <w:sz w:val="24"/>
          <w:szCs w:val="21"/>
        </w:rPr>
        <w:t>只简单写上“响应”、“符合”、“达到”或“满足”等字样的，或提供有选择性的响应的（如同一项响应中出现两个或以上品牌/两种或以上技术规格/两种或以上付款方式等），均可能导致投标无效</w:t>
      </w:r>
      <w:r>
        <w:rPr>
          <w:rFonts w:hint="eastAsia" w:ascii="宋体" w:hAnsi="宋体" w:eastAsia="宋体"/>
          <w:sz w:val="24"/>
        </w:rPr>
        <w:t>。</w:t>
      </w:r>
    </w:p>
    <w:p>
      <w:pPr>
        <w:spacing w:line="360" w:lineRule="auto"/>
        <w:ind w:firstLine="435"/>
        <w:rPr>
          <w:rFonts w:ascii="Arial" w:hAnsi="Arial" w:eastAsia="宋体" w:cs="Arial"/>
          <w:b/>
          <w:sz w:val="24"/>
        </w:rPr>
      </w:pPr>
      <w:r>
        <w:rPr>
          <w:rFonts w:ascii="Arial" w:hAnsi="Arial" w:eastAsia="宋体" w:cs="Arial"/>
          <w:b/>
          <w:sz w:val="24"/>
        </w:rPr>
        <w:t>6.3货物说明一览表</w:t>
      </w:r>
    </w:p>
    <w:tbl>
      <w:tblPr>
        <w:tblStyle w:val="2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0"/>
        <w:gridCol w:w="1420"/>
        <w:gridCol w:w="1421"/>
        <w:gridCol w:w="1420"/>
        <w:gridCol w:w="1420"/>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420" w:type="dxa"/>
            <w:vAlign w:val="center"/>
          </w:tcPr>
          <w:p>
            <w:pPr>
              <w:jc w:val="center"/>
              <w:rPr>
                <w:rFonts w:ascii="Arial" w:hAnsi="Arial" w:eastAsia="宋体" w:cs="Arial"/>
                <w:b/>
                <w:sz w:val="24"/>
                <w:szCs w:val="22"/>
              </w:rPr>
            </w:pPr>
            <w:r>
              <w:rPr>
                <w:rFonts w:ascii="Arial" w:hAnsi="Arial" w:eastAsia="宋体" w:cs="Arial"/>
                <w:b/>
                <w:bCs/>
                <w:sz w:val="24"/>
                <w:szCs w:val="24"/>
              </w:rPr>
              <w:t>货物名称</w:t>
            </w:r>
          </w:p>
        </w:tc>
        <w:tc>
          <w:tcPr>
            <w:tcW w:w="1420" w:type="dxa"/>
            <w:vAlign w:val="center"/>
          </w:tcPr>
          <w:p>
            <w:pPr>
              <w:jc w:val="center"/>
              <w:rPr>
                <w:rFonts w:ascii="Arial" w:hAnsi="Arial" w:eastAsia="宋体" w:cs="Arial"/>
                <w:b/>
                <w:sz w:val="24"/>
                <w:szCs w:val="22"/>
              </w:rPr>
            </w:pPr>
          </w:p>
        </w:tc>
        <w:tc>
          <w:tcPr>
            <w:tcW w:w="1421" w:type="dxa"/>
            <w:vAlign w:val="center"/>
          </w:tcPr>
          <w:p>
            <w:pPr>
              <w:jc w:val="center"/>
              <w:rPr>
                <w:rFonts w:ascii="Arial" w:hAnsi="Arial" w:eastAsia="宋体" w:cs="Arial"/>
                <w:b/>
                <w:sz w:val="24"/>
                <w:szCs w:val="22"/>
              </w:rPr>
            </w:pPr>
            <w:r>
              <w:rPr>
                <w:rFonts w:ascii="Arial" w:hAnsi="Arial" w:eastAsia="宋体" w:cs="Arial"/>
                <w:b/>
                <w:bCs/>
                <w:sz w:val="24"/>
                <w:szCs w:val="24"/>
              </w:rPr>
              <w:t>品牌型号</w:t>
            </w:r>
          </w:p>
        </w:tc>
        <w:tc>
          <w:tcPr>
            <w:tcW w:w="1420" w:type="dxa"/>
            <w:vAlign w:val="center"/>
          </w:tcPr>
          <w:p>
            <w:pPr>
              <w:jc w:val="center"/>
              <w:rPr>
                <w:rFonts w:ascii="Arial" w:hAnsi="Arial" w:eastAsia="宋体" w:cs="Arial"/>
                <w:b/>
                <w:sz w:val="24"/>
                <w:szCs w:val="22"/>
              </w:rPr>
            </w:pPr>
          </w:p>
        </w:tc>
        <w:tc>
          <w:tcPr>
            <w:tcW w:w="1420" w:type="dxa"/>
            <w:vAlign w:val="center"/>
          </w:tcPr>
          <w:p>
            <w:pPr>
              <w:jc w:val="center"/>
              <w:rPr>
                <w:rFonts w:ascii="Arial" w:hAnsi="Arial" w:eastAsia="宋体" w:cs="Arial"/>
                <w:b/>
                <w:sz w:val="24"/>
                <w:szCs w:val="22"/>
              </w:rPr>
            </w:pPr>
            <w:r>
              <w:rPr>
                <w:rFonts w:ascii="Arial" w:hAnsi="Arial" w:eastAsia="宋体" w:cs="Arial"/>
                <w:b/>
                <w:bCs/>
                <w:sz w:val="24"/>
                <w:szCs w:val="24"/>
              </w:rPr>
              <w:t>数量</w:t>
            </w:r>
          </w:p>
        </w:tc>
        <w:tc>
          <w:tcPr>
            <w:tcW w:w="1421" w:type="dxa"/>
            <w:vAlign w:val="center"/>
          </w:tcPr>
          <w:p>
            <w:pPr>
              <w:jc w:val="center"/>
              <w:rPr>
                <w:rFonts w:ascii="Arial" w:hAnsi="Arial" w:eastAsia="宋体" w:cs="Arial"/>
                <w:b/>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3" w:hRule="atLeast"/>
          <w:jc w:val="center"/>
        </w:trPr>
        <w:tc>
          <w:tcPr>
            <w:tcW w:w="8522" w:type="dxa"/>
            <w:gridSpan w:val="6"/>
          </w:tcPr>
          <w:p>
            <w:pPr>
              <w:rPr>
                <w:rFonts w:ascii="Arial" w:hAnsi="Arial" w:eastAsia="宋体" w:cs="Arial"/>
                <w:sz w:val="24"/>
              </w:rPr>
            </w:pPr>
            <w:r>
              <w:rPr>
                <w:rFonts w:ascii="Arial" w:hAnsi="Arial" w:eastAsia="宋体" w:cs="Arial"/>
                <w:sz w:val="24"/>
              </w:rPr>
              <w:t>所投产品的技术参数及性能说明：</w:t>
            </w:r>
          </w:p>
        </w:tc>
      </w:tr>
    </w:tbl>
    <w:p>
      <w:pPr>
        <w:pStyle w:val="7"/>
        <w:spacing w:line="360" w:lineRule="auto"/>
        <w:rPr>
          <w:b w:val="0"/>
          <w:sz w:val="24"/>
        </w:rPr>
      </w:pPr>
      <w:r>
        <w:rPr>
          <w:b w:val="0"/>
          <w:sz w:val="24"/>
        </w:rPr>
        <w:t>投标人公章：</w:t>
      </w:r>
      <w:r>
        <w:rPr>
          <w:b w:val="0"/>
          <w:sz w:val="24"/>
        </w:rPr>
        <w:br w:type="page"/>
      </w:r>
    </w:p>
    <w:p>
      <w:pPr>
        <w:spacing w:line="360" w:lineRule="auto"/>
        <w:jc w:val="center"/>
        <w:outlineLvl w:val="2"/>
        <w:rPr>
          <w:rFonts w:ascii="Arial" w:hAnsi="Arial" w:eastAsia="宋体" w:cs="Arial"/>
          <w:b/>
          <w:sz w:val="24"/>
        </w:rPr>
      </w:pPr>
      <w:r>
        <w:rPr>
          <w:rFonts w:hint="eastAsia" w:ascii="Arial" w:hAnsi="Arial" w:eastAsia="宋体" w:cs="Arial"/>
          <w:b/>
          <w:sz w:val="24"/>
        </w:rPr>
        <w:t>九</w:t>
      </w:r>
      <w:r>
        <w:rPr>
          <w:rFonts w:ascii="Arial" w:hAnsi="Arial" w:eastAsia="宋体" w:cs="Arial"/>
          <w:b/>
          <w:sz w:val="24"/>
        </w:rPr>
        <w:t>、供货安装（调试）方案</w:t>
      </w:r>
    </w:p>
    <w:p>
      <w:pPr>
        <w:spacing w:line="360" w:lineRule="auto"/>
        <w:jc w:val="center"/>
        <w:rPr>
          <w:rFonts w:ascii="Arial" w:hAnsi="Arial" w:eastAsia="宋体" w:cs="Arial"/>
          <w:i/>
          <w:sz w:val="24"/>
        </w:rPr>
      </w:pPr>
      <w:r>
        <w:rPr>
          <w:rFonts w:ascii="Arial" w:hAnsi="Arial" w:eastAsia="宋体" w:cs="Arial"/>
          <w:i/>
          <w:sz w:val="24"/>
        </w:rPr>
        <w:t>(投标人可自行制作格式)</w:t>
      </w:r>
    </w:p>
    <w:p>
      <w:pPr>
        <w:widowControl/>
        <w:jc w:val="left"/>
        <w:rPr>
          <w:rFonts w:ascii="Arial" w:hAnsi="Arial" w:eastAsia="宋体" w:cs="Arial"/>
          <w:sz w:val="24"/>
        </w:rPr>
      </w:pPr>
      <w:r>
        <w:rPr>
          <w:rFonts w:ascii="Arial" w:hAnsi="Arial" w:eastAsia="宋体" w:cs="Arial"/>
          <w:sz w:val="24"/>
        </w:rPr>
        <w:br w:type="page"/>
      </w:r>
    </w:p>
    <w:p>
      <w:pPr>
        <w:spacing w:line="360" w:lineRule="auto"/>
        <w:jc w:val="center"/>
        <w:outlineLvl w:val="2"/>
        <w:rPr>
          <w:rFonts w:ascii="Arial" w:hAnsi="Arial" w:eastAsia="宋体" w:cs="Arial"/>
          <w:b/>
          <w:sz w:val="24"/>
        </w:rPr>
      </w:pPr>
      <w:r>
        <w:rPr>
          <w:rFonts w:hint="eastAsia" w:ascii="Arial" w:hAnsi="Arial" w:eastAsia="宋体" w:cs="Arial"/>
          <w:b/>
          <w:sz w:val="24"/>
        </w:rPr>
        <w:t>十</w:t>
      </w:r>
      <w:r>
        <w:rPr>
          <w:rFonts w:ascii="Arial" w:hAnsi="Arial" w:eastAsia="宋体" w:cs="Arial"/>
          <w:b/>
          <w:sz w:val="24"/>
        </w:rPr>
        <w:t>、售后服务与维保方案</w:t>
      </w:r>
    </w:p>
    <w:p>
      <w:pPr>
        <w:spacing w:line="360" w:lineRule="auto"/>
        <w:jc w:val="center"/>
        <w:rPr>
          <w:rFonts w:ascii="Arial" w:hAnsi="Arial" w:eastAsia="宋体" w:cs="Arial"/>
          <w:i/>
          <w:sz w:val="24"/>
        </w:rPr>
      </w:pPr>
      <w:r>
        <w:rPr>
          <w:rFonts w:ascii="Arial" w:hAnsi="Arial" w:eastAsia="宋体" w:cs="Arial"/>
          <w:i/>
          <w:sz w:val="24"/>
        </w:rPr>
        <w:t>(投标人可自行制作格式)</w:t>
      </w:r>
    </w:p>
    <w:p>
      <w:pPr>
        <w:widowControl/>
        <w:jc w:val="left"/>
        <w:rPr>
          <w:rFonts w:ascii="Arial" w:hAnsi="Arial" w:eastAsia="宋体" w:cs="Arial"/>
          <w:sz w:val="24"/>
        </w:rPr>
      </w:pPr>
      <w:r>
        <w:rPr>
          <w:rFonts w:ascii="Arial" w:hAnsi="Arial" w:eastAsia="宋体" w:cs="Arial"/>
          <w:sz w:val="24"/>
        </w:rPr>
        <w:br w:type="page"/>
      </w:r>
    </w:p>
    <w:p>
      <w:pPr>
        <w:spacing w:line="360" w:lineRule="auto"/>
        <w:jc w:val="center"/>
        <w:outlineLvl w:val="2"/>
        <w:rPr>
          <w:rFonts w:ascii="Arial" w:hAnsi="Arial" w:eastAsia="宋体" w:cs="Arial"/>
          <w:b/>
          <w:sz w:val="24"/>
        </w:rPr>
      </w:pPr>
      <w:r>
        <w:rPr>
          <w:rFonts w:hint="eastAsia" w:ascii="Arial" w:hAnsi="Arial" w:eastAsia="宋体" w:cs="Arial"/>
          <w:b/>
          <w:sz w:val="24"/>
        </w:rPr>
        <w:t>十一</w:t>
      </w:r>
      <w:r>
        <w:rPr>
          <w:rFonts w:ascii="Arial" w:hAnsi="Arial" w:eastAsia="宋体" w:cs="Arial"/>
          <w:b/>
          <w:sz w:val="24"/>
        </w:rPr>
        <w:t>、投标业绩承诺函</w:t>
      </w:r>
    </w:p>
    <w:p>
      <w:pPr>
        <w:spacing w:line="360" w:lineRule="auto"/>
        <w:ind w:firstLine="435"/>
        <w:rPr>
          <w:rFonts w:ascii="Arial" w:hAnsi="Arial" w:eastAsia="宋体" w:cs="Arial"/>
          <w:sz w:val="24"/>
        </w:rPr>
      </w:pPr>
    </w:p>
    <w:p>
      <w:pPr>
        <w:spacing w:line="360" w:lineRule="auto"/>
        <w:ind w:firstLine="435"/>
        <w:rPr>
          <w:rFonts w:ascii="Arial" w:hAnsi="Arial" w:eastAsia="宋体" w:cs="Arial"/>
          <w:sz w:val="24"/>
        </w:rPr>
      </w:pPr>
      <w:r>
        <w:rPr>
          <w:rFonts w:ascii="Arial" w:hAnsi="Arial" w:eastAsia="宋体" w:cs="Arial"/>
          <w:sz w:val="24"/>
        </w:rPr>
        <w:t>我单位同意中标公告中公示以下业绩并承诺：投标文件中所提供的业绩均真实有效，若被发现存在任何虚假、隐瞒情况，我单位承担由此产生的一切后果。</w:t>
      </w:r>
    </w:p>
    <w:p>
      <w:pPr>
        <w:spacing w:line="360" w:lineRule="auto"/>
        <w:ind w:firstLine="435"/>
        <w:rPr>
          <w:rFonts w:ascii="Arial" w:hAnsi="Arial" w:eastAsia="宋体" w:cs="Arial"/>
          <w:sz w:val="24"/>
        </w:rPr>
      </w:pPr>
    </w:p>
    <w:p>
      <w:pPr>
        <w:spacing w:line="360" w:lineRule="auto"/>
        <w:ind w:firstLine="4228" w:firstLineChars="1762"/>
        <w:rPr>
          <w:rFonts w:ascii="Arial" w:hAnsi="Arial" w:eastAsia="宋体" w:cs="Arial"/>
          <w:sz w:val="24"/>
          <w:u w:val="single"/>
        </w:rPr>
      </w:pPr>
      <w:r>
        <w:rPr>
          <w:rFonts w:ascii="Arial" w:hAnsi="Arial" w:eastAsia="宋体" w:cs="Arial"/>
          <w:sz w:val="24"/>
        </w:rPr>
        <w:t>投标人公章：</w:t>
      </w:r>
      <w:r>
        <w:rPr>
          <w:rFonts w:ascii="Arial" w:hAnsi="Arial" w:eastAsia="宋体" w:cs="Arial"/>
          <w:sz w:val="24"/>
          <w:u w:val="single"/>
        </w:rPr>
        <w:t xml:space="preserve">              </w:t>
      </w:r>
    </w:p>
    <w:p>
      <w:pPr>
        <w:tabs>
          <w:tab w:val="left" w:pos="630"/>
        </w:tabs>
        <w:spacing w:line="360" w:lineRule="auto"/>
        <w:ind w:firstLine="4228" w:firstLineChars="1762"/>
        <w:rPr>
          <w:rFonts w:ascii="Arial" w:hAnsi="Arial" w:eastAsia="宋体" w:cs="Arial"/>
          <w:sz w:val="24"/>
          <w:u w:val="single"/>
        </w:rPr>
      </w:pPr>
      <w:r>
        <w:rPr>
          <w:rFonts w:ascii="Arial" w:hAnsi="Arial" w:eastAsia="宋体" w:cs="Arial"/>
          <w:sz w:val="24"/>
        </w:rPr>
        <w:t>日      期：</w:t>
      </w:r>
      <w:r>
        <w:rPr>
          <w:rFonts w:ascii="Arial" w:hAnsi="Arial" w:eastAsia="宋体" w:cs="Arial"/>
          <w:sz w:val="24"/>
          <w:u w:val="single"/>
        </w:rPr>
        <w:t xml:space="preserve">              </w:t>
      </w:r>
    </w:p>
    <w:p>
      <w:pPr>
        <w:tabs>
          <w:tab w:val="left" w:pos="630"/>
        </w:tabs>
        <w:spacing w:line="360" w:lineRule="auto"/>
        <w:ind w:firstLine="4228" w:firstLineChars="1762"/>
        <w:rPr>
          <w:rFonts w:ascii="Arial" w:hAnsi="Arial" w:eastAsia="宋体" w:cs="Arial"/>
          <w:sz w:val="24"/>
        </w:rPr>
      </w:pPr>
    </w:p>
    <w:tbl>
      <w:tblPr>
        <w:tblStyle w:val="2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0"/>
        <w:gridCol w:w="4106"/>
        <w:gridCol w:w="2528"/>
        <w:gridCol w:w="9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940" w:type="dxa"/>
            <w:vAlign w:val="center"/>
          </w:tcPr>
          <w:p>
            <w:pPr>
              <w:spacing w:line="360" w:lineRule="auto"/>
              <w:jc w:val="center"/>
              <w:rPr>
                <w:rFonts w:ascii="Arial" w:hAnsi="Arial" w:eastAsia="宋体" w:cs="Arial"/>
                <w:sz w:val="24"/>
                <w:szCs w:val="24"/>
              </w:rPr>
            </w:pPr>
            <w:r>
              <w:rPr>
                <w:rFonts w:ascii="Arial" w:hAnsi="Arial" w:eastAsia="宋体" w:cs="Arial"/>
                <w:sz w:val="24"/>
                <w:szCs w:val="24"/>
              </w:rPr>
              <w:t>序号</w:t>
            </w:r>
          </w:p>
        </w:tc>
        <w:tc>
          <w:tcPr>
            <w:tcW w:w="4106" w:type="dxa"/>
            <w:vAlign w:val="center"/>
          </w:tcPr>
          <w:p>
            <w:pPr>
              <w:spacing w:line="360" w:lineRule="auto"/>
              <w:jc w:val="center"/>
              <w:rPr>
                <w:rFonts w:ascii="Arial" w:hAnsi="Arial" w:eastAsia="宋体" w:cs="Arial"/>
                <w:sz w:val="24"/>
                <w:szCs w:val="24"/>
              </w:rPr>
            </w:pPr>
            <w:r>
              <w:rPr>
                <w:rFonts w:ascii="Arial" w:hAnsi="Arial" w:eastAsia="宋体" w:cs="Arial"/>
                <w:sz w:val="24"/>
                <w:szCs w:val="24"/>
              </w:rPr>
              <w:t>项目名称</w:t>
            </w:r>
          </w:p>
        </w:tc>
        <w:tc>
          <w:tcPr>
            <w:tcW w:w="2528" w:type="dxa"/>
            <w:vAlign w:val="center"/>
          </w:tcPr>
          <w:p>
            <w:pPr>
              <w:widowControl/>
              <w:jc w:val="center"/>
              <w:rPr>
                <w:rFonts w:ascii="Arial" w:hAnsi="Arial" w:eastAsia="宋体" w:cs="Arial"/>
                <w:sz w:val="24"/>
                <w:szCs w:val="24"/>
              </w:rPr>
            </w:pPr>
            <w:r>
              <w:rPr>
                <w:rFonts w:ascii="Arial" w:hAnsi="Arial" w:eastAsia="宋体" w:cs="Arial"/>
                <w:sz w:val="24"/>
                <w:szCs w:val="24"/>
              </w:rPr>
              <w:t>供货范围</w:t>
            </w:r>
          </w:p>
        </w:tc>
        <w:tc>
          <w:tcPr>
            <w:tcW w:w="948" w:type="dxa"/>
            <w:vAlign w:val="center"/>
          </w:tcPr>
          <w:p>
            <w:pPr>
              <w:spacing w:line="360" w:lineRule="auto"/>
              <w:jc w:val="center"/>
              <w:rPr>
                <w:rFonts w:ascii="Arial" w:hAnsi="Arial" w:eastAsia="宋体" w:cs="Arial"/>
                <w:sz w:val="24"/>
                <w:szCs w:val="24"/>
              </w:rPr>
            </w:pPr>
            <w:r>
              <w:rPr>
                <w:rFonts w:ascii="Arial" w:hAnsi="Arial" w:eastAsia="宋体" w:cs="Arial"/>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vAlign w:val="center"/>
          </w:tcPr>
          <w:p>
            <w:pPr>
              <w:spacing w:line="360" w:lineRule="auto"/>
              <w:jc w:val="center"/>
              <w:rPr>
                <w:rFonts w:ascii="Arial" w:hAnsi="Arial" w:eastAsia="宋体" w:cs="Arial"/>
                <w:sz w:val="24"/>
                <w:szCs w:val="24"/>
              </w:rPr>
            </w:pPr>
            <w:r>
              <w:rPr>
                <w:rFonts w:ascii="Arial" w:hAnsi="Arial" w:eastAsia="宋体" w:cs="Arial"/>
                <w:sz w:val="24"/>
                <w:szCs w:val="24"/>
              </w:rPr>
              <w:t>1</w:t>
            </w:r>
          </w:p>
        </w:tc>
        <w:tc>
          <w:tcPr>
            <w:tcW w:w="4106" w:type="dxa"/>
            <w:vAlign w:val="center"/>
          </w:tcPr>
          <w:p>
            <w:pPr>
              <w:spacing w:line="360" w:lineRule="auto"/>
              <w:rPr>
                <w:rFonts w:ascii="Arial" w:hAnsi="Arial" w:eastAsia="宋体" w:cs="Arial"/>
                <w:sz w:val="24"/>
                <w:szCs w:val="24"/>
              </w:rPr>
            </w:pPr>
          </w:p>
        </w:tc>
        <w:tc>
          <w:tcPr>
            <w:tcW w:w="2528" w:type="dxa"/>
            <w:vAlign w:val="center"/>
          </w:tcPr>
          <w:p>
            <w:pPr>
              <w:spacing w:line="360" w:lineRule="auto"/>
              <w:rPr>
                <w:rFonts w:ascii="Arial" w:hAnsi="Arial" w:eastAsia="宋体" w:cs="Arial"/>
                <w:sz w:val="24"/>
                <w:szCs w:val="24"/>
              </w:rPr>
            </w:pPr>
          </w:p>
        </w:tc>
        <w:tc>
          <w:tcPr>
            <w:tcW w:w="948" w:type="dxa"/>
            <w:vAlign w:val="center"/>
          </w:tcPr>
          <w:p>
            <w:pPr>
              <w:spacing w:line="360" w:lineRule="auto"/>
              <w:rPr>
                <w:rFonts w:ascii="Arial" w:hAnsi="Arial"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vAlign w:val="center"/>
          </w:tcPr>
          <w:p>
            <w:pPr>
              <w:spacing w:line="360" w:lineRule="auto"/>
              <w:jc w:val="center"/>
              <w:rPr>
                <w:rFonts w:ascii="Arial" w:hAnsi="Arial" w:eastAsia="宋体" w:cs="Arial"/>
                <w:sz w:val="24"/>
                <w:szCs w:val="24"/>
              </w:rPr>
            </w:pPr>
            <w:r>
              <w:rPr>
                <w:rFonts w:ascii="Arial" w:hAnsi="Arial" w:eastAsia="宋体" w:cs="Arial"/>
                <w:sz w:val="24"/>
                <w:szCs w:val="24"/>
              </w:rPr>
              <w:t>2</w:t>
            </w:r>
          </w:p>
        </w:tc>
        <w:tc>
          <w:tcPr>
            <w:tcW w:w="4106" w:type="dxa"/>
            <w:vAlign w:val="center"/>
          </w:tcPr>
          <w:p>
            <w:pPr>
              <w:spacing w:line="360" w:lineRule="auto"/>
              <w:rPr>
                <w:rFonts w:ascii="Arial" w:hAnsi="Arial" w:eastAsia="宋体" w:cs="Arial"/>
                <w:sz w:val="24"/>
                <w:szCs w:val="24"/>
              </w:rPr>
            </w:pPr>
          </w:p>
        </w:tc>
        <w:tc>
          <w:tcPr>
            <w:tcW w:w="2528" w:type="dxa"/>
            <w:vAlign w:val="center"/>
          </w:tcPr>
          <w:p>
            <w:pPr>
              <w:spacing w:line="360" w:lineRule="auto"/>
              <w:rPr>
                <w:rFonts w:ascii="Arial" w:hAnsi="Arial" w:eastAsia="宋体" w:cs="Arial"/>
                <w:sz w:val="24"/>
                <w:szCs w:val="24"/>
              </w:rPr>
            </w:pPr>
          </w:p>
        </w:tc>
        <w:tc>
          <w:tcPr>
            <w:tcW w:w="948" w:type="dxa"/>
            <w:vAlign w:val="center"/>
          </w:tcPr>
          <w:p>
            <w:pPr>
              <w:spacing w:line="360" w:lineRule="auto"/>
              <w:rPr>
                <w:rFonts w:ascii="Arial" w:hAnsi="Arial"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vAlign w:val="center"/>
          </w:tcPr>
          <w:p>
            <w:pPr>
              <w:spacing w:line="360" w:lineRule="auto"/>
              <w:jc w:val="center"/>
              <w:rPr>
                <w:rFonts w:ascii="Arial" w:hAnsi="Arial" w:eastAsia="宋体" w:cs="Arial"/>
                <w:sz w:val="24"/>
                <w:szCs w:val="24"/>
              </w:rPr>
            </w:pPr>
            <w:r>
              <w:rPr>
                <w:rFonts w:ascii="Arial" w:hAnsi="Arial" w:eastAsia="宋体" w:cs="Arial"/>
                <w:sz w:val="24"/>
                <w:szCs w:val="24"/>
              </w:rPr>
              <w:t>3</w:t>
            </w:r>
          </w:p>
        </w:tc>
        <w:tc>
          <w:tcPr>
            <w:tcW w:w="4106" w:type="dxa"/>
            <w:vAlign w:val="center"/>
          </w:tcPr>
          <w:p>
            <w:pPr>
              <w:spacing w:line="360" w:lineRule="auto"/>
              <w:rPr>
                <w:rFonts w:ascii="Arial" w:hAnsi="Arial" w:eastAsia="宋体" w:cs="Arial"/>
                <w:sz w:val="24"/>
                <w:szCs w:val="24"/>
              </w:rPr>
            </w:pPr>
          </w:p>
        </w:tc>
        <w:tc>
          <w:tcPr>
            <w:tcW w:w="2528" w:type="dxa"/>
            <w:vAlign w:val="center"/>
          </w:tcPr>
          <w:p>
            <w:pPr>
              <w:spacing w:line="360" w:lineRule="auto"/>
              <w:rPr>
                <w:rFonts w:ascii="Arial" w:hAnsi="Arial" w:eastAsia="宋体" w:cs="Arial"/>
                <w:sz w:val="24"/>
                <w:szCs w:val="24"/>
              </w:rPr>
            </w:pPr>
          </w:p>
        </w:tc>
        <w:tc>
          <w:tcPr>
            <w:tcW w:w="948" w:type="dxa"/>
            <w:vAlign w:val="center"/>
          </w:tcPr>
          <w:p>
            <w:pPr>
              <w:spacing w:line="360" w:lineRule="auto"/>
              <w:rPr>
                <w:rFonts w:ascii="Arial" w:hAnsi="Arial"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vAlign w:val="center"/>
          </w:tcPr>
          <w:p>
            <w:pPr>
              <w:spacing w:line="360" w:lineRule="auto"/>
              <w:jc w:val="center"/>
              <w:rPr>
                <w:rFonts w:ascii="Arial" w:hAnsi="Arial" w:eastAsia="宋体" w:cs="Arial"/>
                <w:sz w:val="24"/>
                <w:szCs w:val="24"/>
              </w:rPr>
            </w:pPr>
            <w:r>
              <w:rPr>
                <w:rFonts w:ascii="Arial" w:hAnsi="Arial" w:eastAsia="宋体" w:cs="Arial"/>
                <w:sz w:val="24"/>
                <w:szCs w:val="24"/>
              </w:rPr>
              <w:t>4</w:t>
            </w:r>
          </w:p>
        </w:tc>
        <w:tc>
          <w:tcPr>
            <w:tcW w:w="4106" w:type="dxa"/>
            <w:vAlign w:val="center"/>
          </w:tcPr>
          <w:p>
            <w:pPr>
              <w:spacing w:line="360" w:lineRule="auto"/>
              <w:rPr>
                <w:rFonts w:ascii="Arial" w:hAnsi="Arial" w:eastAsia="宋体" w:cs="Arial"/>
                <w:sz w:val="24"/>
                <w:szCs w:val="24"/>
              </w:rPr>
            </w:pPr>
          </w:p>
        </w:tc>
        <w:tc>
          <w:tcPr>
            <w:tcW w:w="2528" w:type="dxa"/>
            <w:vAlign w:val="center"/>
          </w:tcPr>
          <w:p>
            <w:pPr>
              <w:spacing w:line="360" w:lineRule="auto"/>
              <w:rPr>
                <w:rFonts w:ascii="Arial" w:hAnsi="Arial" w:eastAsia="宋体" w:cs="Arial"/>
                <w:sz w:val="24"/>
                <w:szCs w:val="24"/>
              </w:rPr>
            </w:pPr>
          </w:p>
        </w:tc>
        <w:tc>
          <w:tcPr>
            <w:tcW w:w="948" w:type="dxa"/>
            <w:vAlign w:val="center"/>
          </w:tcPr>
          <w:p>
            <w:pPr>
              <w:spacing w:line="360" w:lineRule="auto"/>
              <w:rPr>
                <w:rFonts w:ascii="Arial" w:hAnsi="Arial"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vAlign w:val="center"/>
          </w:tcPr>
          <w:p>
            <w:pPr>
              <w:spacing w:line="360" w:lineRule="auto"/>
              <w:jc w:val="center"/>
              <w:rPr>
                <w:rFonts w:ascii="Arial" w:hAnsi="Arial" w:eastAsia="宋体" w:cs="Arial"/>
                <w:sz w:val="24"/>
                <w:szCs w:val="24"/>
              </w:rPr>
            </w:pPr>
            <w:r>
              <w:rPr>
                <w:rFonts w:ascii="Arial" w:hAnsi="Arial" w:eastAsia="宋体" w:cs="Arial"/>
                <w:sz w:val="24"/>
                <w:szCs w:val="24"/>
              </w:rPr>
              <w:t>5</w:t>
            </w:r>
          </w:p>
        </w:tc>
        <w:tc>
          <w:tcPr>
            <w:tcW w:w="4106" w:type="dxa"/>
            <w:vAlign w:val="center"/>
          </w:tcPr>
          <w:p>
            <w:pPr>
              <w:spacing w:line="360" w:lineRule="auto"/>
              <w:rPr>
                <w:rFonts w:ascii="Arial" w:hAnsi="Arial" w:eastAsia="宋体" w:cs="Arial"/>
                <w:sz w:val="24"/>
                <w:szCs w:val="24"/>
              </w:rPr>
            </w:pPr>
          </w:p>
        </w:tc>
        <w:tc>
          <w:tcPr>
            <w:tcW w:w="2528" w:type="dxa"/>
            <w:vAlign w:val="center"/>
          </w:tcPr>
          <w:p>
            <w:pPr>
              <w:spacing w:line="360" w:lineRule="auto"/>
              <w:rPr>
                <w:rFonts w:ascii="Arial" w:hAnsi="Arial" w:eastAsia="宋体" w:cs="Arial"/>
                <w:sz w:val="24"/>
                <w:szCs w:val="24"/>
              </w:rPr>
            </w:pPr>
          </w:p>
        </w:tc>
        <w:tc>
          <w:tcPr>
            <w:tcW w:w="948" w:type="dxa"/>
            <w:vAlign w:val="center"/>
          </w:tcPr>
          <w:p>
            <w:pPr>
              <w:spacing w:line="360" w:lineRule="auto"/>
              <w:rPr>
                <w:rFonts w:ascii="Arial" w:hAnsi="Arial"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vAlign w:val="center"/>
          </w:tcPr>
          <w:p>
            <w:pPr>
              <w:spacing w:line="360" w:lineRule="auto"/>
              <w:jc w:val="center"/>
              <w:rPr>
                <w:rFonts w:ascii="Arial" w:hAnsi="Arial" w:eastAsia="宋体" w:cs="Arial"/>
                <w:sz w:val="24"/>
                <w:szCs w:val="24"/>
              </w:rPr>
            </w:pPr>
            <w:r>
              <w:rPr>
                <w:rFonts w:ascii="Arial" w:hAnsi="Arial" w:eastAsia="宋体" w:cs="Arial"/>
                <w:sz w:val="24"/>
                <w:szCs w:val="24"/>
              </w:rPr>
              <w:t>……</w:t>
            </w:r>
          </w:p>
        </w:tc>
        <w:tc>
          <w:tcPr>
            <w:tcW w:w="4106" w:type="dxa"/>
            <w:vAlign w:val="center"/>
          </w:tcPr>
          <w:p>
            <w:pPr>
              <w:spacing w:line="360" w:lineRule="auto"/>
              <w:rPr>
                <w:rFonts w:ascii="Arial" w:hAnsi="Arial" w:eastAsia="宋体" w:cs="Arial"/>
                <w:sz w:val="24"/>
                <w:szCs w:val="24"/>
              </w:rPr>
            </w:pPr>
          </w:p>
        </w:tc>
        <w:tc>
          <w:tcPr>
            <w:tcW w:w="2528" w:type="dxa"/>
            <w:vAlign w:val="center"/>
          </w:tcPr>
          <w:p>
            <w:pPr>
              <w:spacing w:line="360" w:lineRule="auto"/>
              <w:rPr>
                <w:rFonts w:ascii="Arial" w:hAnsi="Arial" w:eastAsia="宋体" w:cs="Arial"/>
                <w:sz w:val="24"/>
                <w:szCs w:val="24"/>
              </w:rPr>
            </w:pPr>
          </w:p>
        </w:tc>
        <w:tc>
          <w:tcPr>
            <w:tcW w:w="948" w:type="dxa"/>
            <w:vAlign w:val="center"/>
          </w:tcPr>
          <w:p>
            <w:pPr>
              <w:spacing w:line="360" w:lineRule="auto"/>
              <w:rPr>
                <w:rFonts w:ascii="Arial" w:hAnsi="Arial" w:eastAsia="宋体" w:cs="Arial"/>
                <w:sz w:val="24"/>
                <w:szCs w:val="24"/>
              </w:rPr>
            </w:pPr>
          </w:p>
        </w:tc>
      </w:tr>
    </w:tbl>
    <w:p>
      <w:pPr>
        <w:adjustRightInd w:val="0"/>
        <w:snapToGrid w:val="0"/>
        <w:spacing w:line="360" w:lineRule="auto"/>
        <w:rPr>
          <w:rFonts w:ascii="Arial" w:hAnsi="Arial" w:eastAsia="宋体" w:cs="Arial"/>
          <w:b/>
          <w:bCs/>
          <w:sz w:val="24"/>
          <w:szCs w:val="28"/>
        </w:rPr>
      </w:pPr>
    </w:p>
    <w:p>
      <w:pPr>
        <w:adjustRightInd w:val="0"/>
        <w:snapToGrid w:val="0"/>
        <w:spacing w:line="360" w:lineRule="auto"/>
        <w:rPr>
          <w:rFonts w:ascii="Arial" w:hAnsi="Arial" w:eastAsia="宋体" w:cs="Arial"/>
          <w:b/>
          <w:bCs/>
          <w:sz w:val="24"/>
          <w:szCs w:val="28"/>
        </w:rPr>
      </w:pPr>
      <w:r>
        <w:rPr>
          <w:rFonts w:ascii="Arial" w:hAnsi="Arial" w:eastAsia="宋体" w:cs="Arial"/>
          <w:b/>
          <w:bCs/>
          <w:sz w:val="24"/>
          <w:szCs w:val="28"/>
        </w:rPr>
        <w:t>备注：</w:t>
      </w:r>
    </w:p>
    <w:p>
      <w:pPr>
        <w:spacing w:line="360" w:lineRule="auto"/>
        <w:ind w:firstLine="435"/>
        <w:rPr>
          <w:rFonts w:ascii="Arial" w:hAnsi="Arial" w:eastAsia="宋体" w:cs="Arial"/>
          <w:sz w:val="24"/>
        </w:rPr>
      </w:pPr>
      <w:r>
        <w:rPr>
          <w:rFonts w:ascii="Arial" w:hAnsi="Arial" w:eastAsia="宋体" w:cs="Arial"/>
          <w:sz w:val="24"/>
        </w:rPr>
        <w:t>1.表中所列业绩应为投标人满足招标文件要求的业绩；</w:t>
      </w:r>
    </w:p>
    <w:p>
      <w:pPr>
        <w:spacing w:line="360" w:lineRule="auto"/>
        <w:ind w:firstLine="435"/>
        <w:rPr>
          <w:rFonts w:ascii="Arial" w:hAnsi="Arial" w:eastAsia="宋体" w:cs="Arial"/>
          <w:sz w:val="24"/>
        </w:rPr>
      </w:pPr>
      <w:r>
        <w:rPr>
          <w:rFonts w:ascii="Arial" w:hAnsi="Arial" w:eastAsia="宋体" w:cs="Arial"/>
          <w:sz w:val="24"/>
        </w:rPr>
        <w:t>2.中标人提供的以上业绩情况，如招标文件《投标人须知前附表》有约定的，将按约定随评审结果公告。</w:t>
      </w:r>
    </w:p>
    <w:p>
      <w:pPr>
        <w:widowControl/>
        <w:jc w:val="left"/>
        <w:rPr>
          <w:rFonts w:ascii="Arial" w:hAnsi="Arial" w:eastAsia="宋体" w:cs="Arial"/>
          <w:sz w:val="24"/>
        </w:rPr>
      </w:pPr>
      <w:r>
        <w:rPr>
          <w:rFonts w:ascii="Arial" w:hAnsi="Arial" w:eastAsia="宋体" w:cs="Arial"/>
          <w:sz w:val="24"/>
        </w:rPr>
        <w:br w:type="page"/>
      </w:r>
    </w:p>
    <w:p>
      <w:pPr>
        <w:spacing w:line="360" w:lineRule="auto"/>
        <w:jc w:val="center"/>
        <w:outlineLvl w:val="2"/>
        <w:rPr>
          <w:rFonts w:ascii="Arial" w:hAnsi="Arial" w:eastAsia="宋体" w:cs="Arial"/>
          <w:b/>
          <w:sz w:val="24"/>
        </w:rPr>
      </w:pPr>
      <w:r>
        <w:rPr>
          <w:rFonts w:ascii="Arial" w:hAnsi="Arial" w:eastAsia="宋体" w:cs="Arial"/>
          <w:b/>
          <w:sz w:val="24"/>
        </w:rPr>
        <w:t>十</w:t>
      </w:r>
      <w:r>
        <w:rPr>
          <w:rFonts w:hint="eastAsia" w:ascii="Arial" w:hAnsi="Arial" w:eastAsia="宋体" w:cs="Arial"/>
          <w:b/>
          <w:sz w:val="24"/>
        </w:rPr>
        <w:t>二</w:t>
      </w:r>
      <w:r>
        <w:rPr>
          <w:rFonts w:ascii="Arial" w:hAnsi="Arial" w:eastAsia="宋体" w:cs="Arial"/>
          <w:b/>
          <w:sz w:val="24"/>
        </w:rPr>
        <w:t>、联合体协议</w:t>
      </w:r>
    </w:p>
    <w:p>
      <w:pPr>
        <w:pStyle w:val="23"/>
        <w:spacing w:line="360" w:lineRule="auto"/>
        <w:rPr>
          <w:rFonts w:eastAsia="宋体"/>
          <w:sz w:val="24"/>
        </w:rPr>
      </w:pPr>
      <w:r>
        <w:rPr>
          <w:rFonts w:eastAsia="宋体"/>
          <w:b w:val="0"/>
          <w:i/>
          <w:sz w:val="24"/>
        </w:rPr>
        <w:t>（不允许联合体投标或未组成联合体投标，不需此件）</w:t>
      </w:r>
    </w:p>
    <w:p>
      <w:pPr>
        <w:spacing w:line="360" w:lineRule="auto"/>
        <w:ind w:firstLine="435"/>
        <w:rPr>
          <w:rFonts w:ascii="Arial" w:hAnsi="Arial" w:eastAsia="宋体" w:cs="Arial"/>
          <w:sz w:val="24"/>
          <w:u w:val="single"/>
        </w:rPr>
      </w:pPr>
      <w:r>
        <w:rPr>
          <w:rFonts w:ascii="Arial" w:hAnsi="Arial" w:eastAsia="宋体" w:cs="Arial"/>
          <w:sz w:val="24"/>
        </w:rPr>
        <w:t>联合体成员一名称：</w:t>
      </w:r>
      <w:r>
        <w:rPr>
          <w:rFonts w:ascii="Arial" w:hAnsi="Arial" w:eastAsia="宋体" w:cs="Arial"/>
          <w:sz w:val="24"/>
          <w:u w:val="single"/>
        </w:rPr>
        <w:t xml:space="preserve">                       </w:t>
      </w:r>
      <w:r>
        <w:rPr>
          <w:rFonts w:ascii="Arial" w:hAnsi="Arial" w:eastAsia="宋体" w:cs="Arial"/>
          <w:sz w:val="24"/>
        </w:rPr>
        <w:t>；</w:t>
      </w:r>
    </w:p>
    <w:p>
      <w:pPr>
        <w:spacing w:line="360" w:lineRule="auto"/>
        <w:ind w:firstLine="435"/>
        <w:rPr>
          <w:rFonts w:ascii="Arial" w:hAnsi="Arial" w:eastAsia="宋体" w:cs="Arial"/>
          <w:sz w:val="24"/>
          <w:u w:val="single"/>
        </w:rPr>
      </w:pPr>
      <w:r>
        <w:rPr>
          <w:rFonts w:ascii="Arial" w:hAnsi="Arial" w:eastAsia="宋体" w:cs="Arial"/>
          <w:sz w:val="24"/>
        </w:rPr>
        <w:t>联合体成员二名称：</w:t>
      </w:r>
      <w:r>
        <w:rPr>
          <w:rFonts w:ascii="Arial" w:hAnsi="Arial" w:eastAsia="宋体" w:cs="Arial"/>
          <w:sz w:val="24"/>
          <w:u w:val="single"/>
        </w:rPr>
        <w:t xml:space="preserve">                       </w:t>
      </w:r>
      <w:r>
        <w:rPr>
          <w:rFonts w:ascii="Arial" w:hAnsi="Arial" w:eastAsia="宋体" w:cs="Arial"/>
          <w:sz w:val="24"/>
        </w:rPr>
        <w:t>；</w:t>
      </w:r>
    </w:p>
    <w:p>
      <w:pPr>
        <w:spacing w:line="360" w:lineRule="auto"/>
        <w:ind w:firstLine="435"/>
        <w:rPr>
          <w:rFonts w:ascii="Arial" w:hAnsi="Arial" w:eastAsia="宋体" w:cs="Arial"/>
          <w:sz w:val="24"/>
        </w:rPr>
      </w:pPr>
      <w:r>
        <w:rPr>
          <w:rFonts w:ascii="Arial" w:hAnsi="Arial" w:eastAsia="宋体" w:cs="Arial"/>
          <w:sz w:val="24"/>
        </w:rPr>
        <w:t>上述各成员单位经过友好协商，自愿组成联合体，共同参加本项目的投标，现就联合体投标事宜订立如下协议：</w:t>
      </w:r>
    </w:p>
    <w:p>
      <w:pPr>
        <w:spacing w:line="360" w:lineRule="auto"/>
        <w:ind w:firstLine="435"/>
        <w:rPr>
          <w:rFonts w:ascii="Arial" w:hAnsi="Arial" w:eastAsia="宋体" w:cs="Arial"/>
          <w:sz w:val="24"/>
        </w:rPr>
      </w:pPr>
      <w:r>
        <w:rPr>
          <w:rFonts w:ascii="Arial" w:hAnsi="Arial" w:eastAsia="宋体" w:cs="Arial"/>
          <w:sz w:val="24"/>
        </w:rPr>
        <w:t>1.</w:t>
      </w:r>
      <w:r>
        <w:rPr>
          <w:rFonts w:ascii="Arial" w:hAnsi="Arial" w:eastAsia="宋体" w:cs="Arial"/>
          <w:sz w:val="24"/>
          <w:u w:val="single"/>
        </w:rPr>
        <w:t xml:space="preserve">                </w:t>
      </w:r>
      <w:r>
        <w:rPr>
          <w:rFonts w:ascii="Arial" w:hAnsi="Arial" w:eastAsia="宋体" w:cs="Arial"/>
          <w:sz w:val="24"/>
        </w:rPr>
        <w:t>（某成员单位名称）为联合体牵头人。</w:t>
      </w:r>
    </w:p>
    <w:p>
      <w:pPr>
        <w:spacing w:line="360" w:lineRule="auto"/>
        <w:ind w:firstLine="435"/>
        <w:rPr>
          <w:rFonts w:ascii="Arial" w:hAnsi="Arial" w:eastAsia="宋体" w:cs="Arial"/>
          <w:sz w:val="24"/>
        </w:rPr>
      </w:pPr>
      <w:r>
        <w:rPr>
          <w:rFonts w:ascii="Arial" w:hAnsi="Arial" w:eastAsia="宋体" w:cs="Arial"/>
          <w:sz w:val="24"/>
        </w:rPr>
        <w:t>2.在本项目投标阶段，联合体牵头人负责投标项目的一切组织、协调工作，并授权代理人以联合体的名义参加项目的投标，代理人在投标、开标、评标、合同签订过程中所签署的一切文件和处理与本次招标有关的一切事务，联合体各方均予以承认并承担法律责任。联合体中标后，联合体各方共同与采购人签订合同，就本项目对采购人承担连带责任。</w:t>
      </w:r>
    </w:p>
    <w:p>
      <w:pPr>
        <w:spacing w:line="360" w:lineRule="auto"/>
        <w:ind w:firstLine="435"/>
        <w:rPr>
          <w:rFonts w:ascii="Arial" w:hAnsi="Arial" w:eastAsia="宋体" w:cs="Arial"/>
          <w:sz w:val="24"/>
        </w:rPr>
      </w:pPr>
      <w:r>
        <w:rPr>
          <w:rFonts w:ascii="Arial" w:hAnsi="Arial" w:eastAsia="宋体" w:cs="Arial"/>
          <w:sz w:val="24"/>
        </w:rPr>
        <w:t>3.联合体各成员单位内部的职责分工及各方负责内容的合同金额占总合同金额的百分比如下：</w:t>
      </w:r>
    </w:p>
    <w:p>
      <w:pPr>
        <w:spacing w:line="360" w:lineRule="auto"/>
        <w:ind w:firstLine="435"/>
        <w:rPr>
          <w:rFonts w:ascii="Arial" w:hAnsi="Arial" w:eastAsia="宋体" w:cs="Arial"/>
          <w:sz w:val="24"/>
          <w:u w:val="single"/>
        </w:rPr>
      </w:pPr>
      <w:r>
        <w:rPr>
          <w:rFonts w:ascii="Arial" w:hAnsi="Arial" w:eastAsia="宋体" w:cs="Arial"/>
          <w:sz w:val="24"/>
        </w:rPr>
        <w:t>联合体成员一名称：</w:t>
      </w:r>
      <w:r>
        <w:rPr>
          <w:rFonts w:ascii="Arial" w:hAnsi="Arial" w:eastAsia="宋体" w:cs="Arial"/>
          <w:sz w:val="24"/>
          <w:u w:val="single"/>
        </w:rPr>
        <w:t xml:space="preserve">          </w:t>
      </w:r>
      <w:r>
        <w:rPr>
          <w:rFonts w:ascii="Arial" w:hAnsi="Arial" w:eastAsia="宋体" w:cs="Arial"/>
          <w:sz w:val="24"/>
        </w:rPr>
        <w:t>，承担</w:t>
      </w:r>
      <w:r>
        <w:rPr>
          <w:rFonts w:ascii="Arial" w:hAnsi="Arial" w:eastAsia="宋体" w:cs="Arial"/>
          <w:sz w:val="24"/>
          <w:u w:val="single"/>
        </w:rPr>
        <w:t xml:space="preserve">          </w:t>
      </w:r>
      <w:r>
        <w:rPr>
          <w:rFonts w:ascii="Arial" w:hAnsi="Arial" w:eastAsia="宋体" w:cs="Arial"/>
          <w:sz w:val="24"/>
        </w:rPr>
        <w:t>工作，负责内容的合同金额占总合同金额的百分比：</w:t>
      </w:r>
      <w:r>
        <w:rPr>
          <w:rFonts w:ascii="Arial" w:hAnsi="Arial" w:eastAsia="宋体" w:cs="Arial"/>
          <w:sz w:val="24"/>
          <w:u w:val="single"/>
        </w:rPr>
        <w:t xml:space="preserve">    </w:t>
      </w:r>
      <w:r>
        <w:rPr>
          <w:rFonts w:ascii="Arial" w:hAnsi="Arial" w:eastAsia="宋体" w:cs="Arial"/>
          <w:sz w:val="24"/>
        </w:rPr>
        <w:t>%；</w:t>
      </w:r>
    </w:p>
    <w:p>
      <w:pPr>
        <w:spacing w:line="360" w:lineRule="auto"/>
        <w:ind w:firstLine="435"/>
        <w:rPr>
          <w:rFonts w:ascii="Arial" w:hAnsi="Arial" w:eastAsia="宋体" w:cs="Arial"/>
          <w:sz w:val="24"/>
          <w:u w:val="single"/>
        </w:rPr>
      </w:pPr>
      <w:r>
        <w:rPr>
          <w:rFonts w:ascii="Arial" w:hAnsi="Arial" w:eastAsia="宋体" w:cs="Arial"/>
          <w:sz w:val="24"/>
        </w:rPr>
        <w:t>联合体成员二名称：</w:t>
      </w:r>
      <w:r>
        <w:rPr>
          <w:rFonts w:ascii="Arial" w:hAnsi="Arial" w:eastAsia="宋体" w:cs="Arial"/>
          <w:sz w:val="24"/>
          <w:u w:val="single"/>
        </w:rPr>
        <w:t xml:space="preserve">          </w:t>
      </w:r>
      <w:r>
        <w:rPr>
          <w:rFonts w:ascii="Arial" w:hAnsi="Arial" w:eastAsia="宋体" w:cs="Arial"/>
          <w:sz w:val="24"/>
        </w:rPr>
        <w:t>，承担</w:t>
      </w:r>
      <w:r>
        <w:rPr>
          <w:rFonts w:ascii="Arial" w:hAnsi="Arial" w:eastAsia="宋体" w:cs="Arial"/>
          <w:sz w:val="24"/>
          <w:u w:val="single"/>
        </w:rPr>
        <w:t xml:space="preserve">          </w:t>
      </w:r>
      <w:r>
        <w:rPr>
          <w:rFonts w:ascii="Arial" w:hAnsi="Arial" w:eastAsia="宋体" w:cs="Arial"/>
          <w:sz w:val="24"/>
        </w:rPr>
        <w:t>工作，负责内容的合同金额占总合同金额的百分比：</w:t>
      </w:r>
      <w:r>
        <w:rPr>
          <w:rFonts w:ascii="Arial" w:hAnsi="Arial" w:eastAsia="宋体" w:cs="Arial"/>
          <w:sz w:val="24"/>
          <w:u w:val="single"/>
        </w:rPr>
        <w:t xml:space="preserve">    </w:t>
      </w:r>
      <w:r>
        <w:rPr>
          <w:rFonts w:ascii="Arial" w:hAnsi="Arial" w:eastAsia="宋体" w:cs="Arial"/>
          <w:sz w:val="24"/>
        </w:rPr>
        <w:t>%；</w:t>
      </w:r>
    </w:p>
    <w:p>
      <w:pPr>
        <w:spacing w:line="360" w:lineRule="auto"/>
        <w:ind w:firstLine="435"/>
        <w:rPr>
          <w:rFonts w:ascii="Arial" w:hAnsi="Arial" w:eastAsia="宋体" w:cs="Arial"/>
          <w:sz w:val="24"/>
        </w:rPr>
      </w:pPr>
      <w:r>
        <w:rPr>
          <w:rFonts w:ascii="Arial" w:hAnsi="Arial" w:eastAsia="宋体" w:cs="Arial"/>
          <w:sz w:val="24"/>
        </w:rPr>
        <w:t>4．投标工作和联合体在中标后项目实施过程中的有关费用按各自承担的工作量分摊。</w:t>
      </w:r>
    </w:p>
    <w:p>
      <w:pPr>
        <w:spacing w:line="360" w:lineRule="auto"/>
        <w:ind w:firstLine="435"/>
        <w:rPr>
          <w:rFonts w:ascii="Arial" w:hAnsi="Arial" w:eastAsia="宋体" w:cs="Arial"/>
          <w:sz w:val="24"/>
        </w:rPr>
      </w:pPr>
      <w:r>
        <w:rPr>
          <w:rFonts w:ascii="Arial" w:hAnsi="Arial" w:eastAsia="宋体" w:cs="Arial"/>
          <w:sz w:val="24"/>
        </w:rPr>
        <w:t>5．联合体中标后，本联合体协议是合同的附件，对联合体各成员单位有合同约束力。</w:t>
      </w:r>
    </w:p>
    <w:p>
      <w:pPr>
        <w:spacing w:line="360" w:lineRule="auto"/>
        <w:ind w:firstLine="435"/>
        <w:rPr>
          <w:rFonts w:ascii="Arial" w:hAnsi="Arial" w:eastAsia="宋体" w:cs="Arial"/>
          <w:sz w:val="24"/>
        </w:rPr>
      </w:pPr>
      <w:r>
        <w:rPr>
          <w:rFonts w:ascii="Arial" w:hAnsi="Arial" w:eastAsia="宋体" w:cs="Arial"/>
          <w:sz w:val="24"/>
        </w:rPr>
        <w:t>6．本协议书自签署之日起生效，联合体未中标或者合同履行完毕后自动失效。</w:t>
      </w:r>
    </w:p>
    <w:p>
      <w:pPr>
        <w:spacing w:line="360" w:lineRule="auto"/>
        <w:ind w:firstLine="435"/>
        <w:rPr>
          <w:rFonts w:ascii="Arial" w:hAnsi="Arial" w:eastAsia="宋体" w:cs="Arial"/>
          <w:sz w:val="24"/>
        </w:rPr>
      </w:pPr>
      <w:r>
        <w:rPr>
          <w:rFonts w:ascii="Arial" w:hAnsi="Arial" w:eastAsia="宋体" w:cs="Arial"/>
          <w:sz w:val="24"/>
        </w:rPr>
        <w:t>联合体成员一：</w:t>
      </w:r>
      <w:r>
        <w:rPr>
          <w:rFonts w:ascii="Arial" w:hAnsi="Arial" w:eastAsia="宋体" w:cs="Arial"/>
          <w:sz w:val="24"/>
          <w:u w:val="single"/>
        </w:rPr>
        <w:t xml:space="preserve">                       </w:t>
      </w:r>
      <w:r>
        <w:rPr>
          <w:rFonts w:ascii="Arial" w:hAnsi="Arial" w:eastAsia="宋体" w:cs="Arial"/>
          <w:sz w:val="24"/>
        </w:rPr>
        <w:t>（公章）</w:t>
      </w:r>
    </w:p>
    <w:p>
      <w:pPr>
        <w:spacing w:line="360" w:lineRule="auto"/>
        <w:ind w:firstLine="435"/>
        <w:rPr>
          <w:rFonts w:ascii="Arial" w:hAnsi="Arial" w:eastAsia="宋体" w:cs="Arial"/>
          <w:sz w:val="24"/>
        </w:rPr>
      </w:pPr>
      <w:r>
        <w:rPr>
          <w:rFonts w:ascii="Arial" w:hAnsi="Arial" w:eastAsia="宋体" w:cs="Arial"/>
          <w:sz w:val="24"/>
        </w:rPr>
        <w:t>法定代表人：</w:t>
      </w:r>
      <w:r>
        <w:rPr>
          <w:rFonts w:ascii="Arial" w:hAnsi="Arial" w:eastAsia="宋体" w:cs="Arial"/>
          <w:sz w:val="24"/>
          <w:u w:val="single"/>
        </w:rPr>
        <w:t xml:space="preserve">                         </w:t>
      </w:r>
      <w:r>
        <w:rPr>
          <w:rFonts w:ascii="Arial" w:hAnsi="Arial" w:eastAsia="宋体" w:cs="Arial"/>
          <w:sz w:val="24"/>
        </w:rPr>
        <w:t>（签字或盖章）</w:t>
      </w:r>
    </w:p>
    <w:p>
      <w:pPr>
        <w:spacing w:line="360" w:lineRule="auto"/>
        <w:ind w:firstLine="435"/>
        <w:rPr>
          <w:rFonts w:ascii="Arial" w:hAnsi="Arial" w:eastAsia="宋体" w:cs="Arial"/>
          <w:sz w:val="24"/>
        </w:rPr>
      </w:pPr>
      <w:r>
        <w:rPr>
          <w:rFonts w:ascii="Arial" w:hAnsi="Arial" w:eastAsia="宋体" w:cs="Arial"/>
          <w:sz w:val="24"/>
        </w:rPr>
        <w:t>联合体成员二：</w:t>
      </w:r>
      <w:r>
        <w:rPr>
          <w:rFonts w:ascii="Arial" w:hAnsi="Arial" w:eastAsia="宋体" w:cs="Arial"/>
          <w:sz w:val="24"/>
          <w:u w:val="single"/>
        </w:rPr>
        <w:t xml:space="preserve">                       </w:t>
      </w:r>
      <w:r>
        <w:rPr>
          <w:rFonts w:ascii="Arial" w:hAnsi="Arial" w:eastAsia="宋体" w:cs="Arial"/>
          <w:sz w:val="24"/>
        </w:rPr>
        <w:t>（公章）</w:t>
      </w:r>
    </w:p>
    <w:p>
      <w:pPr>
        <w:spacing w:line="360" w:lineRule="auto"/>
        <w:ind w:firstLine="435"/>
        <w:rPr>
          <w:rFonts w:ascii="Arial" w:hAnsi="Arial" w:eastAsia="宋体" w:cs="Arial"/>
          <w:sz w:val="24"/>
        </w:rPr>
      </w:pPr>
      <w:r>
        <w:rPr>
          <w:rFonts w:ascii="Arial" w:hAnsi="Arial" w:eastAsia="宋体" w:cs="Arial"/>
          <w:sz w:val="24"/>
        </w:rPr>
        <w:t>法定代表人：</w:t>
      </w:r>
      <w:r>
        <w:rPr>
          <w:rFonts w:ascii="Arial" w:hAnsi="Arial" w:eastAsia="宋体" w:cs="Arial"/>
          <w:sz w:val="24"/>
          <w:u w:val="single"/>
        </w:rPr>
        <w:t xml:space="preserve">                         </w:t>
      </w:r>
      <w:r>
        <w:rPr>
          <w:rFonts w:ascii="Arial" w:hAnsi="Arial" w:eastAsia="宋体" w:cs="Arial"/>
          <w:sz w:val="24"/>
        </w:rPr>
        <w:t>（签字或盖章）</w:t>
      </w:r>
    </w:p>
    <w:p>
      <w:pPr>
        <w:spacing w:line="360" w:lineRule="auto"/>
        <w:ind w:firstLine="435"/>
        <w:rPr>
          <w:rFonts w:ascii="Arial" w:hAnsi="Arial" w:eastAsia="宋体" w:cs="Arial"/>
          <w:sz w:val="24"/>
        </w:rPr>
      </w:pPr>
      <w:r>
        <w:rPr>
          <w:rFonts w:ascii="Arial" w:hAnsi="Arial" w:eastAsia="宋体" w:cs="Arial"/>
          <w:sz w:val="24"/>
        </w:rPr>
        <w:t>…………</w:t>
      </w:r>
    </w:p>
    <w:p>
      <w:pPr>
        <w:pStyle w:val="23"/>
        <w:spacing w:line="360" w:lineRule="auto"/>
        <w:rPr>
          <w:rFonts w:eastAsia="宋体"/>
          <w:sz w:val="24"/>
        </w:rPr>
      </w:pPr>
    </w:p>
    <w:p>
      <w:pPr>
        <w:spacing w:line="360" w:lineRule="auto"/>
        <w:ind w:right="480" w:firstLine="4680" w:firstLineChars="1950"/>
        <w:rPr>
          <w:rFonts w:ascii="Arial" w:hAnsi="Arial" w:eastAsia="宋体" w:cs="Arial"/>
          <w:sz w:val="24"/>
        </w:rPr>
      </w:pPr>
      <w:r>
        <w:rPr>
          <w:rFonts w:ascii="Arial" w:hAnsi="Arial" w:eastAsia="宋体" w:cs="Arial"/>
          <w:sz w:val="24"/>
        </w:rPr>
        <w:t>签订日期:</w:t>
      </w:r>
      <w:r>
        <w:rPr>
          <w:rFonts w:ascii="Arial" w:hAnsi="Arial" w:eastAsia="宋体" w:cs="Arial"/>
          <w:sz w:val="24"/>
          <w:u w:val="single"/>
        </w:rPr>
        <w:t xml:space="preserve">    </w:t>
      </w:r>
      <w:r>
        <w:rPr>
          <w:rFonts w:ascii="Arial" w:hAnsi="Arial" w:eastAsia="宋体" w:cs="Arial"/>
          <w:sz w:val="24"/>
        </w:rPr>
        <w:t>年</w:t>
      </w:r>
      <w:r>
        <w:rPr>
          <w:rFonts w:ascii="Arial" w:hAnsi="Arial" w:eastAsia="宋体" w:cs="Arial"/>
          <w:sz w:val="24"/>
          <w:u w:val="single"/>
        </w:rPr>
        <w:t xml:space="preserve">  </w:t>
      </w:r>
      <w:r>
        <w:rPr>
          <w:rFonts w:ascii="Arial" w:hAnsi="Arial" w:eastAsia="宋体" w:cs="Arial"/>
          <w:sz w:val="24"/>
        </w:rPr>
        <w:t>月</w:t>
      </w:r>
      <w:r>
        <w:rPr>
          <w:rFonts w:ascii="Arial" w:hAnsi="Arial" w:eastAsia="宋体" w:cs="Arial"/>
          <w:sz w:val="24"/>
          <w:u w:val="single"/>
        </w:rPr>
        <w:t xml:space="preserve">  </w:t>
      </w:r>
      <w:r>
        <w:rPr>
          <w:rFonts w:ascii="Arial" w:hAnsi="Arial" w:eastAsia="宋体" w:cs="Arial"/>
          <w:sz w:val="24"/>
        </w:rPr>
        <w:t>日</w:t>
      </w:r>
    </w:p>
    <w:p>
      <w:pPr>
        <w:spacing w:line="360" w:lineRule="auto"/>
        <w:jc w:val="center"/>
        <w:outlineLvl w:val="2"/>
        <w:rPr>
          <w:rFonts w:ascii="Arial" w:hAnsi="Arial" w:eastAsia="宋体" w:cs="Arial"/>
          <w:b/>
          <w:sz w:val="24"/>
        </w:rPr>
      </w:pPr>
      <w:bookmarkStart w:id="205" w:name="_Hlk11531103"/>
      <w:r>
        <w:rPr>
          <w:rFonts w:ascii="Arial" w:hAnsi="Arial" w:eastAsia="宋体" w:cs="Arial"/>
          <w:b/>
          <w:sz w:val="24"/>
        </w:rPr>
        <w:t>十</w:t>
      </w:r>
      <w:r>
        <w:rPr>
          <w:rFonts w:hint="eastAsia" w:ascii="Arial" w:hAnsi="Arial" w:eastAsia="宋体" w:cs="Arial"/>
          <w:b/>
          <w:sz w:val="24"/>
        </w:rPr>
        <w:t>三</w:t>
      </w:r>
      <w:r>
        <w:rPr>
          <w:rFonts w:ascii="Arial" w:hAnsi="Arial" w:eastAsia="宋体" w:cs="Arial"/>
          <w:b/>
          <w:sz w:val="24"/>
        </w:rPr>
        <w:t>、主要中标标的承诺函</w:t>
      </w:r>
    </w:p>
    <w:p>
      <w:pPr>
        <w:spacing w:line="360" w:lineRule="auto"/>
        <w:ind w:firstLine="435"/>
        <w:rPr>
          <w:rFonts w:ascii="Arial" w:hAnsi="Arial" w:eastAsia="宋体" w:cs="Arial"/>
          <w:sz w:val="24"/>
          <w:szCs w:val="24"/>
        </w:rPr>
      </w:pPr>
    </w:p>
    <w:p>
      <w:pPr>
        <w:spacing w:line="360" w:lineRule="auto"/>
        <w:ind w:firstLine="435"/>
        <w:rPr>
          <w:rFonts w:ascii="Arial" w:hAnsi="Arial" w:eastAsia="宋体" w:cs="Arial"/>
          <w:sz w:val="24"/>
          <w:szCs w:val="24"/>
        </w:rPr>
      </w:pPr>
      <w:r>
        <w:rPr>
          <w:rFonts w:ascii="Arial" w:hAnsi="Arial" w:eastAsia="宋体" w:cs="Arial"/>
          <w:sz w:val="24"/>
          <w:szCs w:val="24"/>
        </w:rPr>
        <w:t>我单位</w:t>
      </w:r>
      <w:r>
        <w:rPr>
          <w:rFonts w:ascii="Arial" w:hAnsi="Arial" w:eastAsia="宋体" w:cs="Arial"/>
          <w:sz w:val="24"/>
        </w:rPr>
        <w:t>同意中标</w:t>
      </w:r>
      <w:r>
        <w:rPr>
          <w:rFonts w:ascii="Arial" w:hAnsi="Arial" w:eastAsia="宋体" w:cs="Arial"/>
          <w:sz w:val="24"/>
          <w:szCs w:val="24"/>
        </w:rPr>
        <w:t>公告中公示以下主要中标标的并承诺：投标文件中所提供的主要中标标的均真实有效。若被发现存在任何虚假、隐瞒情况，我单位承担由此产生的一切后果。</w:t>
      </w:r>
    </w:p>
    <w:tbl>
      <w:tblPr>
        <w:tblStyle w:val="2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1303"/>
        <w:gridCol w:w="2633"/>
        <w:gridCol w:w="1560"/>
        <w:gridCol w:w="1490"/>
        <w:gridCol w:w="8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708" w:type="dxa"/>
            <w:vAlign w:val="center"/>
          </w:tcPr>
          <w:p>
            <w:pPr>
              <w:widowControl/>
              <w:jc w:val="center"/>
              <w:rPr>
                <w:rFonts w:ascii="Arial" w:hAnsi="Arial" w:eastAsia="宋体" w:cs="Arial"/>
                <w:sz w:val="24"/>
                <w:szCs w:val="24"/>
              </w:rPr>
            </w:pPr>
            <w:r>
              <w:rPr>
                <w:rFonts w:ascii="Arial" w:hAnsi="Arial" w:eastAsia="宋体" w:cs="Arial"/>
                <w:sz w:val="24"/>
                <w:szCs w:val="24"/>
              </w:rPr>
              <w:t>序号</w:t>
            </w:r>
          </w:p>
        </w:tc>
        <w:tc>
          <w:tcPr>
            <w:tcW w:w="1303" w:type="dxa"/>
            <w:vAlign w:val="center"/>
          </w:tcPr>
          <w:p>
            <w:pPr>
              <w:widowControl/>
              <w:jc w:val="center"/>
              <w:rPr>
                <w:rFonts w:ascii="Arial" w:hAnsi="Arial" w:eastAsia="宋体" w:cs="Arial"/>
                <w:sz w:val="24"/>
                <w:szCs w:val="24"/>
              </w:rPr>
            </w:pPr>
            <w:r>
              <w:rPr>
                <w:rFonts w:ascii="Arial" w:hAnsi="Arial" w:eastAsia="宋体" w:cs="Arial"/>
                <w:sz w:val="24"/>
                <w:szCs w:val="24"/>
              </w:rPr>
              <w:t>货物名称</w:t>
            </w:r>
          </w:p>
        </w:tc>
        <w:tc>
          <w:tcPr>
            <w:tcW w:w="2633" w:type="dxa"/>
            <w:vAlign w:val="center"/>
          </w:tcPr>
          <w:p>
            <w:pPr>
              <w:widowControl/>
              <w:jc w:val="center"/>
              <w:rPr>
                <w:rFonts w:ascii="Arial" w:hAnsi="Arial" w:eastAsia="宋体" w:cs="Arial"/>
                <w:sz w:val="24"/>
                <w:szCs w:val="24"/>
              </w:rPr>
            </w:pPr>
            <w:r>
              <w:rPr>
                <w:rFonts w:ascii="Arial" w:hAnsi="Arial" w:eastAsia="宋体" w:cs="Arial"/>
                <w:sz w:val="24"/>
                <w:szCs w:val="24"/>
              </w:rPr>
              <w:t>品牌及规格型号</w:t>
            </w:r>
          </w:p>
        </w:tc>
        <w:tc>
          <w:tcPr>
            <w:tcW w:w="1560" w:type="dxa"/>
            <w:vAlign w:val="center"/>
          </w:tcPr>
          <w:p>
            <w:pPr>
              <w:widowControl/>
              <w:jc w:val="center"/>
              <w:rPr>
                <w:rFonts w:ascii="Arial" w:hAnsi="Arial" w:eastAsia="宋体" w:cs="Arial"/>
                <w:sz w:val="24"/>
                <w:szCs w:val="24"/>
              </w:rPr>
            </w:pPr>
            <w:r>
              <w:rPr>
                <w:rFonts w:ascii="Arial" w:hAnsi="Arial" w:eastAsia="宋体" w:cs="Arial"/>
                <w:sz w:val="24"/>
                <w:szCs w:val="24"/>
              </w:rPr>
              <w:t>数量</w:t>
            </w:r>
          </w:p>
        </w:tc>
        <w:tc>
          <w:tcPr>
            <w:tcW w:w="1490" w:type="dxa"/>
            <w:vAlign w:val="center"/>
          </w:tcPr>
          <w:p>
            <w:pPr>
              <w:widowControl/>
              <w:jc w:val="center"/>
              <w:rPr>
                <w:rFonts w:ascii="Arial" w:hAnsi="Arial" w:eastAsia="宋体" w:cs="Arial"/>
                <w:sz w:val="24"/>
                <w:szCs w:val="24"/>
              </w:rPr>
            </w:pPr>
            <w:r>
              <w:rPr>
                <w:rFonts w:ascii="Arial" w:hAnsi="Arial" w:eastAsia="宋体" w:cs="Arial"/>
                <w:sz w:val="24"/>
                <w:szCs w:val="24"/>
              </w:rPr>
              <w:t>单价</w:t>
            </w:r>
          </w:p>
        </w:tc>
        <w:tc>
          <w:tcPr>
            <w:tcW w:w="828" w:type="dxa"/>
            <w:vAlign w:val="center"/>
          </w:tcPr>
          <w:p>
            <w:pPr>
              <w:widowControl/>
              <w:jc w:val="center"/>
              <w:rPr>
                <w:rFonts w:ascii="Arial" w:hAnsi="Arial" w:eastAsia="宋体" w:cs="Arial"/>
                <w:sz w:val="24"/>
                <w:szCs w:val="24"/>
              </w:rPr>
            </w:pPr>
            <w:r>
              <w:rPr>
                <w:rFonts w:ascii="Arial" w:hAnsi="Arial" w:eastAsia="宋体" w:cs="Arial"/>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pPr>
              <w:spacing w:line="360" w:lineRule="auto"/>
              <w:jc w:val="center"/>
              <w:rPr>
                <w:rFonts w:ascii="Arial" w:hAnsi="Arial" w:eastAsia="宋体" w:cs="Arial"/>
                <w:sz w:val="24"/>
                <w:szCs w:val="24"/>
              </w:rPr>
            </w:pPr>
            <w:r>
              <w:rPr>
                <w:rFonts w:ascii="Arial" w:hAnsi="Arial" w:eastAsia="宋体" w:cs="Arial"/>
                <w:sz w:val="24"/>
                <w:szCs w:val="24"/>
              </w:rPr>
              <w:t>1</w:t>
            </w:r>
          </w:p>
        </w:tc>
        <w:tc>
          <w:tcPr>
            <w:tcW w:w="1303" w:type="dxa"/>
            <w:vAlign w:val="center"/>
          </w:tcPr>
          <w:p>
            <w:pPr>
              <w:spacing w:line="360" w:lineRule="auto"/>
              <w:rPr>
                <w:rFonts w:ascii="Arial" w:hAnsi="Arial" w:eastAsia="宋体" w:cs="Arial"/>
                <w:sz w:val="24"/>
                <w:szCs w:val="24"/>
              </w:rPr>
            </w:pPr>
          </w:p>
        </w:tc>
        <w:tc>
          <w:tcPr>
            <w:tcW w:w="2633" w:type="dxa"/>
            <w:vAlign w:val="center"/>
          </w:tcPr>
          <w:p>
            <w:pPr>
              <w:spacing w:line="360" w:lineRule="auto"/>
              <w:rPr>
                <w:rFonts w:ascii="Arial" w:hAnsi="Arial" w:eastAsia="宋体" w:cs="Arial"/>
                <w:sz w:val="24"/>
                <w:szCs w:val="24"/>
              </w:rPr>
            </w:pPr>
          </w:p>
        </w:tc>
        <w:tc>
          <w:tcPr>
            <w:tcW w:w="1560" w:type="dxa"/>
            <w:vAlign w:val="center"/>
          </w:tcPr>
          <w:p>
            <w:pPr>
              <w:spacing w:line="360" w:lineRule="auto"/>
              <w:rPr>
                <w:rFonts w:ascii="Arial" w:hAnsi="Arial" w:eastAsia="宋体" w:cs="Arial"/>
                <w:sz w:val="24"/>
                <w:szCs w:val="24"/>
              </w:rPr>
            </w:pPr>
          </w:p>
        </w:tc>
        <w:tc>
          <w:tcPr>
            <w:tcW w:w="1490" w:type="dxa"/>
            <w:vAlign w:val="center"/>
          </w:tcPr>
          <w:p>
            <w:pPr>
              <w:spacing w:line="360" w:lineRule="auto"/>
              <w:rPr>
                <w:rFonts w:ascii="Arial" w:hAnsi="Arial" w:eastAsia="宋体" w:cs="Arial"/>
                <w:sz w:val="24"/>
                <w:szCs w:val="24"/>
              </w:rPr>
            </w:pPr>
          </w:p>
        </w:tc>
        <w:tc>
          <w:tcPr>
            <w:tcW w:w="828" w:type="dxa"/>
            <w:vAlign w:val="center"/>
          </w:tcPr>
          <w:p>
            <w:pPr>
              <w:spacing w:line="360" w:lineRule="auto"/>
              <w:rPr>
                <w:rFonts w:ascii="Arial" w:hAnsi="Arial"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pPr>
              <w:spacing w:line="360" w:lineRule="auto"/>
              <w:jc w:val="center"/>
              <w:rPr>
                <w:rFonts w:ascii="Arial" w:hAnsi="Arial" w:eastAsia="宋体" w:cs="Arial"/>
                <w:sz w:val="24"/>
                <w:szCs w:val="24"/>
              </w:rPr>
            </w:pPr>
            <w:r>
              <w:rPr>
                <w:rFonts w:ascii="Arial" w:hAnsi="Arial" w:eastAsia="宋体" w:cs="Arial"/>
                <w:sz w:val="24"/>
                <w:szCs w:val="24"/>
              </w:rPr>
              <w:t>2</w:t>
            </w:r>
          </w:p>
        </w:tc>
        <w:tc>
          <w:tcPr>
            <w:tcW w:w="1303" w:type="dxa"/>
            <w:vAlign w:val="center"/>
          </w:tcPr>
          <w:p>
            <w:pPr>
              <w:spacing w:line="360" w:lineRule="auto"/>
              <w:rPr>
                <w:rFonts w:ascii="Arial" w:hAnsi="Arial" w:eastAsia="宋体" w:cs="Arial"/>
                <w:sz w:val="24"/>
                <w:szCs w:val="24"/>
              </w:rPr>
            </w:pPr>
          </w:p>
        </w:tc>
        <w:tc>
          <w:tcPr>
            <w:tcW w:w="2633" w:type="dxa"/>
            <w:vAlign w:val="center"/>
          </w:tcPr>
          <w:p>
            <w:pPr>
              <w:spacing w:line="360" w:lineRule="auto"/>
              <w:rPr>
                <w:rFonts w:ascii="Arial" w:hAnsi="Arial" w:eastAsia="宋体" w:cs="Arial"/>
                <w:sz w:val="24"/>
                <w:szCs w:val="24"/>
              </w:rPr>
            </w:pPr>
          </w:p>
        </w:tc>
        <w:tc>
          <w:tcPr>
            <w:tcW w:w="1560" w:type="dxa"/>
            <w:vAlign w:val="center"/>
          </w:tcPr>
          <w:p>
            <w:pPr>
              <w:spacing w:line="360" w:lineRule="auto"/>
              <w:rPr>
                <w:rFonts w:ascii="Arial" w:hAnsi="Arial" w:eastAsia="宋体" w:cs="Arial"/>
                <w:sz w:val="24"/>
                <w:szCs w:val="24"/>
              </w:rPr>
            </w:pPr>
          </w:p>
        </w:tc>
        <w:tc>
          <w:tcPr>
            <w:tcW w:w="1490" w:type="dxa"/>
            <w:vAlign w:val="center"/>
          </w:tcPr>
          <w:p>
            <w:pPr>
              <w:spacing w:line="360" w:lineRule="auto"/>
              <w:rPr>
                <w:rFonts w:ascii="Arial" w:hAnsi="Arial" w:eastAsia="宋体" w:cs="Arial"/>
                <w:sz w:val="24"/>
                <w:szCs w:val="24"/>
              </w:rPr>
            </w:pPr>
          </w:p>
        </w:tc>
        <w:tc>
          <w:tcPr>
            <w:tcW w:w="828" w:type="dxa"/>
            <w:vAlign w:val="center"/>
          </w:tcPr>
          <w:p>
            <w:pPr>
              <w:spacing w:line="360" w:lineRule="auto"/>
              <w:rPr>
                <w:rFonts w:ascii="Arial" w:hAnsi="Arial"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pPr>
              <w:spacing w:line="360" w:lineRule="auto"/>
              <w:jc w:val="center"/>
              <w:rPr>
                <w:rFonts w:ascii="Arial" w:hAnsi="Arial" w:eastAsia="宋体" w:cs="Arial"/>
                <w:sz w:val="24"/>
                <w:szCs w:val="24"/>
              </w:rPr>
            </w:pPr>
            <w:r>
              <w:rPr>
                <w:rFonts w:ascii="Arial" w:hAnsi="Arial" w:eastAsia="宋体" w:cs="Arial"/>
                <w:sz w:val="24"/>
                <w:szCs w:val="24"/>
              </w:rPr>
              <w:t>3</w:t>
            </w:r>
          </w:p>
        </w:tc>
        <w:tc>
          <w:tcPr>
            <w:tcW w:w="1303" w:type="dxa"/>
            <w:vAlign w:val="center"/>
          </w:tcPr>
          <w:p>
            <w:pPr>
              <w:spacing w:line="360" w:lineRule="auto"/>
              <w:rPr>
                <w:rFonts w:ascii="Arial" w:hAnsi="Arial" w:eastAsia="宋体" w:cs="Arial"/>
                <w:sz w:val="24"/>
                <w:szCs w:val="24"/>
              </w:rPr>
            </w:pPr>
          </w:p>
        </w:tc>
        <w:tc>
          <w:tcPr>
            <w:tcW w:w="2633" w:type="dxa"/>
            <w:vAlign w:val="center"/>
          </w:tcPr>
          <w:p>
            <w:pPr>
              <w:spacing w:line="360" w:lineRule="auto"/>
              <w:rPr>
                <w:rFonts w:ascii="Arial" w:hAnsi="Arial" w:eastAsia="宋体" w:cs="Arial"/>
                <w:sz w:val="24"/>
                <w:szCs w:val="24"/>
              </w:rPr>
            </w:pPr>
          </w:p>
        </w:tc>
        <w:tc>
          <w:tcPr>
            <w:tcW w:w="1560" w:type="dxa"/>
            <w:vAlign w:val="center"/>
          </w:tcPr>
          <w:p>
            <w:pPr>
              <w:spacing w:line="360" w:lineRule="auto"/>
              <w:rPr>
                <w:rFonts w:ascii="Arial" w:hAnsi="Arial" w:eastAsia="宋体" w:cs="Arial"/>
                <w:sz w:val="24"/>
                <w:szCs w:val="24"/>
              </w:rPr>
            </w:pPr>
          </w:p>
        </w:tc>
        <w:tc>
          <w:tcPr>
            <w:tcW w:w="1490" w:type="dxa"/>
            <w:vAlign w:val="center"/>
          </w:tcPr>
          <w:p>
            <w:pPr>
              <w:spacing w:line="360" w:lineRule="auto"/>
              <w:rPr>
                <w:rFonts w:ascii="Arial" w:hAnsi="Arial" w:eastAsia="宋体" w:cs="Arial"/>
                <w:sz w:val="24"/>
                <w:szCs w:val="24"/>
              </w:rPr>
            </w:pPr>
          </w:p>
        </w:tc>
        <w:tc>
          <w:tcPr>
            <w:tcW w:w="828" w:type="dxa"/>
            <w:vAlign w:val="center"/>
          </w:tcPr>
          <w:p>
            <w:pPr>
              <w:spacing w:line="360" w:lineRule="auto"/>
              <w:rPr>
                <w:rFonts w:ascii="Arial" w:hAnsi="Arial"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pPr>
              <w:spacing w:line="360" w:lineRule="auto"/>
              <w:jc w:val="center"/>
              <w:rPr>
                <w:rFonts w:ascii="Arial" w:hAnsi="Arial" w:eastAsia="宋体" w:cs="Arial"/>
                <w:sz w:val="24"/>
                <w:szCs w:val="24"/>
              </w:rPr>
            </w:pPr>
            <w:r>
              <w:rPr>
                <w:rFonts w:ascii="Arial" w:hAnsi="Arial" w:eastAsia="宋体" w:cs="Arial"/>
                <w:sz w:val="24"/>
                <w:szCs w:val="24"/>
              </w:rPr>
              <w:t>4</w:t>
            </w:r>
          </w:p>
        </w:tc>
        <w:tc>
          <w:tcPr>
            <w:tcW w:w="1303" w:type="dxa"/>
            <w:vAlign w:val="center"/>
          </w:tcPr>
          <w:p>
            <w:pPr>
              <w:spacing w:line="360" w:lineRule="auto"/>
              <w:rPr>
                <w:rFonts w:ascii="Arial" w:hAnsi="Arial" w:eastAsia="宋体" w:cs="Arial"/>
                <w:sz w:val="24"/>
                <w:szCs w:val="24"/>
              </w:rPr>
            </w:pPr>
          </w:p>
        </w:tc>
        <w:tc>
          <w:tcPr>
            <w:tcW w:w="2633" w:type="dxa"/>
            <w:vAlign w:val="center"/>
          </w:tcPr>
          <w:p>
            <w:pPr>
              <w:spacing w:line="360" w:lineRule="auto"/>
              <w:rPr>
                <w:rFonts w:ascii="Arial" w:hAnsi="Arial" w:eastAsia="宋体" w:cs="Arial"/>
                <w:sz w:val="24"/>
                <w:szCs w:val="24"/>
              </w:rPr>
            </w:pPr>
          </w:p>
        </w:tc>
        <w:tc>
          <w:tcPr>
            <w:tcW w:w="1560" w:type="dxa"/>
            <w:vAlign w:val="center"/>
          </w:tcPr>
          <w:p>
            <w:pPr>
              <w:spacing w:line="360" w:lineRule="auto"/>
              <w:rPr>
                <w:rFonts w:ascii="Arial" w:hAnsi="Arial" w:eastAsia="宋体" w:cs="Arial"/>
                <w:sz w:val="24"/>
                <w:szCs w:val="24"/>
              </w:rPr>
            </w:pPr>
          </w:p>
        </w:tc>
        <w:tc>
          <w:tcPr>
            <w:tcW w:w="1490" w:type="dxa"/>
            <w:vAlign w:val="center"/>
          </w:tcPr>
          <w:p>
            <w:pPr>
              <w:spacing w:line="360" w:lineRule="auto"/>
              <w:rPr>
                <w:rFonts w:ascii="Arial" w:hAnsi="Arial" w:eastAsia="宋体" w:cs="Arial"/>
                <w:sz w:val="24"/>
                <w:szCs w:val="24"/>
              </w:rPr>
            </w:pPr>
          </w:p>
        </w:tc>
        <w:tc>
          <w:tcPr>
            <w:tcW w:w="828" w:type="dxa"/>
            <w:vAlign w:val="center"/>
          </w:tcPr>
          <w:p>
            <w:pPr>
              <w:spacing w:line="360" w:lineRule="auto"/>
              <w:rPr>
                <w:rFonts w:ascii="Arial" w:hAnsi="Arial"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pPr>
              <w:spacing w:line="360" w:lineRule="auto"/>
              <w:jc w:val="center"/>
              <w:rPr>
                <w:rFonts w:ascii="Arial" w:hAnsi="Arial" w:eastAsia="宋体" w:cs="Arial"/>
                <w:sz w:val="24"/>
                <w:szCs w:val="24"/>
              </w:rPr>
            </w:pPr>
            <w:r>
              <w:rPr>
                <w:rFonts w:ascii="Arial" w:hAnsi="Arial" w:eastAsia="宋体" w:cs="Arial"/>
                <w:sz w:val="24"/>
                <w:szCs w:val="24"/>
              </w:rPr>
              <w:t>5</w:t>
            </w:r>
          </w:p>
        </w:tc>
        <w:tc>
          <w:tcPr>
            <w:tcW w:w="1303" w:type="dxa"/>
            <w:vAlign w:val="center"/>
          </w:tcPr>
          <w:p>
            <w:pPr>
              <w:spacing w:line="360" w:lineRule="auto"/>
              <w:rPr>
                <w:rFonts w:ascii="Arial" w:hAnsi="Arial" w:eastAsia="宋体" w:cs="Arial"/>
                <w:sz w:val="24"/>
                <w:szCs w:val="24"/>
              </w:rPr>
            </w:pPr>
          </w:p>
        </w:tc>
        <w:tc>
          <w:tcPr>
            <w:tcW w:w="2633" w:type="dxa"/>
            <w:vAlign w:val="center"/>
          </w:tcPr>
          <w:p>
            <w:pPr>
              <w:spacing w:line="360" w:lineRule="auto"/>
              <w:rPr>
                <w:rFonts w:ascii="Arial" w:hAnsi="Arial" w:eastAsia="宋体" w:cs="Arial"/>
                <w:sz w:val="24"/>
                <w:szCs w:val="24"/>
              </w:rPr>
            </w:pPr>
          </w:p>
        </w:tc>
        <w:tc>
          <w:tcPr>
            <w:tcW w:w="1560" w:type="dxa"/>
            <w:vAlign w:val="center"/>
          </w:tcPr>
          <w:p>
            <w:pPr>
              <w:spacing w:line="360" w:lineRule="auto"/>
              <w:rPr>
                <w:rFonts w:ascii="Arial" w:hAnsi="Arial" w:eastAsia="宋体" w:cs="Arial"/>
                <w:sz w:val="24"/>
                <w:szCs w:val="24"/>
              </w:rPr>
            </w:pPr>
          </w:p>
        </w:tc>
        <w:tc>
          <w:tcPr>
            <w:tcW w:w="1490" w:type="dxa"/>
            <w:vAlign w:val="center"/>
          </w:tcPr>
          <w:p>
            <w:pPr>
              <w:spacing w:line="360" w:lineRule="auto"/>
              <w:rPr>
                <w:rFonts w:ascii="Arial" w:hAnsi="Arial" w:eastAsia="宋体" w:cs="Arial"/>
                <w:sz w:val="24"/>
                <w:szCs w:val="24"/>
              </w:rPr>
            </w:pPr>
          </w:p>
        </w:tc>
        <w:tc>
          <w:tcPr>
            <w:tcW w:w="828" w:type="dxa"/>
            <w:vAlign w:val="center"/>
          </w:tcPr>
          <w:p>
            <w:pPr>
              <w:spacing w:line="360" w:lineRule="auto"/>
              <w:rPr>
                <w:rFonts w:ascii="Arial" w:hAnsi="Arial"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pPr>
              <w:spacing w:line="360" w:lineRule="auto"/>
              <w:jc w:val="center"/>
              <w:rPr>
                <w:rFonts w:ascii="Arial" w:hAnsi="Arial" w:eastAsia="宋体" w:cs="Arial"/>
                <w:sz w:val="24"/>
                <w:szCs w:val="24"/>
              </w:rPr>
            </w:pPr>
            <w:r>
              <w:rPr>
                <w:rFonts w:ascii="Arial" w:hAnsi="Arial" w:eastAsia="宋体" w:cs="Arial"/>
                <w:sz w:val="24"/>
                <w:szCs w:val="24"/>
              </w:rPr>
              <w:t>……</w:t>
            </w:r>
          </w:p>
        </w:tc>
        <w:tc>
          <w:tcPr>
            <w:tcW w:w="1303" w:type="dxa"/>
            <w:vAlign w:val="center"/>
          </w:tcPr>
          <w:p>
            <w:pPr>
              <w:spacing w:line="360" w:lineRule="auto"/>
              <w:rPr>
                <w:rFonts w:ascii="Arial" w:hAnsi="Arial" w:eastAsia="宋体" w:cs="Arial"/>
                <w:sz w:val="24"/>
                <w:szCs w:val="24"/>
              </w:rPr>
            </w:pPr>
          </w:p>
        </w:tc>
        <w:tc>
          <w:tcPr>
            <w:tcW w:w="2633" w:type="dxa"/>
            <w:vAlign w:val="center"/>
          </w:tcPr>
          <w:p>
            <w:pPr>
              <w:spacing w:line="360" w:lineRule="auto"/>
              <w:rPr>
                <w:rFonts w:ascii="Arial" w:hAnsi="Arial" w:eastAsia="宋体" w:cs="Arial"/>
                <w:sz w:val="24"/>
                <w:szCs w:val="24"/>
              </w:rPr>
            </w:pPr>
          </w:p>
        </w:tc>
        <w:tc>
          <w:tcPr>
            <w:tcW w:w="1560" w:type="dxa"/>
            <w:vAlign w:val="center"/>
          </w:tcPr>
          <w:p>
            <w:pPr>
              <w:spacing w:line="360" w:lineRule="auto"/>
              <w:rPr>
                <w:rFonts w:ascii="Arial" w:hAnsi="Arial" w:eastAsia="宋体" w:cs="Arial"/>
                <w:sz w:val="24"/>
                <w:szCs w:val="24"/>
              </w:rPr>
            </w:pPr>
          </w:p>
        </w:tc>
        <w:tc>
          <w:tcPr>
            <w:tcW w:w="1490" w:type="dxa"/>
            <w:vAlign w:val="center"/>
          </w:tcPr>
          <w:p>
            <w:pPr>
              <w:spacing w:line="360" w:lineRule="auto"/>
              <w:rPr>
                <w:rFonts w:ascii="Arial" w:hAnsi="Arial" w:eastAsia="宋体" w:cs="Arial"/>
                <w:sz w:val="24"/>
                <w:szCs w:val="24"/>
              </w:rPr>
            </w:pPr>
          </w:p>
        </w:tc>
        <w:tc>
          <w:tcPr>
            <w:tcW w:w="828" w:type="dxa"/>
            <w:vAlign w:val="center"/>
          </w:tcPr>
          <w:p>
            <w:pPr>
              <w:spacing w:line="360" w:lineRule="auto"/>
              <w:rPr>
                <w:rFonts w:ascii="Arial" w:hAnsi="Arial" w:eastAsia="宋体" w:cs="Arial"/>
                <w:sz w:val="24"/>
                <w:szCs w:val="24"/>
              </w:rPr>
            </w:pPr>
          </w:p>
        </w:tc>
      </w:tr>
    </w:tbl>
    <w:p>
      <w:pPr>
        <w:spacing w:line="360" w:lineRule="auto"/>
        <w:ind w:firstLine="4245" w:firstLineChars="1762"/>
        <w:rPr>
          <w:rFonts w:ascii="Arial" w:hAnsi="Arial" w:eastAsia="宋体" w:cs="Arial"/>
          <w:b/>
          <w:sz w:val="24"/>
        </w:rPr>
      </w:pPr>
    </w:p>
    <w:p>
      <w:pPr>
        <w:spacing w:line="360" w:lineRule="auto"/>
        <w:ind w:firstLine="4228" w:firstLineChars="1762"/>
        <w:rPr>
          <w:rFonts w:ascii="Arial" w:hAnsi="Arial" w:eastAsia="宋体" w:cs="Arial"/>
          <w:sz w:val="24"/>
          <w:u w:val="single"/>
        </w:rPr>
      </w:pPr>
      <w:r>
        <w:rPr>
          <w:rFonts w:ascii="Arial" w:hAnsi="Arial" w:eastAsia="宋体" w:cs="Arial"/>
          <w:sz w:val="24"/>
        </w:rPr>
        <w:t>投标人公章：</w:t>
      </w:r>
      <w:r>
        <w:rPr>
          <w:rFonts w:ascii="Arial" w:hAnsi="Arial" w:eastAsia="宋体" w:cs="Arial"/>
          <w:sz w:val="24"/>
          <w:u w:val="single"/>
        </w:rPr>
        <w:t xml:space="preserve">              </w:t>
      </w:r>
    </w:p>
    <w:p>
      <w:pPr>
        <w:tabs>
          <w:tab w:val="left" w:pos="630"/>
        </w:tabs>
        <w:spacing w:line="360" w:lineRule="auto"/>
        <w:ind w:firstLine="4228" w:firstLineChars="1762"/>
        <w:rPr>
          <w:rFonts w:ascii="Arial" w:hAnsi="Arial" w:eastAsia="宋体" w:cs="Arial"/>
          <w:sz w:val="24"/>
          <w:u w:val="single"/>
        </w:rPr>
      </w:pPr>
      <w:r>
        <w:rPr>
          <w:rFonts w:ascii="Arial" w:hAnsi="Arial" w:eastAsia="宋体" w:cs="Arial"/>
          <w:sz w:val="24"/>
        </w:rPr>
        <w:t>日      期：</w:t>
      </w:r>
      <w:r>
        <w:rPr>
          <w:rFonts w:ascii="Arial" w:hAnsi="Arial" w:eastAsia="宋体" w:cs="Arial"/>
          <w:sz w:val="24"/>
          <w:u w:val="single"/>
        </w:rPr>
        <w:t xml:space="preserve">              </w:t>
      </w:r>
    </w:p>
    <w:p>
      <w:pPr>
        <w:adjustRightInd w:val="0"/>
        <w:snapToGrid w:val="0"/>
        <w:spacing w:line="360" w:lineRule="auto"/>
        <w:rPr>
          <w:rFonts w:ascii="Arial" w:hAnsi="Arial" w:eastAsia="宋体" w:cs="Arial"/>
          <w:b/>
          <w:bCs/>
          <w:sz w:val="24"/>
          <w:szCs w:val="24"/>
        </w:rPr>
      </w:pPr>
    </w:p>
    <w:p>
      <w:pPr>
        <w:adjustRightInd w:val="0"/>
        <w:snapToGrid w:val="0"/>
        <w:spacing w:line="360" w:lineRule="auto"/>
        <w:rPr>
          <w:rFonts w:ascii="Arial" w:hAnsi="Arial" w:eastAsia="宋体" w:cs="Arial"/>
          <w:b/>
          <w:bCs/>
          <w:sz w:val="24"/>
          <w:szCs w:val="24"/>
        </w:rPr>
      </w:pPr>
      <w:r>
        <w:rPr>
          <w:rFonts w:ascii="Arial" w:hAnsi="Arial" w:eastAsia="宋体" w:cs="Arial"/>
          <w:b/>
          <w:bCs/>
          <w:sz w:val="24"/>
          <w:szCs w:val="24"/>
        </w:rPr>
        <w:t>备注：</w:t>
      </w:r>
    </w:p>
    <w:p>
      <w:pPr>
        <w:spacing w:line="360" w:lineRule="auto"/>
        <w:ind w:firstLine="435"/>
        <w:rPr>
          <w:rFonts w:ascii="Arial" w:hAnsi="Arial" w:eastAsia="宋体" w:cs="Arial"/>
          <w:bCs/>
          <w:sz w:val="24"/>
          <w:szCs w:val="24"/>
        </w:rPr>
      </w:pPr>
      <w:r>
        <w:rPr>
          <w:rFonts w:ascii="Arial" w:hAnsi="Arial" w:eastAsia="宋体" w:cs="Arial"/>
          <w:bCs/>
          <w:sz w:val="24"/>
          <w:szCs w:val="24"/>
        </w:rPr>
        <w:t>1.</w:t>
      </w:r>
      <w:r>
        <w:rPr>
          <w:rFonts w:ascii="Arial" w:hAnsi="Arial" w:eastAsia="宋体" w:cs="Arial"/>
          <w:sz w:val="24"/>
          <w:szCs w:val="24"/>
        </w:rPr>
        <w:t>表中所列内容为满足本项目要求的</w:t>
      </w:r>
      <w:r>
        <w:rPr>
          <w:rFonts w:ascii="Arial" w:hAnsi="Arial" w:eastAsia="宋体" w:cs="Arial"/>
          <w:bCs/>
          <w:sz w:val="24"/>
          <w:szCs w:val="24"/>
        </w:rPr>
        <w:t>主要中标标的；</w:t>
      </w:r>
    </w:p>
    <w:p>
      <w:pPr>
        <w:spacing w:line="360" w:lineRule="auto"/>
        <w:ind w:firstLine="435"/>
        <w:rPr>
          <w:rFonts w:ascii="Arial" w:hAnsi="Arial" w:eastAsia="宋体" w:cs="Arial"/>
          <w:sz w:val="24"/>
          <w:szCs w:val="24"/>
        </w:rPr>
      </w:pPr>
      <w:r>
        <w:rPr>
          <w:rFonts w:ascii="Arial" w:hAnsi="Arial" w:eastAsia="宋体" w:cs="Arial"/>
          <w:bCs/>
          <w:sz w:val="24"/>
          <w:szCs w:val="24"/>
        </w:rPr>
        <w:t>2.</w:t>
      </w:r>
      <w:r>
        <w:rPr>
          <w:rFonts w:ascii="Arial" w:hAnsi="Arial" w:eastAsia="宋体" w:cs="Arial"/>
          <w:sz w:val="24"/>
          <w:szCs w:val="24"/>
        </w:rPr>
        <w:t>中标人提供的以上承诺情况（含货物名称、品牌、规格、型号、数量、单价），将按约定随</w:t>
      </w:r>
      <w:r>
        <w:rPr>
          <w:rFonts w:ascii="Arial" w:hAnsi="Arial" w:eastAsia="宋体" w:cs="Arial"/>
          <w:sz w:val="24"/>
        </w:rPr>
        <w:t>中标</w:t>
      </w:r>
      <w:r>
        <w:rPr>
          <w:rFonts w:hint="eastAsia" w:ascii="Arial" w:hAnsi="Arial" w:eastAsia="宋体" w:cs="Arial"/>
          <w:sz w:val="24"/>
        </w:rPr>
        <w:t>结果</w:t>
      </w:r>
      <w:r>
        <w:rPr>
          <w:rFonts w:ascii="Arial" w:hAnsi="Arial" w:eastAsia="宋体" w:cs="Arial"/>
          <w:sz w:val="24"/>
          <w:szCs w:val="24"/>
        </w:rPr>
        <w:t>公告同时公告。</w:t>
      </w:r>
    </w:p>
    <w:p>
      <w:pPr>
        <w:spacing w:line="360" w:lineRule="auto"/>
        <w:ind w:firstLine="435"/>
        <w:rPr>
          <w:rFonts w:ascii="Arial" w:hAnsi="Arial" w:eastAsia="宋体" w:cs="Arial"/>
          <w:bCs/>
          <w:sz w:val="24"/>
          <w:szCs w:val="24"/>
        </w:rPr>
      </w:pPr>
      <w:r>
        <w:rPr>
          <w:rFonts w:ascii="Arial" w:hAnsi="Arial" w:eastAsia="宋体" w:cs="Arial"/>
          <w:sz w:val="24"/>
          <w:szCs w:val="24"/>
        </w:rPr>
        <w:t>3.</w:t>
      </w:r>
      <w:r>
        <w:rPr>
          <w:rFonts w:ascii="Arial" w:hAnsi="Arial" w:eastAsia="宋体" w:cs="Arial"/>
          <w:bCs/>
          <w:sz w:val="24"/>
          <w:szCs w:val="24"/>
        </w:rPr>
        <w:t>本页</w:t>
      </w:r>
      <w:r>
        <w:rPr>
          <w:rFonts w:ascii="Arial" w:hAnsi="Arial" w:eastAsia="宋体" w:cs="Arial"/>
          <w:sz w:val="24"/>
        </w:rPr>
        <w:t>《主要中标标的承诺函》</w:t>
      </w:r>
      <w:r>
        <w:rPr>
          <w:rFonts w:ascii="Arial" w:hAnsi="Arial" w:eastAsia="宋体" w:cs="Arial"/>
          <w:bCs/>
          <w:sz w:val="24"/>
          <w:szCs w:val="24"/>
        </w:rPr>
        <w:t>由投标人准确填写。</w:t>
      </w:r>
    </w:p>
    <w:bookmarkEnd w:id="205"/>
    <w:p>
      <w:pPr>
        <w:widowControl/>
        <w:jc w:val="left"/>
        <w:rPr>
          <w:rFonts w:ascii="Arial" w:hAnsi="Arial" w:eastAsia="宋体" w:cs="Arial"/>
          <w:sz w:val="24"/>
        </w:rPr>
      </w:pPr>
      <w:r>
        <w:rPr>
          <w:rFonts w:ascii="Arial" w:hAnsi="Arial" w:eastAsia="宋体" w:cs="Arial"/>
          <w:sz w:val="24"/>
        </w:rPr>
        <w:br w:type="page"/>
      </w:r>
    </w:p>
    <w:p>
      <w:pPr>
        <w:spacing w:line="360" w:lineRule="auto"/>
        <w:jc w:val="center"/>
        <w:outlineLvl w:val="2"/>
        <w:rPr>
          <w:rFonts w:ascii="宋体" w:hAnsi="宋体" w:eastAsia="宋体"/>
          <w:b/>
          <w:sz w:val="24"/>
        </w:rPr>
      </w:pPr>
      <w:r>
        <w:rPr>
          <w:rFonts w:hint="eastAsia" w:ascii="宋体" w:hAnsi="宋体" w:eastAsia="宋体"/>
          <w:b/>
          <w:sz w:val="24"/>
        </w:rPr>
        <w:t>十四、中小企业声明函</w:t>
      </w:r>
    </w:p>
    <w:p>
      <w:pPr>
        <w:spacing w:line="360" w:lineRule="auto"/>
        <w:jc w:val="center"/>
        <w:rPr>
          <w:rFonts w:ascii="宋体" w:hAnsi="宋体" w:eastAsia="宋体"/>
          <w:i/>
          <w:sz w:val="24"/>
          <w:szCs w:val="24"/>
          <w:lang w:val="zh-CN"/>
        </w:rPr>
      </w:pPr>
      <w:r>
        <w:rPr>
          <w:rFonts w:hint="eastAsia" w:ascii="宋体" w:hAnsi="宋体" w:eastAsia="宋体"/>
          <w:i/>
          <w:sz w:val="24"/>
          <w:szCs w:val="24"/>
          <w:lang w:val="zh-CN"/>
        </w:rPr>
        <w:t>（非中小企业投标，不需此件）</w:t>
      </w:r>
    </w:p>
    <w:p>
      <w:pPr>
        <w:rPr>
          <w:rFonts w:ascii="宋体" w:hAnsi="宋体" w:eastAsia="宋体"/>
          <w:sz w:val="24"/>
          <w:szCs w:val="24"/>
        </w:rPr>
      </w:pPr>
    </w:p>
    <w:p>
      <w:pPr>
        <w:spacing w:line="360" w:lineRule="auto"/>
        <w:ind w:firstLine="435"/>
        <w:rPr>
          <w:rFonts w:ascii="宋体" w:hAnsi="宋体" w:eastAsia="宋体"/>
          <w:sz w:val="24"/>
          <w:szCs w:val="24"/>
          <w:lang w:val="zh-CN"/>
        </w:rPr>
      </w:pPr>
      <w:r>
        <w:rPr>
          <w:rFonts w:hint="eastAsia" w:ascii="宋体" w:hAnsi="宋体" w:eastAsia="宋体"/>
          <w:sz w:val="24"/>
          <w:szCs w:val="24"/>
          <w:lang w:val="zh-CN"/>
        </w:rPr>
        <w:t>本公司（联合体）郑重声明，根据《政府采购促进中小企业发展管理办法》（财库﹝2020﹞46号）的规定，本公司（联合体）参加</w:t>
      </w:r>
      <w:r>
        <w:rPr>
          <w:rFonts w:hint="eastAsia" w:ascii="宋体" w:hAnsi="宋体" w:eastAsia="宋体"/>
          <w:sz w:val="24"/>
          <w:szCs w:val="24"/>
          <w:u w:val="single"/>
        </w:rPr>
        <w:t xml:space="preserve">  </w:t>
      </w:r>
      <w:r>
        <w:rPr>
          <w:rFonts w:hint="eastAsia" w:ascii="宋体" w:hAnsi="宋体" w:eastAsia="宋体"/>
          <w:sz w:val="24"/>
          <w:szCs w:val="24"/>
          <w:u w:val="single"/>
          <w:lang w:val="zh-CN"/>
        </w:rPr>
        <w:t>安徽交通职业技术学院</w:t>
      </w:r>
      <w:r>
        <w:rPr>
          <w:rFonts w:hint="eastAsia" w:ascii="宋体" w:hAnsi="宋体" w:eastAsia="宋体"/>
          <w:sz w:val="24"/>
          <w:szCs w:val="24"/>
          <w:u w:val="single"/>
        </w:rPr>
        <w:t xml:space="preserve">  </w:t>
      </w:r>
      <w:r>
        <w:rPr>
          <w:rFonts w:hint="eastAsia" w:ascii="宋体" w:hAnsi="宋体" w:eastAsia="宋体"/>
          <w:sz w:val="24"/>
          <w:szCs w:val="24"/>
          <w:lang w:val="zh-CN"/>
        </w:rPr>
        <w:t>的</w:t>
      </w:r>
      <w:r>
        <w:rPr>
          <w:rFonts w:hint="eastAsia" w:ascii="宋体" w:hAnsi="宋体" w:eastAsia="宋体"/>
          <w:sz w:val="24"/>
          <w:szCs w:val="24"/>
          <w:u w:val="single"/>
        </w:rPr>
        <w:t xml:space="preserve">  </w:t>
      </w:r>
      <w:r>
        <w:rPr>
          <w:rFonts w:hint="eastAsia" w:ascii="宋体" w:hAnsi="宋体" w:eastAsia="宋体"/>
          <w:sz w:val="24"/>
          <w:szCs w:val="24"/>
          <w:u w:val="single"/>
          <w:lang w:val="zh-CN"/>
        </w:rPr>
        <w:t>安徽交通职业技术学院汽机系新能源汽车与智能网联技术产教融合实习实训基地-混合动力汽车实训室建设项目</w:t>
      </w:r>
      <w:r>
        <w:rPr>
          <w:rFonts w:hint="eastAsia" w:ascii="宋体" w:hAnsi="宋体" w:eastAsia="宋体"/>
          <w:sz w:val="24"/>
          <w:szCs w:val="24"/>
          <w:u w:val="single"/>
        </w:rPr>
        <w:t xml:space="preserve">  </w:t>
      </w:r>
      <w:r>
        <w:rPr>
          <w:rFonts w:hint="eastAsia" w:ascii="宋体" w:hAnsi="宋体" w:eastAsia="宋体"/>
          <w:sz w:val="24"/>
          <w:szCs w:val="24"/>
          <w:lang w:val="zh-CN"/>
        </w:rPr>
        <w:t>采购活动，</w:t>
      </w:r>
      <w:r>
        <w:rPr>
          <w:rFonts w:hint="eastAsia" w:ascii="宋体" w:hAnsi="宋体" w:eastAsia="宋体"/>
          <w:sz w:val="24"/>
          <w:szCs w:val="24"/>
          <w:highlight w:val="yellow"/>
          <w:lang w:val="zh-CN"/>
        </w:rPr>
        <w:t>提供的货物全部由符合政策要求的中小企业制造</w:t>
      </w:r>
      <w:r>
        <w:rPr>
          <w:rFonts w:hint="eastAsia" w:ascii="宋体" w:hAnsi="宋体" w:eastAsia="宋体"/>
          <w:sz w:val="24"/>
          <w:szCs w:val="24"/>
          <w:lang w:val="zh-CN"/>
        </w:rPr>
        <w:t xml:space="preserve">。相关企业（含联合体中的中小企业、签订分包意向协议的中小企业）的具体情况如下： </w:t>
      </w:r>
    </w:p>
    <w:p>
      <w:pPr>
        <w:spacing w:line="360" w:lineRule="auto"/>
        <w:ind w:firstLine="435"/>
        <w:rPr>
          <w:rFonts w:ascii="宋体" w:hAnsi="宋体" w:eastAsia="宋体"/>
          <w:sz w:val="24"/>
          <w:szCs w:val="24"/>
          <w:lang w:val="zh-CN"/>
        </w:rPr>
      </w:pPr>
      <w:r>
        <w:rPr>
          <w:rFonts w:hint="eastAsia" w:ascii="宋体" w:hAnsi="宋体" w:eastAsia="宋体"/>
          <w:sz w:val="24"/>
          <w:szCs w:val="24"/>
          <w:lang w:val="zh-CN"/>
        </w:rPr>
        <w:t>1.</w:t>
      </w:r>
      <w:r>
        <w:rPr>
          <w:rFonts w:hint="eastAsia" w:ascii="宋体" w:hAnsi="宋体" w:eastAsia="宋体"/>
          <w:sz w:val="24"/>
          <w:szCs w:val="24"/>
          <w:u w:val="single"/>
          <w:lang w:val="zh-CN"/>
        </w:rPr>
        <w:t xml:space="preserve"> （标的名称） </w:t>
      </w:r>
      <w:r>
        <w:rPr>
          <w:rFonts w:hint="eastAsia" w:ascii="宋体" w:hAnsi="宋体" w:eastAsia="宋体"/>
          <w:sz w:val="24"/>
          <w:szCs w:val="24"/>
          <w:lang w:val="zh-CN"/>
        </w:rPr>
        <w:t>，属于</w:t>
      </w:r>
      <w:r>
        <w:rPr>
          <w:rFonts w:hint="eastAsia" w:ascii="宋体" w:hAnsi="宋体" w:eastAsia="宋体"/>
          <w:sz w:val="24"/>
          <w:szCs w:val="24"/>
          <w:u w:val="single"/>
          <w:lang w:val="zh-CN"/>
        </w:rPr>
        <w:t>（采购文件中明确的所属行业）</w:t>
      </w:r>
      <w:r>
        <w:rPr>
          <w:rFonts w:hint="eastAsia" w:ascii="宋体" w:hAnsi="宋体" w:eastAsia="宋体"/>
          <w:sz w:val="24"/>
          <w:szCs w:val="24"/>
          <w:lang w:val="zh-CN"/>
        </w:rPr>
        <w:t>行业；制造商为</w:t>
      </w:r>
      <w:r>
        <w:rPr>
          <w:rFonts w:hint="eastAsia" w:ascii="宋体" w:hAnsi="宋体" w:eastAsia="宋体"/>
          <w:sz w:val="24"/>
          <w:szCs w:val="24"/>
          <w:u w:val="single"/>
          <w:lang w:val="zh-CN"/>
        </w:rPr>
        <w:t>（企业名称）</w:t>
      </w:r>
      <w:r>
        <w:rPr>
          <w:rFonts w:hint="eastAsia" w:ascii="宋体" w:hAnsi="宋体" w:eastAsia="宋体"/>
          <w:sz w:val="24"/>
          <w:szCs w:val="24"/>
          <w:lang w:val="zh-CN"/>
        </w:rPr>
        <w:t>，从业人员</w:t>
      </w:r>
      <w:r>
        <w:rPr>
          <w:rFonts w:hint="eastAsia" w:ascii="宋体" w:hAnsi="宋体" w:eastAsia="宋体"/>
          <w:sz w:val="24"/>
          <w:szCs w:val="24"/>
          <w:u w:val="single"/>
          <w:lang w:val="zh-CN"/>
        </w:rPr>
        <w:t xml:space="preserve">     </w:t>
      </w:r>
      <w:r>
        <w:rPr>
          <w:rFonts w:hint="eastAsia" w:ascii="宋体" w:hAnsi="宋体" w:eastAsia="宋体"/>
          <w:sz w:val="24"/>
          <w:szCs w:val="24"/>
          <w:lang w:val="zh-CN"/>
        </w:rPr>
        <w:t>人，营业收入为</w:t>
      </w:r>
      <w:r>
        <w:rPr>
          <w:rFonts w:hint="eastAsia" w:ascii="宋体" w:hAnsi="宋体" w:eastAsia="宋体"/>
          <w:sz w:val="24"/>
          <w:szCs w:val="24"/>
          <w:u w:val="single"/>
          <w:lang w:val="zh-CN"/>
        </w:rPr>
        <w:t xml:space="preserve">     </w:t>
      </w:r>
      <w:r>
        <w:rPr>
          <w:rFonts w:hint="eastAsia" w:ascii="宋体" w:hAnsi="宋体" w:eastAsia="宋体"/>
          <w:sz w:val="24"/>
          <w:szCs w:val="24"/>
          <w:lang w:val="zh-CN"/>
        </w:rPr>
        <w:t>万元，资产总额为</w:t>
      </w:r>
      <w:r>
        <w:rPr>
          <w:rFonts w:hint="eastAsia" w:ascii="宋体" w:hAnsi="宋体" w:eastAsia="宋体"/>
          <w:sz w:val="24"/>
          <w:szCs w:val="24"/>
          <w:u w:val="single"/>
          <w:lang w:val="zh-CN"/>
        </w:rPr>
        <w:t xml:space="preserve">     </w:t>
      </w:r>
      <w:r>
        <w:rPr>
          <w:rFonts w:hint="eastAsia" w:ascii="宋体" w:hAnsi="宋体" w:eastAsia="宋体"/>
          <w:sz w:val="24"/>
          <w:szCs w:val="24"/>
          <w:lang w:val="zh-CN"/>
        </w:rPr>
        <w:t>万元，属于</w:t>
      </w:r>
      <w:r>
        <w:rPr>
          <w:rFonts w:hint="eastAsia" w:ascii="宋体" w:hAnsi="宋体" w:eastAsia="宋体"/>
          <w:sz w:val="24"/>
          <w:szCs w:val="24"/>
          <w:highlight w:val="yellow"/>
          <w:u w:val="single"/>
          <w:lang w:val="zh-CN"/>
        </w:rPr>
        <w:t>（中型企业、小型企业、微型企业）</w:t>
      </w:r>
      <w:r>
        <w:rPr>
          <w:rFonts w:hint="eastAsia" w:ascii="宋体" w:hAnsi="宋体" w:eastAsia="宋体"/>
          <w:sz w:val="24"/>
          <w:szCs w:val="24"/>
          <w:lang w:val="zh-CN"/>
        </w:rPr>
        <w:t xml:space="preserve">； </w:t>
      </w:r>
    </w:p>
    <w:p>
      <w:pPr>
        <w:spacing w:line="360" w:lineRule="auto"/>
        <w:ind w:firstLine="435"/>
        <w:rPr>
          <w:rFonts w:ascii="宋体" w:hAnsi="宋体" w:eastAsia="宋体"/>
          <w:sz w:val="24"/>
          <w:szCs w:val="24"/>
          <w:lang w:val="zh-CN"/>
        </w:rPr>
      </w:pPr>
      <w:r>
        <w:rPr>
          <w:rFonts w:hint="eastAsia" w:ascii="宋体" w:hAnsi="宋体" w:eastAsia="宋体"/>
          <w:sz w:val="24"/>
          <w:szCs w:val="24"/>
          <w:lang w:val="zh-CN"/>
        </w:rPr>
        <w:t>2.</w:t>
      </w:r>
      <w:r>
        <w:rPr>
          <w:rFonts w:hint="eastAsia" w:ascii="宋体" w:hAnsi="宋体" w:eastAsia="宋体"/>
          <w:sz w:val="24"/>
          <w:szCs w:val="24"/>
          <w:u w:val="single"/>
          <w:lang w:val="zh-CN"/>
        </w:rPr>
        <w:t xml:space="preserve"> （标的名称） </w:t>
      </w:r>
      <w:r>
        <w:rPr>
          <w:rFonts w:hint="eastAsia" w:ascii="宋体" w:hAnsi="宋体" w:eastAsia="宋体"/>
          <w:sz w:val="24"/>
          <w:szCs w:val="24"/>
          <w:lang w:val="zh-CN"/>
        </w:rPr>
        <w:t>，属于</w:t>
      </w:r>
      <w:r>
        <w:rPr>
          <w:rFonts w:hint="eastAsia" w:ascii="宋体" w:hAnsi="宋体" w:eastAsia="宋体"/>
          <w:sz w:val="24"/>
          <w:szCs w:val="24"/>
          <w:u w:val="single"/>
          <w:lang w:val="zh-CN"/>
        </w:rPr>
        <w:t>（采购文件中明确的所属行业）</w:t>
      </w:r>
      <w:r>
        <w:rPr>
          <w:rFonts w:hint="eastAsia" w:ascii="宋体" w:hAnsi="宋体" w:eastAsia="宋体"/>
          <w:sz w:val="24"/>
          <w:szCs w:val="24"/>
          <w:lang w:val="zh-CN"/>
        </w:rPr>
        <w:t>行业；制造商为</w:t>
      </w:r>
      <w:r>
        <w:rPr>
          <w:rFonts w:hint="eastAsia" w:ascii="宋体" w:hAnsi="宋体" w:eastAsia="宋体"/>
          <w:sz w:val="24"/>
          <w:szCs w:val="24"/>
          <w:u w:val="single"/>
          <w:lang w:val="zh-CN"/>
        </w:rPr>
        <w:t>（企业名称）</w:t>
      </w:r>
      <w:r>
        <w:rPr>
          <w:rFonts w:hint="eastAsia" w:ascii="宋体" w:hAnsi="宋体" w:eastAsia="宋体"/>
          <w:sz w:val="24"/>
          <w:szCs w:val="24"/>
          <w:lang w:val="zh-CN"/>
        </w:rPr>
        <w:t>，从业人员</w:t>
      </w:r>
      <w:r>
        <w:rPr>
          <w:rFonts w:hint="eastAsia" w:ascii="宋体" w:hAnsi="宋体" w:eastAsia="宋体"/>
          <w:sz w:val="24"/>
          <w:szCs w:val="24"/>
          <w:u w:val="single"/>
          <w:lang w:val="zh-CN"/>
        </w:rPr>
        <w:t xml:space="preserve">     </w:t>
      </w:r>
      <w:r>
        <w:rPr>
          <w:rFonts w:hint="eastAsia" w:ascii="宋体" w:hAnsi="宋体" w:eastAsia="宋体"/>
          <w:sz w:val="24"/>
          <w:szCs w:val="24"/>
          <w:lang w:val="zh-CN"/>
        </w:rPr>
        <w:t>人，营业收入为</w:t>
      </w:r>
      <w:r>
        <w:rPr>
          <w:rFonts w:hint="eastAsia" w:ascii="宋体" w:hAnsi="宋体" w:eastAsia="宋体"/>
          <w:sz w:val="24"/>
          <w:szCs w:val="24"/>
          <w:u w:val="single"/>
          <w:lang w:val="zh-CN"/>
        </w:rPr>
        <w:t xml:space="preserve">     </w:t>
      </w:r>
      <w:r>
        <w:rPr>
          <w:rFonts w:hint="eastAsia" w:ascii="宋体" w:hAnsi="宋体" w:eastAsia="宋体"/>
          <w:sz w:val="24"/>
          <w:szCs w:val="24"/>
          <w:lang w:val="zh-CN"/>
        </w:rPr>
        <w:t>万元，资产总额为</w:t>
      </w:r>
      <w:r>
        <w:rPr>
          <w:rFonts w:hint="eastAsia" w:ascii="宋体" w:hAnsi="宋体" w:eastAsia="宋体"/>
          <w:sz w:val="24"/>
          <w:szCs w:val="24"/>
          <w:u w:val="single"/>
          <w:lang w:val="zh-CN"/>
        </w:rPr>
        <w:t xml:space="preserve">     </w:t>
      </w:r>
      <w:r>
        <w:rPr>
          <w:rFonts w:hint="eastAsia" w:ascii="宋体" w:hAnsi="宋体" w:eastAsia="宋体"/>
          <w:sz w:val="24"/>
          <w:szCs w:val="24"/>
          <w:lang w:val="zh-CN"/>
        </w:rPr>
        <w:t>万元，属于</w:t>
      </w:r>
      <w:r>
        <w:rPr>
          <w:rFonts w:hint="eastAsia" w:ascii="宋体" w:hAnsi="宋体" w:eastAsia="宋体"/>
          <w:sz w:val="24"/>
          <w:szCs w:val="24"/>
          <w:highlight w:val="yellow"/>
          <w:u w:val="single"/>
          <w:lang w:val="zh-CN"/>
        </w:rPr>
        <w:t>（中型企业、小型企业、微型企业）</w:t>
      </w:r>
      <w:r>
        <w:rPr>
          <w:rFonts w:hint="eastAsia" w:ascii="宋体" w:hAnsi="宋体" w:eastAsia="宋体"/>
          <w:sz w:val="24"/>
          <w:szCs w:val="24"/>
          <w:lang w:val="zh-CN"/>
        </w:rPr>
        <w:t xml:space="preserve">； </w:t>
      </w:r>
    </w:p>
    <w:p>
      <w:pPr>
        <w:spacing w:line="360" w:lineRule="auto"/>
        <w:ind w:firstLine="435"/>
        <w:rPr>
          <w:rFonts w:ascii="宋体" w:hAnsi="宋体" w:eastAsia="宋体"/>
          <w:sz w:val="24"/>
          <w:szCs w:val="24"/>
          <w:lang w:val="zh-CN"/>
        </w:rPr>
      </w:pPr>
      <w:r>
        <w:rPr>
          <w:rFonts w:hint="eastAsia" w:ascii="宋体" w:hAnsi="宋体" w:eastAsia="宋体"/>
          <w:sz w:val="24"/>
          <w:szCs w:val="24"/>
          <w:lang w:val="zh-CN"/>
        </w:rPr>
        <w:t>……</w:t>
      </w:r>
    </w:p>
    <w:p>
      <w:pPr>
        <w:spacing w:line="360" w:lineRule="auto"/>
        <w:ind w:firstLine="435"/>
        <w:rPr>
          <w:rFonts w:ascii="宋体" w:hAnsi="宋体" w:eastAsia="宋体"/>
          <w:sz w:val="24"/>
          <w:szCs w:val="24"/>
          <w:lang w:val="zh-CN"/>
        </w:rPr>
      </w:pPr>
      <w:r>
        <w:rPr>
          <w:rFonts w:hint="eastAsia" w:ascii="宋体" w:hAnsi="宋体" w:eastAsia="宋体"/>
          <w:sz w:val="24"/>
          <w:szCs w:val="24"/>
          <w:lang w:val="zh-CN"/>
        </w:rPr>
        <w:t>以上企业，不属于大企业的分支机构，不存在控股股东为大企业的情形，也不存在与大企业的负责人为同一人的情形。</w:t>
      </w:r>
    </w:p>
    <w:p>
      <w:pPr>
        <w:spacing w:line="360" w:lineRule="auto"/>
        <w:ind w:firstLine="435"/>
        <w:rPr>
          <w:rFonts w:ascii="宋体" w:hAnsi="宋体" w:eastAsia="宋体"/>
          <w:sz w:val="24"/>
          <w:szCs w:val="24"/>
          <w:lang w:val="zh-CN"/>
        </w:rPr>
      </w:pPr>
      <w:r>
        <w:rPr>
          <w:rFonts w:hint="eastAsia" w:ascii="宋体" w:hAnsi="宋体" w:eastAsia="宋体"/>
          <w:sz w:val="24"/>
          <w:szCs w:val="24"/>
          <w:lang w:val="zh-CN"/>
        </w:rPr>
        <w:t xml:space="preserve">本企业对上述声明内容的真实性负责。如有虚假，将依法承担相应责任。 </w:t>
      </w:r>
    </w:p>
    <w:p>
      <w:pPr>
        <w:spacing w:line="360" w:lineRule="auto"/>
        <w:ind w:firstLine="435"/>
        <w:rPr>
          <w:rFonts w:ascii="宋体" w:hAnsi="宋体" w:eastAsia="宋体"/>
          <w:sz w:val="24"/>
          <w:szCs w:val="24"/>
        </w:rPr>
      </w:pPr>
    </w:p>
    <w:p>
      <w:pPr>
        <w:spacing w:line="360" w:lineRule="auto"/>
        <w:ind w:firstLine="435"/>
        <w:rPr>
          <w:rFonts w:ascii="宋体" w:hAnsi="宋体" w:eastAsia="宋体"/>
          <w:sz w:val="24"/>
          <w:szCs w:val="24"/>
        </w:rPr>
      </w:pPr>
    </w:p>
    <w:p>
      <w:pPr>
        <w:spacing w:line="360" w:lineRule="auto"/>
        <w:ind w:firstLine="4228" w:firstLineChars="1762"/>
        <w:rPr>
          <w:rFonts w:ascii="宋体" w:hAnsi="宋体" w:eastAsia="宋体"/>
          <w:sz w:val="24"/>
          <w:szCs w:val="24"/>
          <w:u w:val="single"/>
        </w:rPr>
      </w:pPr>
      <w:r>
        <w:rPr>
          <w:rFonts w:hint="eastAsia" w:ascii="宋体" w:hAnsi="宋体" w:eastAsia="宋体"/>
          <w:sz w:val="24"/>
          <w:szCs w:val="24"/>
        </w:rPr>
        <w:t>投标人盖章：</w:t>
      </w:r>
      <w:r>
        <w:rPr>
          <w:rFonts w:ascii="宋体" w:hAnsi="宋体" w:eastAsia="宋体"/>
          <w:sz w:val="24"/>
          <w:szCs w:val="24"/>
          <w:u w:val="single"/>
        </w:rPr>
        <w:t xml:space="preserve">             </w:t>
      </w:r>
    </w:p>
    <w:p>
      <w:pPr>
        <w:tabs>
          <w:tab w:val="left" w:pos="4620"/>
        </w:tabs>
        <w:spacing w:line="360" w:lineRule="auto"/>
        <w:ind w:firstLine="4252" w:firstLineChars="1772"/>
        <w:rPr>
          <w:rFonts w:ascii="宋体" w:hAnsi="宋体" w:eastAsia="宋体"/>
          <w:sz w:val="24"/>
          <w:szCs w:val="24"/>
          <w:u w:val="single"/>
        </w:rPr>
      </w:pPr>
      <w:r>
        <w:rPr>
          <w:rFonts w:hint="eastAsia" w:ascii="宋体" w:hAnsi="宋体" w:eastAsia="宋体"/>
          <w:sz w:val="24"/>
          <w:szCs w:val="24"/>
        </w:rPr>
        <w:t>日</w:t>
      </w:r>
      <w:r>
        <w:rPr>
          <w:rFonts w:ascii="宋体" w:hAnsi="宋体" w:eastAsia="宋体"/>
          <w:sz w:val="24"/>
          <w:szCs w:val="24"/>
        </w:rPr>
        <w:t xml:space="preserve">      </w:t>
      </w:r>
      <w:r>
        <w:rPr>
          <w:rFonts w:hint="eastAsia" w:ascii="宋体" w:hAnsi="宋体" w:eastAsia="宋体"/>
          <w:sz w:val="24"/>
          <w:szCs w:val="24"/>
        </w:rPr>
        <w:t xml:space="preserve">    期：</w:t>
      </w:r>
      <w:r>
        <w:rPr>
          <w:rFonts w:ascii="宋体" w:hAnsi="宋体" w:eastAsia="宋体"/>
          <w:sz w:val="24"/>
          <w:szCs w:val="24"/>
          <w:u w:val="single"/>
        </w:rPr>
        <w:t xml:space="preserve">             </w:t>
      </w:r>
    </w:p>
    <w:p>
      <w:pPr>
        <w:tabs>
          <w:tab w:val="left" w:pos="4620"/>
        </w:tabs>
        <w:spacing w:line="360" w:lineRule="auto"/>
        <w:ind w:firstLine="4252" w:firstLineChars="1772"/>
        <w:rPr>
          <w:rFonts w:ascii="宋体" w:hAnsi="宋体" w:eastAsia="宋体"/>
          <w:sz w:val="24"/>
          <w:szCs w:val="24"/>
          <w:u w:val="single"/>
        </w:rPr>
      </w:pPr>
    </w:p>
    <w:p>
      <w:pPr>
        <w:tabs>
          <w:tab w:val="left" w:pos="4620"/>
        </w:tabs>
        <w:spacing w:line="360" w:lineRule="auto"/>
        <w:ind w:firstLine="4252" w:firstLineChars="1772"/>
        <w:rPr>
          <w:rFonts w:ascii="宋体" w:hAnsi="宋体" w:eastAsia="宋体"/>
          <w:sz w:val="24"/>
          <w:szCs w:val="24"/>
        </w:rPr>
      </w:pPr>
    </w:p>
    <w:p>
      <w:pPr>
        <w:tabs>
          <w:tab w:val="left" w:pos="4620"/>
        </w:tabs>
        <w:spacing w:line="360" w:lineRule="auto"/>
        <w:ind w:firstLine="4252" w:firstLineChars="1772"/>
        <w:rPr>
          <w:rFonts w:ascii="宋体" w:hAnsi="宋体" w:eastAsia="宋体"/>
          <w:sz w:val="24"/>
          <w:szCs w:val="24"/>
        </w:rPr>
      </w:pPr>
    </w:p>
    <w:p>
      <w:pPr>
        <w:tabs>
          <w:tab w:val="left" w:pos="4620"/>
        </w:tabs>
        <w:spacing w:line="360" w:lineRule="auto"/>
        <w:ind w:firstLine="4252" w:firstLineChars="1772"/>
        <w:rPr>
          <w:rFonts w:ascii="宋体" w:hAnsi="宋体" w:eastAsia="宋体"/>
          <w:sz w:val="24"/>
          <w:szCs w:val="24"/>
        </w:rPr>
      </w:pPr>
    </w:p>
    <w:p>
      <w:pPr>
        <w:tabs>
          <w:tab w:val="left" w:pos="4620"/>
        </w:tabs>
        <w:spacing w:line="360" w:lineRule="auto"/>
        <w:ind w:firstLine="4252" w:firstLineChars="1772"/>
        <w:rPr>
          <w:rFonts w:ascii="宋体" w:hAnsi="宋体" w:eastAsia="宋体"/>
          <w:sz w:val="24"/>
          <w:szCs w:val="24"/>
        </w:rPr>
      </w:pPr>
    </w:p>
    <w:p>
      <w:pPr>
        <w:tabs>
          <w:tab w:val="left" w:pos="4620"/>
        </w:tabs>
        <w:spacing w:line="360" w:lineRule="auto"/>
        <w:ind w:firstLine="4252" w:firstLineChars="1772"/>
        <w:rPr>
          <w:rFonts w:ascii="宋体" w:hAnsi="宋体" w:eastAsia="宋体"/>
          <w:sz w:val="24"/>
          <w:szCs w:val="24"/>
        </w:rPr>
      </w:pPr>
    </w:p>
    <w:p>
      <w:pPr>
        <w:tabs>
          <w:tab w:val="left" w:pos="4620"/>
        </w:tabs>
        <w:spacing w:line="360" w:lineRule="auto"/>
        <w:jc w:val="left"/>
        <w:rPr>
          <w:rFonts w:ascii="宋体" w:hAnsi="宋体" w:eastAsia="宋体"/>
          <w:sz w:val="24"/>
          <w:szCs w:val="24"/>
        </w:rPr>
      </w:pPr>
      <w:r>
        <w:rPr>
          <w:rFonts w:hint="eastAsia" w:ascii="宋体" w:hAnsi="宋体" w:eastAsia="宋体"/>
          <w:sz w:val="24"/>
          <w:szCs w:val="24"/>
        </w:rPr>
        <w:t>注：从业人员、营业收入、资产总额填报上一年数据，无上一年数据的新成立企业可不填报。</w:t>
      </w:r>
    </w:p>
    <w:p>
      <w:pPr>
        <w:pStyle w:val="2"/>
      </w:pPr>
    </w:p>
    <w:p>
      <w:pPr>
        <w:spacing w:line="360" w:lineRule="auto"/>
        <w:jc w:val="center"/>
        <w:outlineLvl w:val="2"/>
        <w:rPr>
          <w:rFonts w:ascii="Arial" w:hAnsi="Arial" w:eastAsia="宋体" w:cs="Arial"/>
          <w:b/>
          <w:sz w:val="24"/>
        </w:rPr>
      </w:pPr>
      <w:r>
        <w:rPr>
          <w:rFonts w:ascii="Arial" w:hAnsi="Arial" w:eastAsia="宋体" w:cs="Arial"/>
          <w:b/>
          <w:sz w:val="24"/>
        </w:rPr>
        <w:t>残疾人福利性单位声明函</w:t>
      </w:r>
    </w:p>
    <w:p>
      <w:pPr>
        <w:pStyle w:val="7"/>
        <w:spacing w:line="360" w:lineRule="auto"/>
        <w:ind w:firstLine="461"/>
        <w:jc w:val="center"/>
        <w:rPr>
          <w:b w:val="0"/>
          <w:i/>
          <w:sz w:val="24"/>
          <w:szCs w:val="24"/>
        </w:rPr>
      </w:pPr>
      <w:r>
        <w:rPr>
          <w:b w:val="0"/>
          <w:i/>
          <w:sz w:val="24"/>
          <w:szCs w:val="24"/>
        </w:rPr>
        <w:t>（非残疾人福利性单位投标，不需此件）</w:t>
      </w:r>
    </w:p>
    <w:p>
      <w:pPr>
        <w:spacing w:line="360" w:lineRule="auto"/>
        <w:ind w:firstLine="435"/>
        <w:rPr>
          <w:rFonts w:ascii="Arial" w:hAnsi="Arial" w:eastAsia="宋体" w:cs="Arial"/>
          <w:spacing w:val="6"/>
          <w:sz w:val="24"/>
          <w:szCs w:val="24"/>
        </w:rPr>
      </w:pPr>
    </w:p>
    <w:p>
      <w:pPr>
        <w:spacing w:line="360" w:lineRule="auto"/>
        <w:ind w:firstLine="435"/>
        <w:rPr>
          <w:rFonts w:ascii="宋体" w:hAnsi="宋体" w:eastAsia="宋体"/>
          <w:spacing w:val="6"/>
          <w:sz w:val="24"/>
          <w:szCs w:val="24"/>
        </w:rPr>
      </w:pPr>
      <w:r>
        <w:rPr>
          <w:rFonts w:hint="eastAsia" w:ascii="宋体" w:hAnsi="宋体" w:eastAsia="宋体"/>
          <w:spacing w:val="6"/>
          <w:sz w:val="24"/>
          <w:szCs w:val="24"/>
        </w:rPr>
        <w:t>本单位</w:t>
      </w:r>
      <w:r>
        <w:rPr>
          <w:rFonts w:hint="eastAsia" w:ascii="宋体" w:hAnsi="宋体" w:eastAsia="宋体"/>
          <w:sz w:val="24"/>
        </w:rPr>
        <w:t>郑重</w:t>
      </w:r>
      <w:r>
        <w:rPr>
          <w:rFonts w:hint="eastAsia" w:ascii="宋体" w:hAnsi="宋体" w:eastAsia="宋体"/>
          <w:spacing w:val="6"/>
          <w:sz w:val="24"/>
          <w:szCs w:val="24"/>
        </w:rPr>
        <w:t>声明，根据《财政部 民政部 中国残疾人联合会关于促进残疾人就业政府采购政策的通知》（财库</w:t>
      </w:r>
      <w:r>
        <w:rPr>
          <w:rFonts w:hint="eastAsia" w:ascii="宋体" w:hAnsi="宋体" w:eastAsia="宋体"/>
          <w:sz w:val="24"/>
          <w:szCs w:val="24"/>
        </w:rPr>
        <w:t>〔2017〕141</w:t>
      </w:r>
      <w:r>
        <w:rPr>
          <w:rFonts w:hint="eastAsia" w:ascii="宋体" w:hAnsi="宋体" w:eastAsia="宋体"/>
          <w:spacing w:val="6"/>
          <w:sz w:val="24"/>
          <w:szCs w:val="24"/>
        </w:rPr>
        <w:t>号）的规定，本单位为</w:t>
      </w:r>
      <w:r>
        <w:rPr>
          <w:rFonts w:hint="eastAsia" w:ascii="宋体" w:hAnsi="宋体" w:eastAsia="宋体"/>
          <w:b/>
          <w:bCs/>
          <w:sz w:val="24"/>
          <w:szCs w:val="24"/>
        </w:rPr>
        <w:t>符合</w:t>
      </w:r>
      <w:r>
        <w:rPr>
          <w:rFonts w:hint="eastAsia" w:ascii="宋体" w:hAnsi="宋体" w:eastAsia="宋体"/>
          <w:b/>
          <w:spacing w:val="6"/>
          <w:sz w:val="24"/>
          <w:szCs w:val="24"/>
        </w:rPr>
        <w:t>条件</w:t>
      </w:r>
      <w:r>
        <w:rPr>
          <w:rFonts w:hint="eastAsia" w:ascii="宋体" w:hAnsi="宋体" w:eastAsia="宋体"/>
          <w:spacing w:val="6"/>
          <w:sz w:val="24"/>
          <w:szCs w:val="24"/>
        </w:rPr>
        <w:t>的残疾人福利性单位，且本单位参加</w:t>
      </w:r>
      <w:r>
        <w:rPr>
          <w:rFonts w:hint="eastAsia" w:ascii="宋体" w:hAnsi="宋体" w:eastAsia="宋体"/>
          <w:sz w:val="24"/>
          <w:szCs w:val="24"/>
          <w:u w:val="single"/>
        </w:rPr>
        <w:t xml:space="preserve">  </w:t>
      </w:r>
      <w:r>
        <w:rPr>
          <w:rFonts w:hint="eastAsia" w:ascii="宋体" w:hAnsi="宋体" w:eastAsia="宋体"/>
          <w:sz w:val="24"/>
          <w:szCs w:val="24"/>
          <w:u w:val="single"/>
          <w:lang w:val="zh-CN"/>
        </w:rPr>
        <w:t>安徽交通职业技术学院</w:t>
      </w:r>
      <w:r>
        <w:rPr>
          <w:rFonts w:hint="eastAsia" w:ascii="宋体" w:hAnsi="宋体" w:eastAsia="宋体"/>
          <w:sz w:val="24"/>
          <w:szCs w:val="24"/>
          <w:u w:val="single"/>
        </w:rPr>
        <w:t xml:space="preserve">  </w:t>
      </w:r>
      <w:r>
        <w:rPr>
          <w:rFonts w:hint="eastAsia" w:ascii="宋体" w:hAnsi="宋体" w:eastAsia="宋体"/>
          <w:sz w:val="24"/>
          <w:szCs w:val="24"/>
          <w:lang w:val="zh-CN"/>
        </w:rPr>
        <w:t>的</w:t>
      </w:r>
      <w:r>
        <w:rPr>
          <w:rFonts w:hint="eastAsia" w:ascii="宋体" w:hAnsi="宋体" w:eastAsia="宋体"/>
          <w:sz w:val="24"/>
          <w:szCs w:val="24"/>
          <w:u w:val="single"/>
        </w:rPr>
        <w:t xml:space="preserve">  </w:t>
      </w:r>
      <w:r>
        <w:rPr>
          <w:rFonts w:hint="eastAsia" w:ascii="宋体" w:hAnsi="宋体" w:eastAsia="宋体"/>
          <w:sz w:val="24"/>
          <w:szCs w:val="24"/>
          <w:u w:val="single"/>
          <w:lang w:val="zh-CN"/>
        </w:rPr>
        <w:t>安徽交通职业技术学院汽机系新能源汽车与智能网联技术产教融合实习实训基地-混合动力汽车实训室建设项目</w:t>
      </w:r>
      <w:r>
        <w:rPr>
          <w:rFonts w:hint="eastAsia" w:ascii="宋体" w:hAnsi="宋体" w:eastAsia="宋体"/>
          <w:sz w:val="24"/>
          <w:szCs w:val="24"/>
          <w:u w:val="single"/>
        </w:rPr>
        <w:t xml:space="preserve">  </w:t>
      </w:r>
      <w:r>
        <w:rPr>
          <w:rFonts w:hint="eastAsia" w:ascii="宋体" w:hAnsi="宋体" w:eastAsia="宋体"/>
          <w:spacing w:val="6"/>
          <w:sz w:val="24"/>
          <w:szCs w:val="24"/>
        </w:rPr>
        <w:t>采购活动提供本单位制造的货物，或者提供其他残疾人福利性单位制造的货物（不包括使用非残疾人福利性单位注册商标的货物）。</w:t>
      </w:r>
    </w:p>
    <w:p>
      <w:pPr>
        <w:spacing w:line="360" w:lineRule="auto"/>
        <w:ind w:firstLine="435"/>
        <w:rPr>
          <w:rFonts w:ascii="宋体" w:hAnsi="宋体" w:eastAsia="宋体"/>
          <w:spacing w:val="6"/>
          <w:sz w:val="24"/>
          <w:szCs w:val="24"/>
        </w:rPr>
      </w:pPr>
      <w:r>
        <w:rPr>
          <w:rFonts w:hint="eastAsia" w:ascii="宋体" w:hAnsi="宋体" w:eastAsia="宋体"/>
          <w:spacing w:val="6"/>
          <w:sz w:val="24"/>
          <w:szCs w:val="24"/>
        </w:rPr>
        <w:t>本单位对上述声明的真实性负责。如有虚假，将依法承担相应责任。</w:t>
      </w:r>
    </w:p>
    <w:p>
      <w:pPr>
        <w:spacing w:line="360" w:lineRule="auto"/>
        <w:ind w:firstLine="4228" w:firstLineChars="1762"/>
        <w:rPr>
          <w:rFonts w:ascii="宋体" w:hAnsi="宋体" w:eastAsia="宋体"/>
          <w:sz w:val="24"/>
          <w:szCs w:val="24"/>
        </w:rPr>
      </w:pPr>
    </w:p>
    <w:p>
      <w:pPr>
        <w:spacing w:line="360" w:lineRule="auto"/>
        <w:ind w:firstLine="4228" w:firstLineChars="1762"/>
        <w:rPr>
          <w:rFonts w:ascii="宋体" w:hAnsi="宋体" w:eastAsia="宋体"/>
          <w:sz w:val="24"/>
          <w:szCs w:val="24"/>
        </w:rPr>
      </w:pPr>
    </w:p>
    <w:p>
      <w:pPr>
        <w:spacing w:line="360" w:lineRule="auto"/>
        <w:ind w:firstLine="4228" w:firstLineChars="1762"/>
        <w:rPr>
          <w:rFonts w:ascii="宋体" w:hAnsi="宋体" w:eastAsia="宋体"/>
          <w:sz w:val="24"/>
          <w:szCs w:val="24"/>
          <w:u w:val="single"/>
        </w:rPr>
      </w:pPr>
      <w:r>
        <w:rPr>
          <w:rFonts w:hint="eastAsia" w:ascii="宋体" w:hAnsi="宋体" w:eastAsia="宋体"/>
          <w:sz w:val="24"/>
          <w:szCs w:val="24"/>
        </w:rPr>
        <w:t>投标人盖章：</w:t>
      </w:r>
      <w:r>
        <w:rPr>
          <w:rFonts w:ascii="宋体" w:hAnsi="宋体" w:eastAsia="宋体"/>
          <w:sz w:val="24"/>
          <w:szCs w:val="24"/>
          <w:u w:val="single"/>
        </w:rPr>
        <w:t xml:space="preserve">             </w:t>
      </w:r>
    </w:p>
    <w:p>
      <w:pPr>
        <w:tabs>
          <w:tab w:val="left" w:pos="4620"/>
        </w:tabs>
        <w:spacing w:line="360" w:lineRule="auto"/>
        <w:ind w:firstLine="4252" w:firstLineChars="1772"/>
        <w:rPr>
          <w:rFonts w:ascii="宋体" w:hAnsi="宋体" w:eastAsia="宋体"/>
          <w:sz w:val="24"/>
          <w:szCs w:val="24"/>
          <w:u w:val="single"/>
        </w:rPr>
      </w:pPr>
      <w:r>
        <w:rPr>
          <w:rFonts w:hint="eastAsia" w:ascii="宋体" w:hAnsi="宋体" w:eastAsia="宋体"/>
          <w:sz w:val="24"/>
          <w:szCs w:val="24"/>
        </w:rPr>
        <w:t>日</w:t>
      </w:r>
      <w:r>
        <w:rPr>
          <w:rFonts w:ascii="宋体" w:hAnsi="宋体" w:eastAsia="宋体"/>
          <w:sz w:val="24"/>
          <w:szCs w:val="24"/>
        </w:rPr>
        <w:t xml:space="preserve">      </w:t>
      </w:r>
      <w:r>
        <w:rPr>
          <w:rFonts w:hint="eastAsia" w:ascii="宋体" w:hAnsi="宋体" w:eastAsia="宋体"/>
          <w:sz w:val="24"/>
          <w:szCs w:val="24"/>
        </w:rPr>
        <w:t xml:space="preserve">    期：</w:t>
      </w:r>
      <w:r>
        <w:rPr>
          <w:rFonts w:ascii="宋体" w:hAnsi="宋体" w:eastAsia="宋体"/>
          <w:sz w:val="24"/>
          <w:szCs w:val="24"/>
          <w:u w:val="single"/>
        </w:rPr>
        <w:t xml:space="preserve">             </w:t>
      </w:r>
    </w:p>
    <w:p>
      <w:pPr>
        <w:rPr>
          <w:rFonts w:ascii="Arial" w:hAnsi="Arial" w:eastAsia="宋体" w:cs="Arial"/>
          <w:b/>
          <w:sz w:val="24"/>
        </w:rPr>
      </w:pPr>
      <w:r>
        <w:rPr>
          <w:rFonts w:ascii="Arial" w:hAnsi="Arial" w:eastAsia="宋体" w:cs="Arial"/>
          <w:b/>
          <w:sz w:val="24"/>
        </w:rPr>
        <w:br w:type="page"/>
      </w:r>
    </w:p>
    <w:p>
      <w:pPr>
        <w:jc w:val="center"/>
        <w:rPr>
          <w:rFonts w:ascii="Arial" w:hAnsi="Arial" w:eastAsia="宋体" w:cs="Arial"/>
          <w:b/>
          <w:sz w:val="24"/>
        </w:rPr>
      </w:pPr>
      <w:r>
        <w:rPr>
          <w:rFonts w:hint="eastAsia" w:ascii="Arial" w:hAnsi="Arial" w:eastAsia="宋体" w:cs="Arial"/>
          <w:b/>
          <w:sz w:val="24"/>
        </w:rPr>
        <w:t>监狱企业证明</w:t>
      </w:r>
    </w:p>
    <w:p>
      <w:pPr>
        <w:tabs>
          <w:tab w:val="left" w:pos="4620"/>
        </w:tabs>
        <w:spacing w:line="360" w:lineRule="auto"/>
        <w:jc w:val="left"/>
        <w:rPr>
          <w:rFonts w:ascii="宋体" w:hAnsi="宋体" w:eastAsia="宋体"/>
          <w:sz w:val="24"/>
          <w:szCs w:val="24"/>
        </w:rPr>
      </w:pPr>
    </w:p>
    <w:p>
      <w:pPr>
        <w:tabs>
          <w:tab w:val="left" w:pos="4620"/>
        </w:tabs>
        <w:spacing w:line="360" w:lineRule="auto"/>
        <w:jc w:val="left"/>
        <w:rPr>
          <w:rFonts w:ascii="宋体" w:hAnsi="宋体" w:eastAsia="宋体"/>
          <w:sz w:val="24"/>
          <w:szCs w:val="24"/>
        </w:rPr>
      </w:pPr>
    </w:p>
    <w:p>
      <w:pPr>
        <w:tabs>
          <w:tab w:val="left" w:pos="4620"/>
        </w:tabs>
        <w:spacing w:line="360" w:lineRule="auto"/>
        <w:jc w:val="left"/>
        <w:rPr>
          <w:rFonts w:ascii="宋体" w:hAnsi="宋体" w:eastAsia="宋体"/>
          <w:sz w:val="24"/>
          <w:szCs w:val="24"/>
        </w:rPr>
      </w:pPr>
      <w:r>
        <w:rPr>
          <w:rFonts w:hint="eastAsia" w:ascii="宋体" w:hAnsi="宋体" w:eastAsia="宋体"/>
          <w:sz w:val="24"/>
          <w:szCs w:val="24"/>
        </w:rPr>
        <w:t>注：提供省级以上监狱管理局、戒毒管理局（含新疆生产建设兵团）出具的属于监狱企业的证明文件</w:t>
      </w:r>
    </w:p>
    <w:p>
      <w:pPr>
        <w:rPr>
          <w:rFonts w:ascii="Arial" w:hAnsi="Arial" w:eastAsia="宋体" w:cs="Arial"/>
          <w:b/>
          <w:color w:val="FF0000"/>
          <w:sz w:val="24"/>
        </w:rPr>
      </w:pPr>
      <w:r>
        <w:rPr>
          <w:rFonts w:ascii="Arial" w:hAnsi="Arial" w:eastAsia="宋体" w:cs="Arial"/>
          <w:b/>
          <w:color w:val="FF0000"/>
          <w:sz w:val="24"/>
        </w:rPr>
        <w:br w:type="page"/>
      </w:r>
    </w:p>
    <w:p>
      <w:pPr>
        <w:spacing w:line="360" w:lineRule="auto"/>
        <w:jc w:val="center"/>
        <w:outlineLvl w:val="2"/>
        <w:rPr>
          <w:rFonts w:ascii="Arial" w:hAnsi="Arial" w:eastAsia="宋体" w:cs="Arial"/>
          <w:sz w:val="24"/>
        </w:rPr>
      </w:pPr>
      <w:r>
        <w:rPr>
          <w:rFonts w:ascii="Arial" w:hAnsi="Arial" w:eastAsia="宋体" w:cs="Arial"/>
          <w:b/>
          <w:sz w:val="24"/>
        </w:rPr>
        <w:t>十</w:t>
      </w:r>
      <w:r>
        <w:rPr>
          <w:rFonts w:hint="eastAsia" w:ascii="Arial" w:hAnsi="Arial" w:eastAsia="宋体" w:cs="Arial"/>
          <w:b/>
          <w:sz w:val="24"/>
        </w:rPr>
        <w:t>五</w:t>
      </w:r>
      <w:r>
        <w:rPr>
          <w:rFonts w:ascii="Arial" w:hAnsi="Arial" w:eastAsia="宋体" w:cs="Arial"/>
          <w:b/>
          <w:sz w:val="24"/>
        </w:rPr>
        <w:t>、所投各产品属于政府采购节能产品、环境标志产品清单的证明文件</w:t>
      </w:r>
    </w:p>
    <w:p>
      <w:pPr>
        <w:spacing w:line="0" w:lineRule="atLeast"/>
        <w:jc w:val="center"/>
        <w:rPr>
          <w:rFonts w:ascii="Arial" w:hAnsi="Arial" w:eastAsia="宋体" w:cs="Arial"/>
          <w:sz w:val="24"/>
          <w:szCs w:val="28"/>
        </w:rPr>
      </w:pPr>
      <w:r>
        <w:rPr>
          <w:rFonts w:ascii="Arial" w:hAnsi="Arial" w:eastAsia="宋体" w:cs="Arial"/>
          <w:sz w:val="24"/>
          <w:szCs w:val="28"/>
        </w:rPr>
        <w:t>（非节能、环保产品，不需此件）</w:t>
      </w:r>
    </w:p>
    <w:p>
      <w:pPr>
        <w:spacing w:line="0" w:lineRule="atLeast"/>
        <w:rPr>
          <w:rFonts w:ascii="Arial" w:hAnsi="Arial" w:eastAsia="宋体" w:cs="Arial"/>
          <w:sz w:val="24"/>
        </w:rPr>
      </w:pPr>
    </w:p>
    <w:p>
      <w:pPr>
        <w:snapToGrid w:val="0"/>
        <w:spacing w:line="0" w:lineRule="atLeast"/>
        <w:rPr>
          <w:rFonts w:ascii="Arial" w:hAnsi="Arial" w:eastAsia="宋体" w:cs="Arial"/>
          <w:sz w:val="24"/>
          <w:szCs w:val="24"/>
        </w:rPr>
      </w:pPr>
      <w:r>
        <w:rPr>
          <w:rFonts w:ascii="Arial" w:hAnsi="Arial" w:eastAsia="宋体" w:cs="Arial"/>
          <w:sz w:val="24"/>
          <w:szCs w:val="24"/>
        </w:rPr>
        <w:t>附件1.节能产品证明材料</w:t>
      </w:r>
    </w:p>
    <w:p>
      <w:pPr>
        <w:spacing w:after="120"/>
        <w:ind w:left="420" w:leftChars="200" w:firstLine="480" w:firstLineChars="200"/>
        <w:rPr>
          <w:rFonts w:eastAsia="宋体"/>
          <w:sz w:val="24"/>
        </w:rPr>
      </w:pPr>
    </w:p>
    <w:tbl>
      <w:tblPr>
        <w:tblStyle w:val="25"/>
        <w:tblW w:w="96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5"/>
        <w:gridCol w:w="2141"/>
        <w:gridCol w:w="2209"/>
        <w:gridCol w:w="35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9629" w:type="dxa"/>
            <w:gridSpan w:val="4"/>
            <w:vAlign w:val="center"/>
          </w:tcPr>
          <w:p>
            <w:pPr>
              <w:snapToGrid w:val="0"/>
              <w:spacing w:line="0" w:lineRule="atLeast"/>
              <w:jc w:val="center"/>
              <w:rPr>
                <w:rFonts w:ascii="Arial" w:hAnsi="Arial" w:eastAsia="宋体" w:cs="Arial"/>
                <w:sz w:val="24"/>
                <w:szCs w:val="24"/>
              </w:rPr>
            </w:pPr>
            <w:r>
              <w:rPr>
                <w:rFonts w:ascii="Arial" w:hAnsi="Arial" w:eastAsia="宋体" w:cs="Arial"/>
                <w:sz w:val="24"/>
                <w:szCs w:val="24"/>
              </w:rPr>
              <w:t>强制节能产品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5" w:type="dxa"/>
            <w:vAlign w:val="center"/>
          </w:tcPr>
          <w:p>
            <w:pPr>
              <w:snapToGrid w:val="0"/>
              <w:spacing w:line="0" w:lineRule="atLeast"/>
              <w:jc w:val="center"/>
              <w:rPr>
                <w:rFonts w:ascii="Arial" w:hAnsi="Arial" w:eastAsia="宋体" w:cs="Arial"/>
                <w:bCs/>
                <w:sz w:val="24"/>
                <w:szCs w:val="24"/>
              </w:rPr>
            </w:pPr>
            <w:r>
              <w:rPr>
                <w:rFonts w:ascii="Arial" w:hAnsi="Arial" w:eastAsia="宋体" w:cs="Arial"/>
                <w:bCs/>
                <w:sz w:val="24"/>
                <w:szCs w:val="24"/>
              </w:rPr>
              <w:t>产品名称</w:t>
            </w:r>
          </w:p>
        </w:tc>
        <w:tc>
          <w:tcPr>
            <w:tcW w:w="2141" w:type="dxa"/>
            <w:vAlign w:val="center"/>
          </w:tcPr>
          <w:p>
            <w:pPr>
              <w:snapToGrid w:val="0"/>
              <w:spacing w:line="0" w:lineRule="atLeast"/>
              <w:jc w:val="center"/>
              <w:rPr>
                <w:rFonts w:ascii="Arial" w:hAnsi="Arial" w:eastAsia="宋体" w:cs="Arial"/>
                <w:bCs/>
                <w:sz w:val="24"/>
                <w:szCs w:val="24"/>
              </w:rPr>
            </w:pPr>
            <w:r>
              <w:rPr>
                <w:rFonts w:ascii="Arial" w:hAnsi="Arial" w:eastAsia="宋体" w:cs="Arial"/>
                <w:bCs/>
                <w:sz w:val="24"/>
                <w:szCs w:val="24"/>
              </w:rPr>
              <w:t>品牌</w:t>
            </w:r>
          </w:p>
        </w:tc>
        <w:tc>
          <w:tcPr>
            <w:tcW w:w="2209" w:type="dxa"/>
            <w:vAlign w:val="center"/>
          </w:tcPr>
          <w:p>
            <w:pPr>
              <w:snapToGrid w:val="0"/>
              <w:spacing w:line="0" w:lineRule="atLeast"/>
              <w:jc w:val="center"/>
              <w:rPr>
                <w:rFonts w:ascii="Arial" w:hAnsi="Arial" w:eastAsia="宋体" w:cs="Arial"/>
                <w:bCs/>
                <w:sz w:val="24"/>
                <w:szCs w:val="24"/>
              </w:rPr>
            </w:pPr>
            <w:r>
              <w:rPr>
                <w:rFonts w:ascii="Arial" w:hAnsi="Arial" w:eastAsia="宋体" w:cs="Arial"/>
                <w:bCs/>
                <w:sz w:val="24"/>
                <w:szCs w:val="24"/>
              </w:rPr>
              <w:t>产品型号</w:t>
            </w:r>
          </w:p>
        </w:tc>
        <w:tc>
          <w:tcPr>
            <w:tcW w:w="3544" w:type="dxa"/>
            <w:vAlign w:val="center"/>
          </w:tcPr>
          <w:p>
            <w:pPr>
              <w:snapToGrid w:val="0"/>
              <w:spacing w:line="0" w:lineRule="atLeast"/>
              <w:jc w:val="center"/>
              <w:rPr>
                <w:rFonts w:ascii="Arial" w:hAnsi="Arial" w:eastAsia="宋体" w:cs="Arial"/>
                <w:bCs/>
                <w:sz w:val="24"/>
                <w:szCs w:val="24"/>
              </w:rPr>
            </w:pPr>
            <w:r>
              <w:rPr>
                <w:rFonts w:hint="eastAsia" w:ascii="Arial" w:hAnsi="Arial" w:eastAsia="宋体" w:cs="Arial"/>
                <w:bCs/>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5" w:type="dxa"/>
            <w:vAlign w:val="center"/>
          </w:tcPr>
          <w:p>
            <w:pPr>
              <w:snapToGrid w:val="0"/>
              <w:spacing w:line="0" w:lineRule="atLeast"/>
              <w:jc w:val="center"/>
              <w:rPr>
                <w:rFonts w:ascii="Arial" w:hAnsi="Arial" w:eastAsia="宋体" w:cs="Arial"/>
                <w:sz w:val="24"/>
                <w:szCs w:val="24"/>
              </w:rPr>
            </w:pPr>
          </w:p>
        </w:tc>
        <w:tc>
          <w:tcPr>
            <w:tcW w:w="2141" w:type="dxa"/>
            <w:vAlign w:val="center"/>
          </w:tcPr>
          <w:p>
            <w:pPr>
              <w:snapToGrid w:val="0"/>
              <w:spacing w:line="0" w:lineRule="atLeast"/>
              <w:jc w:val="center"/>
              <w:rPr>
                <w:rFonts w:ascii="Arial" w:hAnsi="Arial" w:eastAsia="宋体" w:cs="Arial"/>
                <w:sz w:val="24"/>
                <w:szCs w:val="24"/>
              </w:rPr>
            </w:pPr>
          </w:p>
        </w:tc>
        <w:tc>
          <w:tcPr>
            <w:tcW w:w="2209" w:type="dxa"/>
            <w:vAlign w:val="center"/>
          </w:tcPr>
          <w:p>
            <w:pPr>
              <w:snapToGrid w:val="0"/>
              <w:spacing w:line="0" w:lineRule="atLeast"/>
              <w:jc w:val="center"/>
              <w:rPr>
                <w:rFonts w:ascii="Arial" w:hAnsi="Arial" w:eastAsia="宋体" w:cs="Arial"/>
                <w:sz w:val="24"/>
                <w:szCs w:val="24"/>
              </w:rPr>
            </w:pPr>
          </w:p>
        </w:tc>
        <w:tc>
          <w:tcPr>
            <w:tcW w:w="3544" w:type="dxa"/>
            <w:vAlign w:val="center"/>
          </w:tcPr>
          <w:p>
            <w:pPr>
              <w:snapToGrid w:val="0"/>
              <w:spacing w:line="0" w:lineRule="atLeast"/>
              <w:jc w:val="center"/>
              <w:rPr>
                <w:rFonts w:ascii="Arial" w:hAnsi="Arial"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5" w:type="dxa"/>
            <w:vAlign w:val="center"/>
          </w:tcPr>
          <w:p>
            <w:pPr>
              <w:snapToGrid w:val="0"/>
              <w:spacing w:line="0" w:lineRule="atLeast"/>
              <w:jc w:val="center"/>
              <w:rPr>
                <w:rFonts w:ascii="Arial" w:hAnsi="Arial" w:eastAsia="宋体" w:cs="Arial"/>
                <w:sz w:val="24"/>
                <w:szCs w:val="24"/>
              </w:rPr>
            </w:pPr>
          </w:p>
        </w:tc>
        <w:tc>
          <w:tcPr>
            <w:tcW w:w="2141" w:type="dxa"/>
            <w:vAlign w:val="center"/>
          </w:tcPr>
          <w:p>
            <w:pPr>
              <w:snapToGrid w:val="0"/>
              <w:spacing w:line="0" w:lineRule="atLeast"/>
              <w:jc w:val="center"/>
              <w:rPr>
                <w:rFonts w:ascii="Arial" w:hAnsi="Arial" w:eastAsia="宋体" w:cs="Arial"/>
                <w:sz w:val="24"/>
                <w:szCs w:val="24"/>
              </w:rPr>
            </w:pPr>
          </w:p>
        </w:tc>
        <w:tc>
          <w:tcPr>
            <w:tcW w:w="2209" w:type="dxa"/>
            <w:vAlign w:val="center"/>
          </w:tcPr>
          <w:p>
            <w:pPr>
              <w:snapToGrid w:val="0"/>
              <w:spacing w:line="0" w:lineRule="atLeast"/>
              <w:jc w:val="center"/>
              <w:rPr>
                <w:rFonts w:ascii="Arial" w:hAnsi="Arial" w:eastAsia="宋体" w:cs="Arial"/>
                <w:sz w:val="24"/>
                <w:szCs w:val="24"/>
              </w:rPr>
            </w:pPr>
          </w:p>
        </w:tc>
        <w:tc>
          <w:tcPr>
            <w:tcW w:w="3544" w:type="dxa"/>
            <w:vAlign w:val="center"/>
          </w:tcPr>
          <w:p>
            <w:pPr>
              <w:snapToGrid w:val="0"/>
              <w:spacing w:line="0" w:lineRule="atLeast"/>
              <w:jc w:val="center"/>
              <w:rPr>
                <w:rFonts w:ascii="Arial" w:hAnsi="Arial"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5" w:type="dxa"/>
            <w:vAlign w:val="center"/>
          </w:tcPr>
          <w:p>
            <w:pPr>
              <w:snapToGrid w:val="0"/>
              <w:spacing w:line="0" w:lineRule="atLeast"/>
              <w:jc w:val="center"/>
              <w:rPr>
                <w:rFonts w:ascii="Arial" w:hAnsi="Arial" w:eastAsia="宋体" w:cs="Arial"/>
                <w:sz w:val="24"/>
                <w:szCs w:val="24"/>
              </w:rPr>
            </w:pPr>
          </w:p>
        </w:tc>
        <w:tc>
          <w:tcPr>
            <w:tcW w:w="2141" w:type="dxa"/>
            <w:vAlign w:val="center"/>
          </w:tcPr>
          <w:p>
            <w:pPr>
              <w:snapToGrid w:val="0"/>
              <w:spacing w:line="0" w:lineRule="atLeast"/>
              <w:jc w:val="center"/>
              <w:rPr>
                <w:rFonts w:ascii="Arial" w:hAnsi="Arial" w:eastAsia="宋体" w:cs="Arial"/>
                <w:sz w:val="24"/>
                <w:szCs w:val="24"/>
              </w:rPr>
            </w:pPr>
          </w:p>
        </w:tc>
        <w:tc>
          <w:tcPr>
            <w:tcW w:w="2209" w:type="dxa"/>
            <w:vAlign w:val="center"/>
          </w:tcPr>
          <w:p>
            <w:pPr>
              <w:snapToGrid w:val="0"/>
              <w:spacing w:line="0" w:lineRule="atLeast"/>
              <w:jc w:val="center"/>
              <w:rPr>
                <w:rFonts w:ascii="Arial" w:hAnsi="Arial" w:eastAsia="宋体" w:cs="Arial"/>
                <w:sz w:val="24"/>
                <w:szCs w:val="24"/>
              </w:rPr>
            </w:pPr>
          </w:p>
        </w:tc>
        <w:tc>
          <w:tcPr>
            <w:tcW w:w="3544" w:type="dxa"/>
            <w:vAlign w:val="center"/>
          </w:tcPr>
          <w:p>
            <w:pPr>
              <w:snapToGrid w:val="0"/>
              <w:spacing w:line="0" w:lineRule="atLeast"/>
              <w:jc w:val="center"/>
              <w:rPr>
                <w:rFonts w:ascii="Arial" w:hAnsi="Arial"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5" w:type="dxa"/>
            <w:vAlign w:val="center"/>
          </w:tcPr>
          <w:p>
            <w:pPr>
              <w:snapToGrid w:val="0"/>
              <w:spacing w:line="0" w:lineRule="atLeast"/>
              <w:jc w:val="center"/>
              <w:rPr>
                <w:rFonts w:ascii="Arial" w:hAnsi="Arial" w:eastAsia="宋体" w:cs="Arial"/>
                <w:sz w:val="24"/>
                <w:szCs w:val="24"/>
              </w:rPr>
            </w:pPr>
            <w:r>
              <w:rPr>
                <w:rFonts w:ascii="Arial" w:hAnsi="Arial" w:eastAsia="宋体" w:cs="Arial"/>
                <w:sz w:val="24"/>
                <w:szCs w:val="24"/>
              </w:rPr>
              <w:t>......</w:t>
            </w:r>
          </w:p>
        </w:tc>
        <w:tc>
          <w:tcPr>
            <w:tcW w:w="2141" w:type="dxa"/>
            <w:vAlign w:val="center"/>
          </w:tcPr>
          <w:p>
            <w:pPr>
              <w:snapToGrid w:val="0"/>
              <w:spacing w:line="0" w:lineRule="atLeast"/>
              <w:jc w:val="center"/>
              <w:rPr>
                <w:rFonts w:ascii="Arial" w:hAnsi="Arial" w:eastAsia="宋体" w:cs="Arial"/>
                <w:sz w:val="24"/>
                <w:szCs w:val="24"/>
              </w:rPr>
            </w:pPr>
          </w:p>
        </w:tc>
        <w:tc>
          <w:tcPr>
            <w:tcW w:w="2209" w:type="dxa"/>
            <w:vAlign w:val="center"/>
          </w:tcPr>
          <w:p>
            <w:pPr>
              <w:snapToGrid w:val="0"/>
              <w:spacing w:line="0" w:lineRule="atLeast"/>
              <w:jc w:val="center"/>
              <w:rPr>
                <w:rFonts w:ascii="Arial" w:hAnsi="Arial" w:eastAsia="宋体" w:cs="Arial"/>
                <w:sz w:val="24"/>
                <w:szCs w:val="24"/>
              </w:rPr>
            </w:pPr>
          </w:p>
        </w:tc>
        <w:tc>
          <w:tcPr>
            <w:tcW w:w="3544" w:type="dxa"/>
            <w:vAlign w:val="center"/>
          </w:tcPr>
          <w:p>
            <w:pPr>
              <w:snapToGrid w:val="0"/>
              <w:spacing w:line="0" w:lineRule="atLeast"/>
              <w:jc w:val="center"/>
              <w:rPr>
                <w:rFonts w:ascii="Arial" w:hAnsi="Arial"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9629" w:type="dxa"/>
            <w:gridSpan w:val="4"/>
            <w:vAlign w:val="center"/>
          </w:tcPr>
          <w:p>
            <w:pPr>
              <w:snapToGrid w:val="0"/>
              <w:spacing w:line="0" w:lineRule="atLeast"/>
              <w:jc w:val="center"/>
              <w:rPr>
                <w:rFonts w:ascii="Arial" w:hAnsi="Arial" w:eastAsia="宋体" w:cs="Arial"/>
                <w:sz w:val="24"/>
                <w:szCs w:val="24"/>
              </w:rPr>
            </w:pPr>
            <w:r>
              <w:rPr>
                <w:rFonts w:ascii="Arial" w:hAnsi="Arial" w:eastAsia="宋体" w:cs="Arial"/>
                <w:sz w:val="24"/>
                <w:szCs w:val="24"/>
              </w:rPr>
              <w:t>优先节能产品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5" w:type="dxa"/>
            <w:vAlign w:val="center"/>
          </w:tcPr>
          <w:p>
            <w:pPr>
              <w:snapToGrid w:val="0"/>
              <w:spacing w:line="0" w:lineRule="atLeast"/>
              <w:jc w:val="center"/>
              <w:rPr>
                <w:rFonts w:ascii="Arial" w:hAnsi="Arial" w:eastAsia="宋体" w:cs="Arial"/>
                <w:bCs/>
                <w:sz w:val="24"/>
                <w:szCs w:val="24"/>
              </w:rPr>
            </w:pPr>
            <w:r>
              <w:rPr>
                <w:rFonts w:ascii="Arial" w:hAnsi="Arial" w:eastAsia="宋体" w:cs="Arial"/>
                <w:bCs/>
                <w:sz w:val="24"/>
                <w:szCs w:val="24"/>
              </w:rPr>
              <w:t>产品名称</w:t>
            </w:r>
          </w:p>
        </w:tc>
        <w:tc>
          <w:tcPr>
            <w:tcW w:w="2141" w:type="dxa"/>
            <w:vAlign w:val="center"/>
          </w:tcPr>
          <w:p>
            <w:pPr>
              <w:snapToGrid w:val="0"/>
              <w:spacing w:line="0" w:lineRule="atLeast"/>
              <w:jc w:val="center"/>
              <w:rPr>
                <w:rFonts w:ascii="Arial" w:hAnsi="Arial" w:eastAsia="宋体" w:cs="Arial"/>
                <w:bCs/>
                <w:sz w:val="24"/>
                <w:szCs w:val="24"/>
              </w:rPr>
            </w:pPr>
            <w:r>
              <w:rPr>
                <w:rFonts w:ascii="Arial" w:hAnsi="Arial" w:eastAsia="宋体" w:cs="Arial"/>
                <w:bCs/>
                <w:sz w:val="24"/>
                <w:szCs w:val="24"/>
              </w:rPr>
              <w:t>品牌</w:t>
            </w:r>
          </w:p>
        </w:tc>
        <w:tc>
          <w:tcPr>
            <w:tcW w:w="2209" w:type="dxa"/>
            <w:vAlign w:val="center"/>
          </w:tcPr>
          <w:p>
            <w:pPr>
              <w:snapToGrid w:val="0"/>
              <w:spacing w:line="0" w:lineRule="atLeast"/>
              <w:jc w:val="center"/>
              <w:rPr>
                <w:rFonts w:ascii="Arial" w:hAnsi="Arial" w:eastAsia="宋体" w:cs="Arial"/>
                <w:bCs/>
                <w:sz w:val="24"/>
                <w:szCs w:val="24"/>
              </w:rPr>
            </w:pPr>
            <w:r>
              <w:rPr>
                <w:rFonts w:ascii="Arial" w:hAnsi="Arial" w:eastAsia="宋体" w:cs="Arial"/>
                <w:bCs/>
                <w:sz w:val="24"/>
                <w:szCs w:val="24"/>
              </w:rPr>
              <w:t>产品型号</w:t>
            </w:r>
          </w:p>
        </w:tc>
        <w:tc>
          <w:tcPr>
            <w:tcW w:w="3544" w:type="dxa"/>
            <w:vAlign w:val="center"/>
          </w:tcPr>
          <w:p>
            <w:pPr>
              <w:snapToGrid w:val="0"/>
              <w:spacing w:line="0" w:lineRule="atLeast"/>
              <w:jc w:val="center"/>
              <w:rPr>
                <w:rFonts w:ascii="Arial" w:hAnsi="Arial" w:eastAsia="宋体" w:cs="Arial"/>
                <w:bCs/>
                <w:sz w:val="24"/>
                <w:szCs w:val="24"/>
              </w:rPr>
            </w:pPr>
            <w:r>
              <w:rPr>
                <w:rFonts w:hint="eastAsia" w:ascii="Arial" w:hAnsi="Arial" w:eastAsia="宋体" w:cs="Arial"/>
                <w:bCs/>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5" w:type="dxa"/>
            <w:vAlign w:val="center"/>
          </w:tcPr>
          <w:p>
            <w:pPr>
              <w:snapToGrid w:val="0"/>
              <w:spacing w:line="0" w:lineRule="atLeast"/>
              <w:jc w:val="center"/>
              <w:rPr>
                <w:rFonts w:ascii="Arial" w:hAnsi="Arial" w:eastAsia="宋体" w:cs="Arial"/>
                <w:sz w:val="24"/>
                <w:szCs w:val="24"/>
              </w:rPr>
            </w:pPr>
          </w:p>
        </w:tc>
        <w:tc>
          <w:tcPr>
            <w:tcW w:w="2141" w:type="dxa"/>
            <w:vAlign w:val="center"/>
          </w:tcPr>
          <w:p>
            <w:pPr>
              <w:snapToGrid w:val="0"/>
              <w:spacing w:line="0" w:lineRule="atLeast"/>
              <w:jc w:val="center"/>
              <w:rPr>
                <w:rFonts w:ascii="Arial" w:hAnsi="Arial" w:eastAsia="宋体" w:cs="Arial"/>
                <w:sz w:val="24"/>
                <w:szCs w:val="24"/>
              </w:rPr>
            </w:pPr>
          </w:p>
        </w:tc>
        <w:tc>
          <w:tcPr>
            <w:tcW w:w="2209" w:type="dxa"/>
            <w:vAlign w:val="center"/>
          </w:tcPr>
          <w:p>
            <w:pPr>
              <w:snapToGrid w:val="0"/>
              <w:spacing w:line="0" w:lineRule="atLeast"/>
              <w:jc w:val="center"/>
              <w:rPr>
                <w:rFonts w:ascii="Arial" w:hAnsi="Arial" w:eastAsia="宋体" w:cs="Arial"/>
                <w:sz w:val="24"/>
                <w:szCs w:val="24"/>
              </w:rPr>
            </w:pPr>
          </w:p>
        </w:tc>
        <w:tc>
          <w:tcPr>
            <w:tcW w:w="3544" w:type="dxa"/>
            <w:vAlign w:val="center"/>
          </w:tcPr>
          <w:p>
            <w:pPr>
              <w:snapToGrid w:val="0"/>
              <w:spacing w:line="0" w:lineRule="atLeast"/>
              <w:jc w:val="center"/>
              <w:rPr>
                <w:rFonts w:ascii="Arial" w:hAnsi="Arial"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5" w:type="dxa"/>
            <w:vAlign w:val="center"/>
          </w:tcPr>
          <w:p>
            <w:pPr>
              <w:snapToGrid w:val="0"/>
              <w:spacing w:line="0" w:lineRule="atLeast"/>
              <w:jc w:val="center"/>
              <w:rPr>
                <w:rFonts w:ascii="Arial" w:hAnsi="Arial" w:eastAsia="宋体" w:cs="Arial"/>
                <w:sz w:val="24"/>
                <w:szCs w:val="24"/>
              </w:rPr>
            </w:pPr>
          </w:p>
        </w:tc>
        <w:tc>
          <w:tcPr>
            <w:tcW w:w="2141" w:type="dxa"/>
            <w:vAlign w:val="center"/>
          </w:tcPr>
          <w:p>
            <w:pPr>
              <w:snapToGrid w:val="0"/>
              <w:spacing w:line="0" w:lineRule="atLeast"/>
              <w:jc w:val="center"/>
              <w:rPr>
                <w:rFonts w:ascii="Arial" w:hAnsi="Arial" w:eastAsia="宋体" w:cs="Arial"/>
                <w:sz w:val="24"/>
                <w:szCs w:val="24"/>
              </w:rPr>
            </w:pPr>
          </w:p>
        </w:tc>
        <w:tc>
          <w:tcPr>
            <w:tcW w:w="2209" w:type="dxa"/>
            <w:vAlign w:val="center"/>
          </w:tcPr>
          <w:p>
            <w:pPr>
              <w:snapToGrid w:val="0"/>
              <w:spacing w:line="0" w:lineRule="atLeast"/>
              <w:jc w:val="center"/>
              <w:rPr>
                <w:rFonts w:ascii="Arial" w:hAnsi="Arial" w:eastAsia="宋体" w:cs="Arial"/>
                <w:sz w:val="24"/>
                <w:szCs w:val="24"/>
              </w:rPr>
            </w:pPr>
          </w:p>
        </w:tc>
        <w:tc>
          <w:tcPr>
            <w:tcW w:w="3544" w:type="dxa"/>
            <w:vAlign w:val="center"/>
          </w:tcPr>
          <w:p>
            <w:pPr>
              <w:snapToGrid w:val="0"/>
              <w:spacing w:line="0" w:lineRule="atLeast"/>
              <w:jc w:val="center"/>
              <w:rPr>
                <w:rFonts w:ascii="Arial" w:hAnsi="Arial"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5" w:type="dxa"/>
            <w:vAlign w:val="center"/>
          </w:tcPr>
          <w:p>
            <w:pPr>
              <w:snapToGrid w:val="0"/>
              <w:spacing w:line="0" w:lineRule="atLeast"/>
              <w:jc w:val="center"/>
              <w:rPr>
                <w:rFonts w:ascii="Arial" w:hAnsi="Arial" w:eastAsia="宋体" w:cs="Arial"/>
                <w:sz w:val="24"/>
                <w:szCs w:val="24"/>
              </w:rPr>
            </w:pPr>
          </w:p>
        </w:tc>
        <w:tc>
          <w:tcPr>
            <w:tcW w:w="2141" w:type="dxa"/>
            <w:vAlign w:val="center"/>
          </w:tcPr>
          <w:p>
            <w:pPr>
              <w:snapToGrid w:val="0"/>
              <w:spacing w:line="0" w:lineRule="atLeast"/>
              <w:jc w:val="center"/>
              <w:rPr>
                <w:rFonts w:ascii="Arial" w:hAnsi="Arial" w:eastAsia="宋体" w:cs="Arial"/>
                <w:sz w:val="24"/>
                <w:szCs w:val="24"/>
              </w:rPr>
            </w:pPr>
          </w:p>
        </w:tc>
        <w:tc>
          <w:tcPr>
            <w:tcW w:w="2209" w:type="dxa"/>
            <w:vAlign w:val="center"/>
          </w:tcPr>
          <w:p>
            <w:pPr>
              <w:snapToGrid w:val="0"/>
              <w:spacing w:line="0" w:lineRule="atLeast"/>
              <w:jc w:val="center"/>
              <w:rPr>
                <w:rFonts w:ascii="Arial" w:hAnsi="Arial" w:eastAsia="宋体" w:cs="Arial"/>
                <w:sz w:val="24"/>
                <w:szCs w:val="24"/>
              </w:rPr>
            </w:pPr>
          </w:p>
        </w:tc>
        <w:tc>
          <w:tcPr>
            <w:tcW w:w="3544" w:type="dxa"/>
            <w:vAlign w:val="center"/>
          </w:tcPr>
          <w:p>
            <w:pPr>
              <w:snapToGrid w:val="0"/>
              <w:spacing w:line="0" w:lineRule="atLeast"/>
              <w:jc w:val="center"/>
              <w:rPr>
                <w:rFonts w:ascii="Arial" w:hAnsi="Arial"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5" w:type="dxa"/>
            <w:vAlign w:val="center"/>
          </w:tcPr>
          <w:p>
            <w:pPr>
              <w:snapToGrid w:val="0"/>
              <w:spacing w:line="0" w:lineRule="atLeast"/>
              <w:jc w:val="center"/>
              <w:rPr>
                <w:rFonts w:ascii="Arial" w:hAnsi="Arial" w:eastAsia="宋体" w:cs="Arial"/>
                <w:sz w:val="24"/>
                <w:szCs w:val="24"/>
              </w:rPr>
            </w:pPr>
            <w:r>
              <w:rPr>
                <w:rFonts w:ascii="Arial" w:hAnsi="Arial" w:eastAsia="宋体" w:cs="Arial"/>
                <w:sz w:val="24"/>
                <w:szCs w:val="24"/>
              </w:rPr>
              <w:t>......</w:t>
            </w:r>
          </w:p>
        </w:tc>
        <w:tc>
          <w:tcPr>
            <w:tcW w:w="2141" w:type="dxa"/>
            <w:vAlign w:val="center"/>
          </w:tcPr>
          <w:p>
            <w:pPr>
              <w:snapToGrid w:val="0"/>
              <w:spacing w:line="0" w:lineRule="atLeast"/>
              <w:jc w:val="center"/>
              <w:rPr>
                <w:rFonts w:ascii="Arial" w:hAnsi="Arial" w:eastAsia="宋体" w:cs="Arial"/>
                <w:sz w:val="24"/>
                <w:szCs w:val="24"/>
              </w:rPr>
            </w:pPr>
          </w:p>
        </w:tc>
        <w:tc>
          <w:tcPr>
            <w:tcW w:w="2209" w:type="dxa"/>
            <w:vAlign w:val="center"/>
          </w:tcPr>
          <w:p>
            <w:pPr>
              <w:snapToGrid w:val="0"/>
              <w:spacing w:line="0" w:lineRule="atLeast"/>
              <w:jc w:val="center"/>
              <w:rPr>
                <w:rFonts w:ascii="Arial" w:hAnsi="Arial" w:eastAsia="宋体" w:cs="Arial"/>
                <w:sz w:val="24"/>
                <w:szCs w:val="24"/>
              </w:rPr>
            </w:pPr>
          </w:p>
        </w:tc>
        <w:tc>
          <w:tcPr>
            <w:tcW w:w="3544" w:type="dxa"/>
            <w:vAlign w:val="center"/>
          </w:tcPr>
          <w:p>
            <w:pPr>
              <w:snapToGrid w:val="0"/>
              <w:spacing w:line="0" w:lineRule="atLeast"/>
              <w:jc w:val="center"/>
              <w:rPr>
                <w:rFonts w:ascii="Arial" w:hAnsi="Arial" w:eastAsia="宋体" w:cs="Arial"/>
                <w:sz w:val="24"/>
                <w:szCs w:val="24"/>
              </w:rPr>
            </w:pPr>
          </w:p>
        </w:tc>
      </w:tr>
    </w:tbl>
    <w:p>
      <w:pPr>
        <w:snapToGrid w:val="0"/>
        <w:spacing w:line="0" w:lineRule="atLeast"/>
        <w:rPr>
          <w:rFonts w:ascii="Arial" w:hAnsi="Arial" w:eastAsia="宋体" w:cs="Arial"/>
          <w:sz w:val="24"/>
          <w:szCs w:val="24"/>
        </w:rPr>
      </w:pPr>
    </w:p>
    <w:p>
      <w:pPr>
        <w:snapToGrid w:val="0"/>
        <w:spacing w:line="0" w:lineRule="atLeast"/>
        <w:rPr>
          <w:rFonts w:ascii="Arial" w:hAnsi="Arial" w:eastAsia="宋体" w:cs="Arial"/>
          <w:sz w:val="24"/>
          <w:szCs w:val="24"/>
        </w:rPr>
      </w:pPr>
      <w:r>
        <w:rPr>
          <w:rFonts w:ascii="Arial" w:hAnsi="Arial" w:eastAsia="宋体" w:cs="Arial"/>
          <w:sz w:val="24"/>
          <w:szCs w:val="21"/>
        </w:rPr>
        <w:t>注：</w:t>
      </w:r>
      <w:r>
        <w:rPr>
          <w:rFonts w:ascii="Arial" w:hAnsi="Arial" w:eastAsia="宋体" w:cs="Arial"/>
          <w:sz w:val="24"/>
          <w:szCs w:val="24"/>
        </w:rPr>
        <w:t>所投产品属于节能产品的，投标文件中须提供市场监管总局发布的《参与实施政府采购节能产品认证机构名录》中的认证机构出具的、处于有效期之内的节能产品认证证书</w:t>
      </w:r>
      <w:r>
        <w:rPr>
          <w:rFonts w:hint="eastAsia" w:ascii="Arial" w:hAnsi="Arial" w:eastAsia="宋体" w:cs="Arial"/>
          <w:sz w:val="24"/>
          <w:szCs w:val="24"/>
        </w:rPr>
        <w:t>影印件或复印件</w:t>
      </w:r>
      <w:r>
        <w:rPr>
          <w:rFonts w:ascii="Arial" w:hAnsi="Arial" w:eastAsia="宋体" w:cs="Arial"/>
          <w:sz w:val="24"/>
          <w:szCs w:val="24"/>
        </w:rPr>
        <w:t>，否则评审时不予认可。</w:t>
      </w:r>
    </w:p>
    <w:p>
      <w:pPr>
        <w:snapToGrid w:val="0"/>
        <w:spacing w:line="0" w:lineRule="atLeast"/>
        <w:rPr>
          <w:rFonts w:ascii="Arial" w:hAnsi="Arial" w:eastAsia="宋体" w:cs="Arial"/>
          <w:sz w:val="24"/>
          <w:szCs w:val="24"/>
        </w:rPr>
      </w:pPr>
    </w:p>
    <w:p>
      <w:pPr>
        <w:snapToGrid w:val="0"/>
        <w:spacing w:line="0" w:lineRule="atLeast"/>
        <w:rPr>
          <w:rFonts w:ascii="Arial" w:hAnsi="Arial" w:eastAsia="宋体" w:cs="Arial"/>
          <w:sz w:val="24"/>
          <w:szCs w:val="24"/>
        </w:rPr>
      </w:pPr>
    </w:p>
    <w:p>
      <w:pPr>
        <w:rPr>
          <w:rFonts w:ascii="Arial" w:hAnsi="Arial" w:eastAsia="宋体" w:cs="Arial"/>
          <w:sz w:val="24"/>
          <w:szCs w:val="24"/>
        </w:rPr>
      </w:pPr>
      <w:r>
        <w:rPr>
          <w:rFonts w:ascii="Arial" w:hAnsi="Arial" w:eastAsia="宋体" w:cs="Arial"/>
          <w:sz w:val="24"/>
          <w:szCs w:val="24"/>
        </w:rPr>
        <w:br w:type="page"/>
      </w:r>
    </w:p>
    <w:p>
      <w:pPr>
        <w:snapToGrid w:val="0"/>
        <w:spacing w:line="0" w:lineRule="atLeast"/>
        <w:rPr>
          <w:rFonts w:ascii="Arial" w:hAnsi="Arial" w:eastAsia="宋体" w:cs="Arial"/>
          <w:sz w:val="24"/>
          <w:szCs w:val="24"/>
        </w:rPr>
      </w:pPr>
      <w:r>
        <w:rPr>
          <w:rFonts w:ascii="Arial" w:hAnsi="Arial" w:eastAsia="宋体" w:cs="Arial"/>
          <w:sz w:val="24"/>
          <w:szCs w:val="24"/>
        </w:rPr>
        <w:t>附件2.环境标志产品证明材料</w:t>
      </w:r>
    </w:p>
    <w:p>
      <w:pPr>
        <w:spacing w:after="120"/>
        <w:ind w:left="420" w:leftChars="200" w:firstLine="480" w:firstLineChars="200"/>
        <w:rPr>
          <w:rFonts w:eastAsia="宋体"/>
          <w:sz w:val="24"/>
        </w:rPr>
      </w:pPr>
    </w:p>
    <w:tbl>
      <w:tblPr>
        <w:tblStyle w:val="25"/>
        <w:tblW w:w="96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5"/>
        <w:gridCol w:w="2141"/>
        <w:gridCol w:w="2209"/>
        <w:gridCol w:w="35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5" w:type="dxa"/>
            <w:vAlign w:val="center"/>
          </w:tcPr>
          <w:p>
            <w:pPr>
              <w:snapToGrid w:val="0"/>
              <w:spacing w:line="0" w:lineRule="atLeast"/>
              <w:jc w:val="center"/>
              <w:rPr>
                <w:rFonts w:ascii="Arial" w:hAnsi="Arial" w:eastAsia="宋体" w:cs="Arial"/>
                <w:bCs/>
                <w:sz w:val="24"/>
                <w:szCs w:val="24"/>
              </w:rPr>
            </w:pPr>
            <w:r>
              <w:rPr>
                <w:rFonts w:ascii="Arial" w:hAnsi="Arial" w:eastAsia="宋体" w:cs="Arial"/>
                <w:bCs/>
                <w:sz w:val="24"/>
                <w:szCs w:val="24"/>
              </w:rPr>
              <w:t>产品名称</w:t>
            </w:r>
          </w:p>
        </w:tc>
        <w:tc>
          <w:tcPr>
            <w:tcW w:w="2141" w:type="dxa"/>
            <w:vAlign w:val="center"/>
          </w:tcPr>
          <w:p>
            <w:pPr>
              <w:snapToGrid w:val="0"/>
              <w:spacing w:line="0" w:lineRule="atLeast"/>
              <w:jc w:val="center"/>
              <w:rPr>
                <w:rFonts w:ascii="Arial" w:hAnsi="Arial" w:eastAsia="宋体" w:cs="Arial"/>
                <w:bCs/>
                <w:sz w:val="24"/>
                <w:szCs w:val="24"/>
              </w:rPr>
            </w:pPr>
            <w:r>
              <w:rPr>
                <w:rFonts w:ascii="Arial" w:hAnsi="Arial" w:eastAsia="宋体" w:cs="Arial"/>
                <w:bCs/>
                <w:sz w:val="24"/>
                <w:szCs w:val="24"/>
              </w:rPr>
              <w:t>品牌</w:t>
            </w:r>
          </w:p>
        </w:tc>
        <w:tc>
          <w:tcPr>
            <w:tcW w:w="2209" w:type="dxa"/>
            <w:vAlign w:val="center"/>
          </w:tcPr>
          <w:p>
            <w:pPr>
              <w:snapToGrid w:val="0"/>
              <w:spacing w:line="0" w:lineRule="atLeast"/>
              <w:jc w:val="center"/>
              <w:rPr>
                <w:rFonts w:ascii="Arial" w:hAnsi="Arial" w:eastAsia="宋体" w:cs="Arial"/>
                <w:bCs/>
                <w:sz w:val="24"/>
                <w:szCs w:val="24"/>
              </w:rPr>
            </w:pPr>
            <w:r>
              <w:rPr>
                <w:rFonts w:ascii="Arial" w:hAnsi="Arial" w:eastAsia="宋体" w:cs="Arial"/>
                <w:bCs/>
                <w:sz w:val="24"/>
                <w:szCs w:val="24"/>
              </w:rPr>
              <w:t>产品型号</w:t>
            </w:r>
          </w:p>
        </w:tc>
        <w:tc>
          <w:tcPr>
            <w:tcW w:w="3544" w:type="dxa"/>
            <w:vAlign w:val="center"/>
          </w:tcPr>
          <w:p>
            <w:pPr>
              <w:snapToGrid w:val="0"/>
              <w:spacing w:line="0" w:lineRule="atLeast"/>
              <w:jc w:val="center"/>
              <w:rPr>
                <w:rFonts w:ascii="Arial" w:hAnsi="Arial" w:eastAsia="宋体" w:cs="Arial"/>
                <w:bCs/>
                <w:sz w:val="24"/>
                <w:szCs w:val="24"/>
              </w:rPr>
            </w:pPr>
            <w:r>
              <w:rPr>
                <w:rFonts w:hint="eastAsia" w:ascii="Arial" w:hAnsi="Arial" w:eastAsia="宋体" w:cs="Arial"/>
                <w:bCs/>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5" w:type="dxa"/>
            <w:vAlign w:val="center"/>
          </w:tcPr>
          <w:p>
            <w:pPr>
              <w:snapToGrid w:val="0"/>
              <w:spacing w:line="0" w:lineRule="atLeast"/>
              <w:jc w:val="center"/>
              <w:rPr>
                <w:rFonts w:ascii="Arial" w:hAnsi="Arial" w:eastAsia="宋体" w:cs="Arial"/>
                <w:sz w:val="24"/>
                <w:szCs w:val="24"/>
              </w:rPr>
            </w:pPr>
          </w:p>
        </w:tc>
        <w:tc>
          <w:tcPr>
            <w:tcW w:w="2141" w:type="dxa"/>
            <w:vAlign w:val="center"/>
          </w:tcPr>
          <w:p>
            <w:pPr>
              <w:snapToGrid w:val="0"/>
              <w:spacing w:line="0" w:lineRule="atLeast"/>
              <w:jc w:val="center"/>
              <w:rPr>
                <w:rFonts w:ascii="Arial" w:hAnsi="Arial" w:eastAsia="宋体" w:cs="Arial"/>
                <w:sz w:val="24"/>
                <w:szCs w:val="24"/>
              </w:rPr>
            </w:pPr>
          </w:p>
        </w:tc>
        <w:tc>
          <w:tcPr>
            <w:tcW w:w="2209" w:type="dxa"/>
            <w:vAlign w:val="center"/>
          </w:tcPr>
          <w:p>
            <w:pPr>
              <w:snapToGrid w:val="0"/>
              <w:spacing w:line="0" w:lineRule="atLeast"/>
              <w:jc w:val="center"/>
              <w:rPr>
                <w:rFonts w:ascii="Arial" w:hAnsi="Arial" w:eastAsia="宋体" w:cs="Arial"/>
                <w:sz w:val="24"/>
                <w:szCs w:val="24"/>
              </w:rPr>
            </w:pPr>
          </w:p>
        </w:tc>
        <w:tc>
          <w:tcPr>
            <w:tcW w:w="3544" w:type="dxa"/>
            <w:vAlign w:val="center"/>
          </w:tcPr>
          <w:p>
            <w:pPr>
              <w:snapToGrid w:val="0"/>
              <w:spacing w:line="0" w:lineRule="atLeast"/>
              <w:jc w:val="center"/>
              <w:rPr>
                <w:rFonts w:ascii="Arial" w:hAnsi="Arial"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5" w:type="dxa"/>
            <w:vAlign w:val="center"/>
          </w:tcPr>
          <w:p>
            <w:pPr>
              <w:snapToGrid w:val="0"/>
              <w:spacing w:line="0" w:lineRule="atLeast"/>
              <w:jc w:val="center"/>
              <w:rPr>
                <w:rFonts w:ascii="Arial" w:hAnsi="Arial" w:eastAsia="宋体" w:cs="Arial"/>
                <w:sz w:val="24"/>
                <w:szCs w:val="24"/>
              </w:rPr>
            </w:pPr>
          </w:p>
        </w:tc>
        <w:tc>
          <w:tcPr>
            <w:tcW w:w="2141" w:type="dxa"/>
            <w:vAlign w:val="center"/>
          </w:tcPr>
          <w:p>
            <w:pPr>
              <w:snapToGrid w:val="0"/>
              <w:spacing w:line="0" w:lineRule="atLeast"/>
              <w:jc w:val="center"/>
              <w:rPr>
                <w:rFonts w:ascii="Arial" w:hAnsi="Arial" w:eastAsia="宋体" w:cs="Arial"/>
                <w:sz w:val="24"/>
                <w:szCs w:val="24"/>
              </w:rPr>
            </w:pPr>
          </w:p>
        </w:tc>
        <w:tc>
          <w:tcPr>
            <w:tcW w:w="2209" w:type="dxa"/>
            <w:vAlign w:val="center"/>
          </w:tcPr>
          <w:p>
            <w:pPr>
              <w:snapToGrid w:val="0"/>
              <w:spacing w:line="0" w:lineRule="atLeast"/>
              <w:jc w:val="center"/>
              <w:rPr>
                <w:rFonts w:ascii="Arial" w:hAnsi="Arial" w:eastAsia="宋体" w:cs="Arial"/>
                <w:sz w:val="24"/>
                <w:szCs w:val="24"/>
              </w:rPr>
            </w:pPr>
          </w:p>
        </w:tc>
        <w:tc>
          <w:tcPr>
            <w:tcW w:w="3544" w:type="dxa"/>
            <w:vAlign w:val="center"/>
          </w:tcPr>
          <w:p>
            <w:pPr>
              <w:snapToGrid w:val="0"/>
              <w:spacing w:line="0" w:lineRule="atLeast"/>
              <w:jc w:val="center"/>
              <w:rPr>
                <w:rFonts w:ascii="Arial" w:hAnsi="Arial"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5" w:type="dxa"/>
            <w:vAlign w:val="center"/>
          </w:tcPr>
          <w:p>
            <w:pPr>
              <w:snapToGrid w:val="0"/>
              <w:spacing w:line="0" w:lineRule="atLeast"/>
              <w:jc w:val="center"/>
              <w:rPr>
                <w:rFonts w:ascii="Arial" w:hAnsi="Arial" w:eastAsia="宋体" w:cs="Arial"/>
                <w:sz w:val="24"/>
                <w:szCs w:val="24"/>
              </w:rPr>
            </w:pPr>
          </w:p>
        </w:tc>
        <w:tc>
          <w:tcPr>
            <w:tcW w:w="2141" w:type="dxa"/>
            <w:vAlign w:val="center"/>
          </w:tcPr>
          <w:p>
            <w:pPr>
              <w:snapToGrid w:val="0"/>
              <w:spacing w:line="0" w:lineRule="atLeast"/>
              <w:jc w:val="center"/>
              <w:rPr>
                <w:rFonts w:ascii="Arial" w:hAnsi="Arial" w:eastAsia="宋体" w:cs="Arial"/>
                <w:sz w:val="24"/>
                <w:szCs w:val="24"/>
              </w:rPr>
            </w:pPr>
          </w:p>
        </w:tc>
        <w:tc>
          <w:tcPr>
            <w:tcW w:w="2209" w:type="dxa"/>
            <w:vAlign w:val="center"/>
          </w:tcPr>
          <w:p>
            <w:pPr>
              <w:snapToGrid w:val="0"/>
              <w:spacing w:line="0" w:lineRule="atLeast"/>
              <w:jc w:val="center"/>
              <w:rPr>
                <w:rFonts w:ascii="Arial" w:hAnsi="Arial" w:eastAsia="宋体" w:cs="Arial"/>
                <w:sz w:val="24"/>
                <w:szCs w:val="24"/>
              </w:rPr>
            </w:pPr>
          </w:p>
        </w:tc>
        <w:tc>
          <w:tcPr>
            <w:tcW w:w="3544" w:type="dxa"/>
            <w:vAlign w:val="center"/>
          </w:tcPr>
          <w:p>
            <w:pPr>
              <w:snapToGrid w:val="0"/>
              <w:spacing w:line="0" w:lineRule="atLeast"/>
              <w:jc w:val="center"/>
              <w:rPr>
                <w:rFonts w:ascii="Arial" w:hAnsi="Arial"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5" w:type="dxa"/>
            <w:vAlign w:val="center"/>
          </w:tcPr>
          <w:p>
            <w:pPr>
              <w:snapToGrid w:val="0"/>
              <w:spacing w:line="0" w:lineRule="atLeast"/>
              <w:jc w:val="center"/>
              <w:rPr>
                <w:rFonts w:ascii="Arial" w:hAnsi="Arial" w:eastAsia="宋体" w:cs="Arial"/>
                <w:sz w:val="24"/>
                <w:szCs w:val="24"/>
              </w:rPr>
            </w:pPr>
            <w:r>
              <w:rPr>
                <w:rFonts w:ascii="Arial" w:hAnsi="Arial" w:eastAsia="宋体" w:cs="Arial"/>
                <w:sz w:val="24"/>
                <w:szCs w:val="24"/>
              </w:rPr>
              <w:t>......</w:t>
            </w:r>
          </w:p>
        </w:tc>
        <w:tc>
          <w:tcPr>
            <w:tcW w:w="2141" w:type="dxa"/>
            <w:vAlign w:val="center"/>
          </w:tcPr>
          <w:p>
            <w:pPr>
              <w:snapToGrid w:val="0"/>
              <w:spacing w:line="0" w:lineRule="atLeast"/>
              <w:jc w:val="center"/>
              <w:rPr>
                <w:rFonts w:ascii="Arial" w:hAnsi="Arial" w:eastAsia="宋体" w:cs="Arial"/>
                <w:sz w:val="24"/>
                <w:szCs w:val="24"/>
              </w:rPr>
            </w:pPr>
          </w:p>
        </w:tc>
        <w:tc>
          <w:tcPr>
            <w:tcW w:w="2209" w:type="dxa"/>
            <w:vAlign w:val="center"/>
          </w:tcPr>
          <w:p>
            <w:pPr>
              <w:snapToGrid w:val="0"/>
              <w:spacing w:line="0" w:lineRule="atLeast"/>
              <w:jc w:val="center"/>
              <w:rPr>
                <w:rFonts w:ascii="Arial" w:hAnsi="Arial" w:eastAsia="宋体" w:cs="Arial"/>
                <w:sz w:val="24"/>
                <w:szCs w:val="24"/>
              </w:rPr>
            </w:pPr>
          </w:p>
        </w:tc>
        <w:tc>
          <w:tcPr>
            <w:tcW w:w="3544" w:type="dxa"/>
            <w:vAlign w:val="center"/>
          </w:tcPr>
          <w:p>
            <w:pPr>
              <w:snapToGrid w:val="0"/>
              <w:spacing w:line="0" w:lineRule="atLeast"/>
              <w:jc w:val="center"/>
              <w:rPr>
                <w:rFonts w:ascii="Arial" w:hAnsi="Arial" w:eastAsia="宋体" w:cs="Arial"/>
                <w:sz w:val="24"/>
                <w:szCs w:val="24"/>
              </w:rPr>
            </w:pPr>
          </w:p>
        </w:tc>
      </w:tr>
    </w:tbl>
    <w:p>
      <w:pPr>
        <w:snapToGrid w:val="0"/>
        <w:spacing w:line="0" w:lineRule="atLeast"/>
        <w:rPr>
          <w:rFonts w:ascii="Arial" w:hAnsi="Arial" w:eastAsia="宋体" w:cs="Arial"/>
          <w:sz w:val="24"/>
          <w:szCs w:val="24"/>
        </w:rPr>
      </w:pPr>
    </w:p>
    <w:p>
      <w:pPr>
        <w:snapToGrid w:val="0"/>
        <w:spacing w:line="0" w:lineRule="atLeast"/>
        <w:rPr>
          <w:rFonts w:ascii="Arial" w:hAnsi="Arial" w:eastAsia="宋体" w:cs="Arial"/>
          <w:sz w:val="24"/>
          <w:szCs w:val="24"/>
        </w:rPr>
      </w:pPr>
      <w:r>
        <w:rPr>
          <w:rFonts w:ascii="Arial" w:hAnsi="Arial" w:eastAsia="宋体" w:cs="Arial"/>
          <w:sz w:val="24"/>
          <w:szCs w:val="21"/>
        </w:rPr>
        <w:t>注：</w:t>
      </w:r>
      <w:r>
        <w:rPr>
          <w:rFonts w:ascii="Arial" w:hAnsi="Arial" w:eastAsia="宋体" w:cs="Arial"/>
          <w:sz w:val="24"/>
          <w:szCs w:val="24"/>
        </w:rPr>
        <w:t>所投产品属于环境标志产品的，投标文件中须提供市场监管总局发布的《参与实施政府采购环境标志产品认证机构名录》中的认证机构出具的、处于有效期之内的环境标志产品认证证书</w:t>
      </w:r>
      <w:r>
        <w:rPr>
          <w:rFonts w:hint="eastAsia" w:ascii="Arial" w:hAnsi="Arial" w:eastAsia="宋体" w:cs="Arial"/>
          <w:sz w:val="24"/>
          <w:szCs w:val="24"/>
        </w:rPr>
        <w:t>影印件或复印件</w:t>
      </w:r>
      <w:r>
        <w:rPr>
          <w:rFonts w:ascii="Arial" w:hAnsi="Arial" w:eastAsia="宋体" w:cs="Arial"/>
          <w:sz w:val="24"/>
          <w:szCs w:val="24"/>
        </w:rPr>
        <w:t>，否则评审时不予认可。</w:t>
      </w:r>
    </w:p>
    <w:p>
      <w:pPr>
        <w:tabs>
          <w:tab w:val="left" w:pos="4620"/>
        </w:tabs>
        <w:spacing w:line="0" w:lineRule="atLeast"/>
        <w:jc w:val="left"/>
        <w:rPr>
          <w:rFonts w:ascii="Arial" w:hAnsi="Arial" w:eastAsia="宋体" w:cs="Arial"/>
          <w:sz w:val="24"/>
        </w:rPr>
      </w:pPr>
    </w:p>
    <w:p>
      <w:pPr>
        <w:spacing w:line="360" w:lineRule="auto"/>
        <w:ind w:firstLine="435"/>
        <w:rPr>
          <w:rFonts w:ascii="Arial" w:hAnsi="Arial" w:eastAsia="宋体" w:cs="Arial"/>
          <w:sz w:val="24"/>
          <w:szCs w:val="24"/>
        </w:rPr>
      </w:pPr>
    </w:p>
    <w:p>
      <w:pPr>
        <w:widowControl/>
        <w:jc w:val="left"/>
        <w:rPr>
          <w:rFonts w:ascii="Arial" w:hAnsi="Arial" w:eastAsia="宋体" w:cs="Arial"/>
          <w:b/>
          <w:sz w:val="24"/>
        </w:rPr>
      </w:pPr>
      <w:r>
        <w:rPr>
          <w:rFonts w:ascii="Arial" w:hAnsi="Arial" w:eastAsia="宋体" w:cs="Arial"/>
          <w:b/>
          <w:sz w:val="24"/>
        </w:rPr>
        <w:br w:type="page"/>
      </w:r>
    </w:p>
    <w:p>
      <w:pPr>
        <w:spacing w:line="360" w:lineRule="auto"/>
        <w:jc w:val="center"/>
        <w:outlineLvl w:val="2"/>
        <w:rPr>
          <w:rFonts w:ascii="Arial" w:hAnsi="Arial" w:eastAsia="宋体" w:cs="Arial"/>
          <w:b/>
          <w:color w:val="FF0000"/>
          <w:sz w:val="24"/>
        </w:rPr>
      </w:pPr>
      <w:r>
        <w:rPr>
          <w:rFonts w:ascii="Arial" w:hAnsi="Arial" w:eastAsia="宋体" w:cs="Arial"/>
          <w:b/>
          <w:sz w:val="24"/>
        </w:rPr>
        <w:t>十</w:t>
      </w:r>
      <w:r>
        <w:rPr>
          <w:rFonts w:hint="eastAsia" w:ascii="Arial" w:hAnsi="Arial" w:eastAsia="宋体" w:cs="Arial"/>
          <w:b/>
          <w:sz w:val="24"/>
        </w:rPr>
        <w:t>六</w:t>
      </w:r>
      <w:r>
        <w:rPr>
          <w:rFonts w:ascii="Arial" w:hAnsi="Arial" w:eastAsia="宋体" w:cs="Arial"/>
          <w:b/>
          <w:sz w:val="24"/>
        </w:rPr>
        <w:t>、</w:t>
      </w:r>
      <w:r>
        <w:rPr>
          <w:rFonts w:hint="eastAsia" w:ascii="Arial" w:hAnsi="Arial" w:eastAsia="宋体" w:cs="Arial"/>
          <w:b/>
          <w:sz w:val="24"/>
        </w:rPr>
        <w:t>生产厂商授权</w:t>
      </w:r>
      <w:r>
        <w:rPr>
          <w:rFonts w:hint="eastAsia" w:ascii="Arial" w:hAnsi="Arial" w:eastAsia="宋体" w:cs="Arial"/>
          <w:b/>
          <w:color w:val="FF0000"/>
          <w:sz w:val="24"/>
        </w:rPr>
        <w:t>（非进口产品无需提供）</w:t>
      </w:r>
    </w:p>
    <w:p>
      <w:pPr>
        <w:rPr>
          <w:rFonts w:eastAsia="宋体"/>
          <w:sz w:val="24"/>
        </w:rPr>
      </w:pPr>
    </w:p>
    <w:p>
      <w:pPr>
        <w:spacing w:line="360" w:lineRule="auto"/>
        <w:jc w:val="center"/>
        <w:rPr>
          <w:rFonts w:eastAsia="宋体"/>
          <w:sz w:val="24"/>
        </w:rPr>
      </w:pPr>
      <w:r>
        <w:rPr>
          <w:rFonts w:eastAsia="宋体"/>
          <w:sz w:val="24"/>
        </w:rPr>
        <w:t>（如允许标后提供授权，或为自制产品，或不允许代理商/销售商投标，不需此件）</w:t>
      </w:r>
    </w:p>
    <w:p>
      <w:pPr>
        <w:pStyle w:val="7"/>
        <w:spacing w:line="360" w:lineRule="auto"/>
        <w:rPr>
          <w:b w:val="0"/>
          <w:sz w:val="24"/>
        </w:rPr>
      </w:pPr>
    </w:p>
    <w:p>
      <w:pPr>
        <w:pStyle w:val="7"/>
        <w:spacing w:line="360" w:lineRule="auto"/>
        <w:rPr>
          <w:b w:val="0"/>
          <w:sz w:val="24"/>
        </w:rPr>
      </w:pPr>
      <w:r>
        <w:rPr>
          <w:b w:val="0"/>
          <w:sz w:val="24"/>
        </w:rPr>
        <w:t>致：</w:t>
      </w:r>
      <w:r>
        <w:rPr>
          <w:rFonts w:hint="eastAsia"/>
          <w:b w:val="0"/>
          <w:sz w:val="24"/>
        </w:rPr>
        <w:t>安徽交通职业技术学院</w:t>
      </w:r>
    </w:p>
    <w:p>
      <w:pPr>
        <w:pStyle w:val="7"/>
        <w:spacing w:line="360" w:lineRule="auto"/>
        <w:ind w:firstLine="480" w:firstLineChars="200"/>
        <w:rPr>
          <w:b w:val="0"/>
          <w:sz w:val="24"/>
        </w:rPr>
      </w:pPr>
      <w:r>
        <w:rPr>
          <w:b w:val="0"/>
          <w:sz w:val="24"/>
        </w:rPr>
        <w:t>安徽鼎信项目管理股份有限公司</w:t>
      </w:r>
    </w:p>
    <w:p>
      <w:pPr>
        <w:spacing w:line="360" w:lineRule="auto"/>
        <w:ind w:firstLine="567"/>
        <w:rPr>
          <w:rFonts w:eastAsia="宋体"/>
          <w:sz w:val="24"/>
        </w:rPr>
      </w:pPr>
      <w:r>
        <w:rPr>
          <w:rFonts w:eastAsia="宋体"/>
          <w:sz w:val="24"/>
          <w:u w:val="single"/>
        </w:rPr>
        <w:t xml:space="preserve">               </w:t>
      </w:r>
      <w:r>
        <w:rPr>
          <w:rFonts w:eastAsia="宋体"/>
          <w:sz w:val="24"/>
        </w:rPr>
        <w:t>（生产厂商名称）是根据</w:t>
      </w:r>
      <w:r>
        <w:rPr>
          <w:rFonts w:eastAsia="宋体"/>
          <w:sz w:val="24"/>
          <w:u w:val="single"/>
        </w:rPr>
        <w:t xml:space="preserve">            </w:t>
      </w:r>
      <w:r>
        <w:rPr>
          <w:rFonts w:eastAsia="宋体"/>
          <w:sz w:val="24"/>
        </w:rPr>
        <w:t>依法正式成立的，主营业地点在</w:t>
      </w:r>
      <w:r>
        <w:rPr>
          <w:rFonts w:eastAsia="宋体"/>
          <w:sz w:val="24"/>
          <w:u w:val="single"/>
        </w:rPr>
        <w:t xml:space="preserve">              </w:t>
      </w:r>
      <w:r>
        <w:rPr>
          <w:rFonts w:eastAsia="宋体"/>
          <w:sz w:val="24"/>
        </w:rPr>
        <w:t xml:space="preserve"> （生产厂商地址）。</w:t>
      </w:r>
      <w:r>
        <w:rPr>
          <w:rFonts w:eastAsia="宋体"/>
          <w:sz w:val="24"/>
          <w:u w:val="single"/>
        </w:rPr>
        <w:t xml:space="preserve">             </w:t>
      </w:r>
      <w:r>
        <w:rPr>
          <w:rFonts w:eastAsia="宋体"/>
          <w:sz w:val="24"/>
        </w:rPr>
        <w:t>公司是我公司正式授权经营我公司</w:t>
      </w:r>
      <w:r>
        <w:rPr>
          <w:rFonts w:eastAsia="宋体"/>
          <w:sz w:val="24"/>
          <w:u w:val="single"/>
        </w:rPr>
        <w:t xml:space="preserve">            </w:t>
      </w:r>
      <w:r>
        <w:rPr>
          <w:rFonts w:eastAsia="宋体"/>
          <w:sz w:val="24"/>
        </w:rPr>
        <w:t>（产品名称）的商家，它有权提供</w:t>
      </w:r>
      <w:r>
        <w:rPr>
          <w:rFonts w:hint="eastAsia" w:eastAsia="宋体"/>
          <w:sz w:val="24"/>
          <w:u w:val="single"/>
        </w:rPr>
        <w:t>采购人</w:t>
      </w:r>
      <w:r>
        <w:rPr>
          <w:rFonts w:hint="eastAsia" w:eastAsia="宋体"/>
          <w:sz w:val="24"/>
        </w:rPr>
        <w:t>的</w:t>
      </w:r>
      <w:r>
        <w:rPr>
          <w:rFonts w:hint="eastAsia" w:eastAsia="宋体"/>
          <w:sz w:val="24"/>
          <w:szCs w:val="22"/>
          <w:u w:val="single"/>
        </w:rPr>
        <w:t xml:space="preserve"> 安徽交通职业技术学院汽机系新能源汽车与智能网联技术产教融合实习实训基地-混合动力汽车实训室建设项目（ZB202201719/FSSD34000120221308号）</w:t>
      </w:r>
      <w:r>
        <w:rPr>
          <w:rFonts w:eastAsia="宋体"/>
          <w:sz w:val="24"/>
        </w:rPr>
        <w:t>所需的由我公司生产或制造的货物。</w:t>
      </w:r>
    </w:p>
    <w:p>
      <w:pPr>
        <w:spacing w:line="360" w:lineRule="auto"/>
        <w:ind w:firstLine="426"/>
        <w:rPr>
          <w:rFonts w:eastAsia="宋体"/>
          <w:sz w:val="24"/>
        </w:rPr>
      </w:pPr>
      <w:r>
        <w:rPr>
          <w:rFonts w:eastAsia="宋体"/>
          <w:sz w:val="24"/>
        </w:rPr>
        <w:t>我公司保证与投标人共同承担该项目的相关法律责任及义务。</w:t>
      </w:r>
    </w:p>
    <w:p>
      <w:pPr>
        <w:spacing w:line="360" w:lineRule="auto"/>
        <w:ind w:firstLine="426"/>
        <w:rPr>
          <w:rFonts w:eastAsia="宋体"/>
          <w:sz w:val="24"/>
          <w:u w:val="single"/>
        </w:rPr>
      </w:pPr>
      <w:r>
        <w:rPr>
          <w:rFonts w:eastAsia="宋体"/>
          <w:sz w:val="24"/>
        </w:rPr>
        <w:t>贸易公司名称：</w:t>
      </w:r>
      <w:r>
        <w:rPr>
          <w:rFonts w:eastAsia="宋体"/>
          <w:sz w:val="24"/>
          <w:u w:val="single"/>
        </w:rPr>
        <w:t xml:space="preserve">                              </w:t>
      </w:r>
    </w:p>
    <w:p>
      <w:pPr>
        <w:spacing w:line="360" w:lineRule="auto"/>
        <w:ind w:firstLine="426"/>
        <w:rPr>
          <w:rFonts w:eastAsia="宋体"/>
          <w:sz w:val="24"/>
          <w:u w:val="single"/>
        </w:rPr>
      </w:pPr>
      <w:r>
        <w:rPr>
          <w:rFonts w:eastAsia="宋体"/>
          <w:sz w:val="24"/>
        </w:rPr>
        <w:t>出具授权书的生产厂商名称：</w:t>
      </w:r>
      <w:r>
        <w:rPr>
          <w:rFonts w:eastAsia="宋体"/>
          <w:sz w:val="24"/>
          <w:u w:val="single"/>
        </w:rPr>
        <w:t xml:space="preserve">                                 </w:t>
      </w:r>
    </w:p>
    <w:p>
      <w:pPr>
        <w:spacing w:line="360" w:lineRule="auto"/>
        <w:ind w:firstLine="426"/>
        <w:rPr>
          <w:rFonts w:eastAsia="宋体"/>
          <w:sz w:val="24"/>
        </w:rPr>
      </w:pPr>
      <w:r>
        <w:rPr>
          <w:rFonts w:eastAsia="宋体"/>
          <w:sz w:val="24"/>
        </w:rPr>
        <w:t>授权人公章：</w:t>
      </w:r>
      <w:r>
        <w:rPr>
          <w:rFonts w:eastAsia="宋体"/>
          <w:sz w:val="24"/>
          <w:u w:val="single"/>
        </w:rPr>
        <w:t xml:space="preserve">                    </w:t>
      </w:r>
    </w:p>
    <w:p>
      <w:pPr>
        <w:spacing w:line="360" w:lineRule="auto"/>
        <w:ind w:firstLine="426"/>
        <w:rPr>
          <w:rFonts w:ascii="Arial" w:hAnsi="Arial" w:eastAsia="宋体" w:cs="Arial"/>
          <w:b/>
          <w:sz w:val="24"/>
        </w:rPr>
      </w:pPr>
      <w:r>
        <w:rPr>
          <w:rFonts w:eastAsia="宋体"/>
          <w:sz w:val="24"/>
        </w:rPr>
        <w:t>日      期：</w:t>
      </w:r>
      <w:r>
        <w:rPr>
          <w:rFonts w:eastAsia="宋体"/>
          <w:sz w:val="24"/>
          <w:u w:val="single"/>
        </w:rPr>
        <w:t xml:space="preserve">                    </w:t>
      </w:r>
    </w:p>
    <w:p>
      <w:pPr>
        <w:rPr>
          <w:rFonts w:ascii="Arial" w:hAnsi="Arial" w:eastAsia="宋体" w:cs="Arial"/>
          <w:b/>
          <w:sz w:val="24"/>
        </w:rPr>
        <w:sectPr>
          <w:footerReference r:id="rId7" w:type="default"/>
          <w:pgSz w:w="11906" w:h="16838"/>
          <w:pgMar w:top="1417" w:right="1417" w:bottom="1417" w:left="1417" w:header="851" w:footer="992" w:gutter="0"/>
          <w:cols w:space="720" w:num="1"/>
          <w:docGrid w:type="lines" w:linePitch="312" w:charSpace="0"/>
        </w:sectPr>
      </w:pPr>
    </w:p>
    <w:p/>
    <w:p>
      <w:pPr>
        <w:spacing w:line="360" w:lineRule="auto"/>
        <w:jc w:val="center"/>
        <w:outlineLvl w:val="2"/>
        <w:rPr>
          <w:rFonts w:ascii="Arial" w:hAnsi="Arial" w:eastAsia="宋体" w:cs="Arial"/>
          <w:b/>
          <w:sz w:val="24"/>
        </w:rPr>
      </w:pPr>
      <w:r>
        <w:rPr>
          <w:rFonts w:hint="eastAsia" w:ascii="Arial" w:hAnsi="Arial" w:eastAsia="宋体" w:cs="Arial"/>
          <w:b/>
          <w:sz w:val="24"/>
        </w:rPr>
        <w:t>十七、</w:t>
      </w:r>
      <w:r>
        <w:rPr>
          <w:rFonts w:ascii="Arial" w:hAnsi="Arial" w:eastAsia="宋体" w:cs="Arial"/>
          <w:b/>
          <w:sz w:val="24"/>
        </w:rPr>
        <w:t>其他相关证明材料</w:t>
      </w:r>
    </w:p>
    <w:p>
      <w:pPr>
        <w:spacing w:line="360" w:lineRule="auto"/>
        <w:ind w:firstLine="435"/>
        <w:rPr>
          <w:rFonts w:ascii="Arial" w:hAnsi="Arial" w:eastAsia="宋体" w:cs="Arial"/>
          <w:sz w:val="24"/>
        </w:rPr>
      </w:pPr>
      <w:r>
        <w:rPr>
          <w:rFonts w:ascii="Arial" w:hAnsi="Arial" w:eastAsia="宋体" w:cs="Arial"/>
          <w:sz w:val="24"/>
        </w:rPr>
        <w:t>提供符合招标公告、采购需求及评标方法和标准规定的相关证明文件。</w:t>
      </w:r>
    </w:p>
    <w:p>
      <w:pPr>
        <w:spacing w:line="360" w:lineRule="auto"/>
        <w:ind w:firstLine="480" w:firstLineChars="200"/>
        <w:rPr>
          <w:rFonts w:ascii="Arial" w:hAnsi="Arial" w:eastAsia="宋体" w:cs="Arial"/>
          <w:sz w:val="24"/>
        </w:rPr>
      </w:pPr>
    </w:p>
    <w:p>
      <w:pPr>
        <w:spacing w:line="360" w:lineRule="auto"/>
        <w:ind w:firstLine="435"/>
        <w:rPr>
          <w:rFonts w:ascii="Arial" w:hAnsi="Arial" w:eastAsia="宋体" w:cs="Arial"/>
          <w:sz w:val="24"/>
        </w:rPr>
      </w:pPr>
      <w:r>
        <w:rPr>
          <w:rFonts w:ascii="Arial" w:hAnsi="Arial" w:eastAsia="宋体" w:cs="Arial"/>
          <w:b/>
          <w:sz w:val="24"/>
        </w:rPr>
        <w:t>特别提示：</w:t>
      </w:r>
      <w:r>
        <w:rPr>
          <w:rFonts w:ascii="Arial" w:hAnsi="Arial" w:eastAsia="宋体" w:cs="Arial"/>
          <w:sz w:val="24"/>
        </w:rPr>
        <w:t>如营业执照、产品彩页、证书、检测报告、产品图片等。</w:t>
      </w:r>
    </w:p>
    <w:p>
      <w:pPr>
        <w:widowControl/>
        <w:jc w:val="left"/>
        <w:rPr>
          <w:rFonts w:ascii="Arial" w:hAnsi="Arial" w:eastAsia="宋体" w:cs="Arial"/>
          <w:bCs/>
          <w:sz w:val="24"/>
        </w:rPr>
      </w:pPr>
      <w:r>
        <w:rPr>
          <w:rFonts w:ascii="Arial" w:hAnsi="Arial" w:eastAsia="宋体" w:cs="Arial"/>
          <w:sz w:val="24"/>
        </w:rPr>
        <w:br w:type="page"/>
      </w:r>
    </w:p>
    <w:p>
      <w:pPr>
        <w:spacing w:line="360" w:lineRule="auto"/>
        <w:jc w:val="center"/>
        <w:outlineLvl w:val="1"/>
        <w:rPr>
          <w:rFonts w:ascii="Arial" w:hAnsi="Arial" w:eastAsia="宋体" w:cs="Arial"/>
          <w:b/>
          <w:sz w:val="52"/>
        </w:rPr>
      </w:pPr>
      <w:bookmarkStart w:id="206" w:name="_Toc15624"/>
      <w:bookmarkStart w:id="207" w:name="_Toc10735"/>
      <w:r>
        <w:rPr>
          <w:rFonts w:hint="eastAsia" w:ascii="Arial" w:hAnsi="Arial" w:eastAsia="宋体" w:cs="Arial"/>
          <w:b/>
          <w:bCs/>
          <w:sz w:val="28"/>
        </w:rPr>
        <w:t>附件</w:t>
      </w:r>
      <w:r>
        <w:rPr>
          <w:rFonts w:ascii="Arial" w:hAnsi="Arial" w:eastAsia="宋体" w:cs="Arial"/>
          <w:b/>
          <w:bCs/>
          <w:sz w:val="28"/>
        </w:rPr>
        <w:t xml:space="preserve">  政府采购</w:t>
      </w:r>
      <w:r>
        <w:rPr>
          <w:rFonts w:hint="eastAsia" w:ascii="Arial" w:hAnsi="Arial" w:eastAsia="宋体" w:cs="Arial"/>
          <w:b/>
          <w:sz w:val="28"/>
        </w:rPr>
        <w:t>供应商</w:t>
      </w:r>
      <w:r>
        <w:rPr>
          <w:rFonts w:ascii="Arial" w:hAnsi="Arial" w:eastAsia="宋体" w:cs="Arial"/>
          <w:b/>
          <w:bCs/>
          <w:sz w:val="28"/>
        </w:rPr>
        <w:t>质疑函范本</w:t>
      </w:r>
      <w:bookmarkEnd w:id="206"/>
      <w:bookmarkEnd w:id="207"/>
    </w:p>
    <w:p>
      <w:pPr>
        <w:jc w:val="center"/>
        <w:rPr>
          <w:rFonts w:ascii="Arial" w:hAnsi="Arial" w:eastAsia="宋体" w:cs="Arial"/>
          <w:b/>
          <w:bCs/>
          <w:sz w:val="32"/>
          <w:szCs w:val="44"/>
        </w:rPr>
      </w:pPr>
      <w:r>
        <w:rPr>
          <w:rFonts w:ascii="Arial" w:hAnsi="Arial" w:eastAsia="宋体" w:cs="Arial"/>
          <w:b/>
          <w:bCs/>
          <w:sz w:val="32"/>
          <w:szCs w:val="44"/>
        </w:rPr>
        <w:t>质疑函范本</w:t>
      </w:r>
    </w:p>
    <w:p>
      <w:pPr>
        <w:adjustRightInd w:val="0"/>
        <w:snapToGrid w:val="0"/>
        <w:spacing w:before="312" w:beforeLines="100" w:line="360" w:lineRule="auto"/>
        <w:rPr>
          <w:rFonts w:ascii="Arial" w:hAnsi="Arial" w:eastAsia="宋体" w:cs="Arial"/>
          <w:b/>
          <w:bCs/>
          <w:sz w:val="24"/>
          <w:szCs w:val="24"/>
        </w:rPr>
      </w:pPr>
      <w:r>
        <w:rPr>
          <w:rFonts w:ascii="Arial" w:hAnsi="Arial" w:eastAsia="宋体" w:cs="Arial"/>
          <w:b/>
          <w:bCs/>
          <w:sz w:val="24"/>
          <w:szCs w:val="24"/>
        </w:rPr>
        <w:t>一、质疑</w:t>
      </w:r>
      <w:r>
        <w:rPr>
          <w:rFonts w:hint="eastAsia" w:ascii="Arial" w:hAnsi="Arial" w:eastAsia="宋体" w:cs="Arial"/>
          <w:b/>
          <w:bCs/>
          <w:sz w:val="24"/>
          <w:szCs w:val="24"/>
        </w:rPr>
        <w:t>供应商</w:t>
      </w:r>
      <w:r>
        <w:rPr>
          <w:rFonts w:ascii="Arial" w:hAnsi="Arial" w:eastAsia="宋体" w:cs="Arial"/>
          <w:b/>
          <w:bCs/>
          <w:sz w:val="24"/>
          <w:szCs w:val="24"/>
        </w:rPr>
        <w:t>基本信息</w:t>
      </w:r>
    </w:p>
    <w:p>
      <w:pPr>
        <w:adjustRightInd w:val="0"/>
        <w:snapToGrid w:val="0"/>
        <w:spacing w:line="360" w:lineRule="auto"/>
        <w:rPr>
          <w:rFonts w:ascii="Arial" w:hAnsi="Arial" w:eastAsia="宋体" w:cs="Arial"/>
          <w:sz w:val="24"/>
          <w:szCs w:val="24"/>
          <w:u w:val="dotted"/>
        </w:rPr>
      </w:pPr>
      <w:r>
        <w:rPr>
          <w:rFonts w:ascii="Arial" w:hAnsi="Arial" w:eastAsia="宋体" w:cs="Arial"/>
          <w:sz w:val="24"/>
          <w:szCs w:val="24"/>
        </w:rPr>
        <w:t>质疑</w:t>
      </w:r>
      <w:r>
        <w:rPr>
          <w:rFonts w:hint="eastAsia" w:ascii="Arial" w:hAnsi="Arial" w:eastAsia="宋体" w:cs="Arial"/>
          <w:sz w:val="24"/>
          <w:szCs w:val="24"/>
        </w:rPr>
        <w:t>供应商</w:t>
      </w:r>
      <w:r>
        <w:rPr>
          <w:rFonts w:ascii="Arial" w:hAnsi="Arial" w:eastAsia="宋体" w:cs="Arial"/>
          <w:sz w:val="24"/>
          <w:szCs w:val="24"/>
        </w:rPr>
        <w:t>：</w:t>
      </w:r>
      <w:r>
        <w:rPr>
          <w:rFonts w:ascii="Arial" w:hAnsi="Arial" w:eastAsia="宋体" w:cs="Arial"/>
          <w:sz w:val="24"/>
          <w:szCs w:val="24"/>
          <w:u w:val="dotted"/>
        </w:rPr>
        <w:t xml:space="preserve">                                        </w:t>
      </w:r>
    </w:p>
    <w:p>
      <w:pPr>
        <w:adjustRightInd w:val="0"/>
        <w:snapToGrid w:val="0"/>
        <w:spacing w:line="360" w:lineRule="auto"/>
        <w:rPr>
          <w:rFonts w:ascii="Arial" w:hAnsi="Arial" w:eastAsia="宋体" w:cs="Arial"/>
          <w:sz w:val="24"/>
          <w:szCs w:val="24"/>
        </w:rPr>
      </w:pPr>
      <w:r>
        <w:rPr>
          <w:rFonts w:ascii="Arial" w:hAnsi="Arial" w:eastAsia="宋体" w:cs="Arial"/>
          <w:sz w:val="24"/>
          <w:szCs w:val="24"/>
        </w:rPr>
        <w:t>地址：</w:t>
      </w:r>
      <w:r>
        <w:rPr>
          <w:rFonts w:ascii="Arial" w:hAnsi="Arial" w:eastAsia="宋体" w:cs="Arial"/>
          <w:sz w:val="24"/>
          <w:szCs w:val="24"/>
          <w:u w:val="dotted"/>
        </w:rPr>
        <w:t xml:space="preserve">                          </w:t>
      </w:r>
      <w:r>
        <w:rPr>
          <w:rFonts w:ascii="Arial" w:hAnsi="Arial" w:eastAsia="宋体" w:cs="Arial"/>
          <w:sz w:val="24"/>
          <w:szCs w:val="24"/>
        </w:rPr>
        <w:t>邮编：</w:t>
      </w:r>
      <w:r>
        <w:rPr>
          <w:rFonts w:ascii="Arial" w:hAnsi="Arial" w:eastAsia="宋体" w:cs="Arial"/>
          <w:sz w:val="24"/>
          <w:szCs w:val="24"/>
          <w:u w:val="dotted"/>
        </w:rPr>
        <w:t xml:space="preserve">                                                   </w:t>
      </w:r>
    </w:p>
    <w:p>
      <w:pPr>
        <w:adjustRightInd w:val="0"/>
        <w:snapToGrid w:val="0"/>
        <w:spacing w:line="360" w:lineRule="auto"/>
        <w:rPr>
          <w:rFonts w:ascii="Arial" w:hAnsi="Arial" w:eastAsia="宋体" w:cs="Arial"/>
          <w:sz w:val="24"/>
          <w:szCs w:val="24"/>
        </w:rPr>
      </w:pPr>
      <w:r>
        <w:rPr>
          <w:rFonts w:ascii="Arial" w:hAnsi="Arial" w:eastAsia="宋体" w:cs="Arial"/>
          <w:sz w:val="24"/>
          <w:szCs w:val="24"/>
        </w:rPr>
        <w:t>联系人：</w:t>
      </w:r>
      <w:r>
        <w:rPr>
          <w:rFonts w:ascii="Arial" w:hAnsi="Arial" w:eastAsia="宋体" w:cs="Arial"/>
          <w:sz w:val="24"/>
          <w:szCs w:val="24"/>
          <w:u w:val="dotted"/>
        </w:rPr>
        <w:t xml:space="preserve">                      </w:t>
      </w:r>
      <w:r>
        <w:rPr>
          <w:rFonts w:ascii="Arial" w:hAnsi="Arial" w:eastAsia="宋体" w:cs="Arial"/>
          <w:sz w:val="24"/>
          <w:szCs w:val="24"/>
        </w:rPr>
        <w:t>联系电话：</w:t>
      </w:r>
      <w:r>
        <w:rPr>
          <w:rFonts w:ascii="Arial" w:hAnsi="Arial" w:eastAsia="宋体" w:cs="Arial"/>
          <w:sz w:val="24"/>
          <w:szCs w:val="24"/>
          <w:u w:val="dotted"/>
        </w:rPr>
        <w:t xml:space="preserve">                              </w:t>
      </w:r>
    </w:p>
    <w:p>
      <w:pPr>
        <w:adjustRightInd w:val="0"/>
        <w:snapToGrid w:val="0"/>
        <w:spacing w:line="360" w:lineRule="auto"/>
        <w:rPr>
          <w:rFonts w:ascii="Arial" w:hAnsi="Arial" w:eastAsia="宋体" w:cs="Arial"/>
          <w:sz w:val="24"/>
          <w:szCs w:val="24"/>
          <w:u w:val="dotted"/>
        </w:rPr>
      </w:pPr>
      <w:r>
        <w:rPr>
          <w:rFonts w:ascii="Arial" w:hAnsi="Arial" w:eastAsia="宋体" w:cs="Arial"/>
          <w:sz w:val="24"/>
          <w:szCs w:val="24"/>
        </w:rPr>
        <w:t>授权代表：</w:t>
      </w:r>
      <w:r>
        <w:rPr>
          <w:rFonts w:ascii="Arial" w:hAnsi="Arial" w:eastAsia="宋体" w:cs="Arial"/>
          <w:sz w:val="24"/>
          <w:szCs w:val="24"/>
          <w:u w:val="dotted"/>
        </w:rPr>
        <w:t xml:space="preserve">                                          </w:t>
      </w:r>
    </w:p>
    <w:p>
      <w:pPr>
        <w:adjustRightInd w:val="0"/>
        <w:snapToGrid w:val="0"/>
        <w:spacing w:line="360" w:lineRule="auto"/>
        <w:rPr>
          <w:rFonts w:ascii="Arial" w:hAnsi="Arial" w:eastAsia="宋体" w:cs="Arial"/>
          <w:sz w:val="24"/>
          <w:szCs w:val="24"/>
        </w:rPr>
      </w:pPr>
      <w:r>
        <w:rPr>
          <w:rFonts w:ascii="Arial" w:hAnsi="Arial" w:eastAsia="宋体" w:cs="Arial"/>
          <w:sz w:val="24"/>
          <w:szCs w:val="24"/>
        </w:rPr>
        <w:t>联系电话：</w:t>
      </w:r>
      <w:r>
        <w:rPr>
          <w:rFonts w:ascii="Arial" w:hAnsi="Arial" w:eastAsia="宋体" w:cs="Arial"/>
          <w:sz w:val="24"/>
          <w:szCs w:val="24"/>
          <w:u w:val="dotted"/>
        </w:rPr>
        <w:t xml:space="preserve">                                           </w:t>
      </w:r>
      <w:r>
        <w:rPr>
          <w:rFonts w:ascii="Arial" w:hAnsi="Arial" w:eastAsia="宋体" w:cs="Arial"/>
          <w:sz w:val="24"/>
          <w:szCs w:val="24"/>
        </w:rPr>
        <w:t xml:space="preserve"> </w:t>
      </w:r>
    </w:p>
    <w:p>
      <w:pPr>
        <w:adjustRightInd w:val="0"/>
        <w:snapToGrid w:val="0"/>
        <w:spacing w:line="360" w:lineRule="auto"/>
        <w:rPr>
          <w:rFonts w:ascii="Arial" w:hAnsi="Arial" w:eastAsia="宋体" w:cs="Arial"/>
          <w:sz w:val="24"/>
          <w:szCs w:val="24"/>
        </w:rPr>
      </w:pPr>
      <w:r>
        <w:rPr>
          <w:rFonts w:ascii="Arial" w:hAnsi="Arial" w:eastAsia="宋体" w:cs="Arial"/>
          <w:sz w:val="24"/>
          <w:szCs w:val="24"/>
        </w:rPr>
        <w:t xml:space="preserve">地址： </w:t>
      </w:r>
      <w:r>
        <w:rPr>
          <w:rFonts w:ascii="Arial" w:hAnsi="Arial" w:eastAsia="宋体" w:cs="Arial"/>
          <w:sz w:val="24"/>
          <w:szCs w:val="24"/>
          <w:u w:val="dotted"/>
        </w:rPr>
        <w:t xml:space="preserve">                        </w:t>
      </w:r>
      <w:r>
        <w:rPr>
          <w:rFonts w:ascii="Arial" w:hAnsi="Arial" w:eastAsia="宋体" w:cs="Arial"/>
          <w:sz w:val="24"/>
          <w:szCs w:val="24"/>
        </w:rPr>
        <w:t>邮编：</w:t>
      </w:r>
      <w:r>
        <w:rPr>
          <w:rFonts w:ascii="Arial" w:hAnsi="Arial" w:eastAsia="宋体" w:cs="Arial"/>
          <w:sz w:val="24"/>
          <w:szCs w:val="24"/>
          <w:u w:val="dotted"/>
        </w:rPr>
        <w:t xml:space="preserve">                                                </w:t>
      </w:r>
    </w:p>
    <w:p>
      <w:pPr>
        <w:adjustRightInd w:val="0"/>
        <w:snapToGrid w:val="0"/>
        <w:spacing w:line="360" w:lineRule="auto"/>
        <w:rPr>
          <w:rFonts w:ascii="Arial" w:hAnsi="Arial" w:eastAsia="宋体" w:cs="Arial"/>
          <w:b/>
          <w:bCs/>
          <w:sz w:val="24"/>
          <w:szCs w:val="24"/>
        </w:rPr>
      </w:pPr>
      <w:r>
        <w:rPr>
          <w:rFonts w:ascii="Arial" w:hAnsi="Arial" w:eastAsia="宋体" w:cs="Arial"/>
          <w:b/>
          <w:bCs/>
          <w:sz w:val="24"/>
          <w:szCs w:val="24"/>
        </w:rPr>
        <w:t>二、质疑项目基本情况</w:t>
      </w:r>
    </w:p>
    <w:p>
      <w:pPr>
        <w:adjustRightInd w:val="0"/>
        <w:snapToGrid w:val="0"/>
        <w:spacing w:line="360" w:lineRule="auto"/>
        <w:rPr>
          <w:rFonts w:ascii="Arial" w:hAnsi="Arial" w:eastAsia="宋体" w:cs="Arial"/>
          <w:sz w:val="24"/>
          <w:szCs w:val="24"/>
        </w:rPr>
      </w:pPr>
      <w:r>
        <w:rPr>
          <w:rFonts w:ascii="Arial" w:hAnsi="Arial" w:eastAsia="宋体" w:cs="Arial"/>
          <w:sz w:val="24"/>
          <w:szCs w:val="24"/>
        </w:rPr>
        <w:t>质疑项目的名称：</w:t>
      </w:r>
      <w:r>
        <w:rPr>
          <w:rFonts w:ascii="Arial" w:hAnsi="Arial" w:eastAsia="宋体" w:cs="Arial"/>
          <w:sz w:val="24"/>
          <w:szCs w:val="24"/>
          <w:u w:val="dotted"/>
        </w:rPr>
        <w:t xml:space="preserve">                                      </w:t>
      </w:r>
    </w:p>
    <w:p>
      <w:pPr>
        <w:adjustRightInd w:val="0"/>
        <w:snapToGrid w:val="0"/>
        <w:spacing w:line="360" w:lineRule="auto"/>
        <w:rPr>
          <w:rFonts w:ascii="Arial" w:hAnsi="Arial" w:eastAsia="宋体" w:cs="Arial"/>
          <w:sz w:val="24"/>
          <w:szCs w:val="24"/>
        </w:rPr>
      </w:pPr>
      <w:r>
        <w:rPr>
          <w:rFonts w:ascii="Arial" w:hAnsi="Arial" w:eastAsia="宋体" w:cs="Arial"/>
          <w:sz w:val="24"/>
          <w:szCs w:val="24"/>
        </w:rPr>
        <w:t>质疑项目的编号：</w:t>
      </w:r>
      <w:r>
        <w:rPr>
          <w:rFonts w:ascii="Arial" w:hAnsi="Arial" w:eastAsia="宋体" w:cs="Arial"/>
          <w:sz w:val="24"/>
          <w:szCs w:val="24"/>
          <w:u w:val="dotted"/>
        </w:rPr>
        <w:t xml:space="preserve">               </w:t>
      </w:r>
      <w:r>
        <w:rPr>
          <w:rFonts w:ascii="Arial" w:hAnsi="Arial" w:eastAsia="宋体" w:cs="Arial"/>
          <w:sz w:val="24"/>
          <w:szCs w:val="24"/>
        </w:rPr>
        <w:t>包号：</w:t>
      </w:r>
      <w:r>
        <w:rPr>
          <w:rFonts w:ascii="Arial" w:hAnsi="Arial" w:eastAsia="宋体" w:cs="Arial"/>
          <w:sz w:val="24"/>
          <w:szCs w:val="24"/>
          <w:u w:val="dotted"/>
        </w:rPr>
        <w:t xml:space="preserve">                 </w:t>
      </w:r>
    </w:p>
    <w:p>
      <w:pPr>
        <w:adjustRightInd w:val="0"/>
        <w:snapToGrid w:val="0"/>
        <w:spacing w:line="360" w:lineRule="auto"/>
        <w:rPr>
          <w:rFonts w:ascii="Arial" w:hAnsi="Arial" w:eastAsia="宋体" w:cs="Arial"/>
          <w:sz w:val="24"/>
          <w:szCs w:val="24"/>
          <w:u w:val="dotted"/>
        </w:rPr>
      </w:pPr>
      <w:r>
        <w:rPr>
          <w:rFonts w:ascii="Arial" w:hAnsi="Arial" w:eastAsia="宋体" w:cs="Arial"/>
          <w:sz w:val="24"/>
          <w:szCs w:val="24"/>
        </w:rPr>
        <w:t>采购人名称：</w:t>
      </w:r>
      <w:r>
        <w:rPr>
          <w:rFonts w:ascii="Arial" w:hAnsi="Arial" w:eastAsia="宋体" w:cs="Arial"/>
          <w:sz w:val="24"/>
          <w:szCs w:val="24"/>
          <w:u w:val="dotted"/>
        </w:rPr>
        <w:t xml:space="preserve">                                         </w:t>
      </w:r>
    </w:p>
    <w:p>
      <w:pPr>
        <w:adjustRightInd w:val="0"/>
        <w:snapToGrid w:val="0"/>
        <w:spacing w:line="360" w:lineRule="auto"/>
        <w:rPr>
          <w:rFonts w:ascii="Arial" w:hAnsi="Arial" w:eastAsia="宋体" w:cs="Arial"/>
          <w:sz w:val="24"/>
          <w:szCs w:val="24"/>
        </w:rPr>
      </w:pPr>
      <w:r>
        <w:rPr>
          <w:rFonts w:ascii="Arial" w:hAnsi="Arial" w:eastAsia="宋体" w:cs="Arial"/>
          <w:sz w:val="24"/>
          <w:szCs w:val="24"/>
        </w:rPr>
        <w:t>采购文件获取日期：</w:t>
      </w:r>
      <w:r>
        <w:rPr>
          <w:rFonts w:ascii="Arial" w:hAnsi="Arial" w:eastAsia="宋体" w:cs="Arial"/>
          <w:sz w:val="24"/>
          <w:szCs w:val="24"/>
          <w:u w:val="dotted"/>
        </w:rPr>
        <w:t xml:space="preserve">                                           </w:t>
      </w:r>
    </w:p>
    <w:p>
      <w:pPr>
        <w:adjustRightInd w:val="0"/>
        <w:snapToGrid w:val="0"/>
        <w:spacing w:line="360" w:lineRule="auto"/>
        <w:rPr>
          <w:rFonts w:ascii="Arial" w:hAnsi="Arial" w:eastAsia="宋体" w:cs="Arial"/>
          <w:b/>
          <w:bCs/>
          <w:sz w:val="24"/>
          <w:szCs w:val="24"/>
        </w:rPr>
      </w:pPr>
      <w:r>
        <w:rPr>
          <w:rFonts w:ascii="Arial" w:hAnsi="Arial" w:eastAsia="宋体" w:cs="Arial"/>
          <w:b/>
          <w:bCs/>
          <w:sz w:val="24"/>
          <w:szCs w:val="24"/>
        </w:rPr>
        <w:t>三、质疑事项具体内容</w:t>
      </w:r>
    </w:p>
    <w:p>
      <w:pPr>
        <w:adjustRightInd w:val="0"/>
        <w:snapToGrid w:val="0"/>
        <w:spacing w:line="360" w:lineRule="auto"/>
        <w:rPr>
          <w:rFonts w:ascii="Arial" w:hAnsi="Arial" w:eastAsia="宋体" w:cs="Arial"/>
          <w:sz w:val="24"/>
          <w:szCs w:val="24"/>
          <w:u w:val="dotted"/>
        </w:rPr>
      </w:pPr>
      <w:r>
        <w:rPr>
          <w:rFonts w:ascii="Arial" w:hAnsi="Arial" w:eastAsia="宋体" w:cs="Arial"/>
          <w:sz w:val="24"/>
          <w:szCs w:val="24"/>
        </w:rPr>
        <w:t>质疑事项1：</w:t>
      </w:r>
      <w:r>
        <w:rPr>
          <w:rFonts w:ascii="Arial" w:hAnsi="Arial" w:eastAsia="宋体" w:cs="Arial"/>
          <w:sz w:val="24"/>
          <w:szCs w:val="24"/>
          <w:u w:val="dotted"/>
        </w:rPr>
        <w:t xml:space="preserve">                                         </w:t>
      </w:r>
    </w:p>
    <w:p>
      <w:pPr>
        <w:adjustRightInd w:val="0"/>
        <w:snapToGrid w:val="0"/>
        <w:spacing w:line="360" w:lineRule="auto"/>
        <w:rPr>
          <w:rFonts w:ascii="Arial" w:hAnsi="Arial" w:eastAsia="宋体" w:cs="Arial"/>
          <w:sz w:val="24"/>
          <w:szCs w:val="24"/>
          <w:u w:val="dotted"/>
        </w:rPr>
      </w:pPr>
      <w:r>
        <w:rPr>
          <w:rFonts w:ascii="Arial" w:hAnsi="Arial" w:eastAsia="宋体" w:cs="Arial"/>
          <w:sz w:val="24"/>
          <w:szCs w:val="24"/>
        </w:rPr>
        <w:t>事实依据：</w:t>
      </w:r>
      <w:r>
        <w:rPr>
          <w:rFonts w:ascii="Arial" w:hAnsi="Arial" w:eastAsia="宋体" w:cs="Arial"/>
          <w:sz w:val="24"/>
          <w:szCs w:val="24"/>
          <w:u w:val="dotted"/>
        </w:rPr>
        <w:t xml:space="preserve">                                          </w:t>
      </w:r>
    </w:p>
    <w:p>
      <w:pPr>
        <w:adjustRightInd w:val="0"/>
        <w:snapToGrid w:val="0"/>
        <w:spacing w:line="360" w:lineRule="auto"/>
        <w:rPr>
          <w:rFonts w:ascii="Arial" w:hAnsi="Arial" w:eastAsia="宋体" w:cs="Arial"/>
          <w:sz w:val="24"/>
          <w:szCs w:val="24"/>
        </w:rPr>
      </w:pPr>
      <w:r>
        <w:rPr>
          <w:rFonts w:ascii="Arial" w:hAnsi="Arial" w:eastAsia="宋体" w:cs="Arial"/>
          <w:sz w:val="24"/>
          <w:szCs w:val="24"/>
          <w:u w:val="dotted"/>
        </w:rPr>
        <w:t xml:space="preserve">                                                       </w:t>
      </w:r>
    </w:p>
    <w:p>
      <w:pPr>
        <w:adjustRightInd w:val="0"/>
        <w:snapToGrid w:val="0"/>
        <w:spacing w:line="360" w:lineRule="auto"/>
        <w:rPr>
          <w:rFonts w:ascii="Arial" w:hAnsi="Arial" w:eastAsia="宋体" w:cs="Arial"/>
          <w:sz w:val="24"/>
          <w:szCs w:val="24"/>
          <w:u w:val="dotted"/>
        </w:rPr>
      </w:pPr>
      <w:r>
        <w:rPr>
          <w:rFonts w:ascii="Arial" w:hAnsi="Arial" w:eastAsia="宋体" w:cs="Arial"/>
          <w:sz w:val="24"/>
          <w:szCs w:val="24"/>
        </w:rPr>
        <w:t>法律依据：</w:t>
      </w:r>
      <w:r>
        <w:rPr>
          <w:rFonts w:ascii="Arial" w:hAnsi="Arial" w:eastAsia="宋体" w:cs="Arial"/>
          <w:sz w:val="24"/>
          <w:szCs w:val="24"/>
          <w:u w:val="dotted"/>
        </w:rPr>
        <w:t xml:space="preserve">                                          </w:t>
      </w:r>
    </w:p>
    <w:p>
      <w:pPr>
        <w:adjustRightInd w:val="0"/>
        <w:snapToGrid w:val="0"/>
        <w:spacing w:line="360" w:lineRule="auto"/>
        <w:rPr>
          <w:rFonts w:ascii="Arial" w:hAnsi="Arial" w:eastAsia="宋体" w:cs="Arial"/>
          <w:sz w:val="24"/>
          <w:szCs w:val="24"/>
          <w:u w:val="dotted"/>
        </w:rPr>
      </w:pPr>
      <w:r>
        <w:rPr>
          <w:rFonts w:ascii="Arial" w:hAnsi="Arial" w:eastAsia="宋体" w:cs="Arial"/>
          <w:sz w:val="24"/>
          <w:szCs w:val="24"/>
          <w:u w:val="dotted"/>
        </w:rPr>
        <w:t xml:space="preserve">                                                     </w:t>
      </w:r>
    </w:p>
    <w:p>
      <w:pPr>
        <w:adjustRightInd w:val="0"/>
        <w:snapToGrid w:val="0"/>
        <w:spacing w:line="360" w:lineRule="auto"/>
        <w:rPr>
          <w:rFonts w:ascii="Arial" w:hAnsi="Arial" w:eastAsia="宋体" w:cs="Arial"/>
          <w:sz w:val="24"/>
          <w:szCs w:val="24"/>
          <w:u w:val="dotted"/>
        </w:rPr>
      </w:pPr>
      <w:r>
        <w:rPr>
          <w:rFonts w:ascii="Arial" w:hAnsi="Arial" w:eastAsia="宋体" w:cs="Arial"/>
          <w:sz w:val="24"/>
          <w:szCs w:val="24"/>
        </w:rPr>
        <w:t>质疑事项2</w:t>
      </w:r>
    </w:p>
    <w:p>
      <w:pPr>
        <w:adjustRightInd w:val="0"/>
        <w:snapToGrid w:val="0"/>
        <w:spacing w:line="360" w:lineRule="auto"/>
        <w:rPr>
          <w:rFonts w:ascii="Arial" w:hAnsi="Arial" w:eastAsia="宋体" w:cs="Arial"/>
          <w:sz w:val="24"/>
          <w:szCs w:val="24"/>
        </w:rPr>
      </w:pPr>
      <w:r>
        <w:rPr>
          <w:rFonts w:ascii="Arial" w:hAnsi="Arial" w:eastAsia="宋体" w:cs="Arial"/>
          <w:sz w:val="24"/>
          <w:szCs w:val="24"/>
        </w:rPr>
        <w:t>……</w:t>
      </w:r>
    </w:p>
    <w:p>
      <w:pPr>
        <w:adjustRightInd w:val="0"/>
        <w:snapToGrid w:val="0"/>
        <w:spacing w:line="360" w:lineRule="auto"/>
        <w:rPr>
          <w:rFonts w:ascii="Arial" w:hAnsi="Arial" w:eastAsia="宋体" w:cs="Arial"/>
          <w:b/>
          <w:bCs/>
          <w:sz w:val="24"/>
          <w:szCs w:val="24"/>
        </w:rPr>
      </w:pPr>
      <w:r>
        <w:rPr>
          <w:rFonts w:ascii="Arial" w:hAnsi="Arial" w:eastAsia="宋体" w:cs="Arial"/>
          <w:b/>
          <w:bCs/>
          <w:sz w:val="24"/>
          <w:szCs w:val="24"/>
        </w:rPr>
        <w:t>四、与质疑事项相关的质疑请求</w:t>
      </w:r>
    </w:p>
    <w:p>
      <w:pPr>
        <w:adjustRightInd w:val="0"/>
        <w:snapToGrid w:val="0"/>
        <w:spacing w:line="360" w:lineRule="auto"/>
        <w:rPr>
          <w:rFonts w:ascii="Arial" w:hAnsi="Arial" w:eastAsia="宋体" w:cs="Arial"/>
          <w:sz w:val="24"/>
          <w:szCs w:val="24"/>
          <w:u w:val="dotted"/>
        </w:rPr>
      </w:pPr>
      <w:r>
        <w:rPr>
          <w:rFonts w:ascii="Arial" w:hAnsi="Arial" w:eastAsia="宋体" w:cs="Arial"/>
          <w:sz w:val="24"/>
          <w:szCs w:val="24"/>
        </w:rPr>
        <w:t>请求：</w:t>
      </w:r>
      <w:r>
        <w:rPr>
          <w:rFonts w:ascii="Arial" w:hAnsi="Arial" w:eastAsia="宋体" w:cs="Arial"/>
          <w:sz w:val="24"/>
          <w:szCs w:val="24"/>
          <w:u w:val="dotted"/>
        </w:rPr>
        <w:t xml:space="preserve">                                               </w:t>
      </w:r>
    </w:p>
    <w:p>
      <w:pPr>
        <w:spacing w:line="360" w:lineRule="auto"/>
        <w:rPr>
          <w:rFonts w:ascii="Arial" w:hAnsi="Arial" w:eastAsia="宋体" w:cs="Arial"/>
          <w:sz w:val="24"/>
          <w:szCs w:val="24"/>
        </w:rPr>
      </w:pPr>
      <w:r>
        <w:rPr>
          <w:rFonts w:ascii="Arial" w:hAnsi="Arial" w:eastAsia="宋体" w:cs="Arial"/>
          <w:sz w:val="24"/>
          <w:szCs w:val="24"/>
        </w:rPr>
        <w:t xml:space="preserve">签字(签章)：                   公章：                      </w:t>
      </w:r>
    </w:p>
    <w:p>
      <w:pPr>
        <w:spacing w:line="360" w:lineRule="auto"/>
        <w:rPr>
          <w:rFonts w:ascii="Arial" w:hAnsi="Arial" w:eastAsia="宋体" w:cs="Arial"/>
          <w:sz w:val="24"/>
          <w:szCs w:val="24"/>
        </w:rPr>
      </w:pPr>
      <w:r>
        <w:rPr>
          <w:rFonts w:ascii="Arial" w:hAnsi="Arial" w:eastAsia="宋体" w:cs="Arial"/>
          <w:sz w:val="24"/>
          <w:szCs w:val="24"/>
        </w:rPr>
        <w:t xml:space="preserve">日期：    </w:t>
      </w:r>
    </w:p>
    <w:p>
      <w:pPr>
        <w:widowControl/>
        <w:jc w:val="left"/>
        <w:rPr>
          <w:rFonts w:ascii="Arial" w:hAnsi="Arial" w:eastAsia="宋体" w:cs="Arial"/>
          <w:sz w:val="32"/>
          <w:szCs w:val="32"/>
        </w:rPr>
      </w:pPr>
      <w:r>
        <w:rPr>
          <w:rFonts w:ascii="Arial" w:hAnsi="Arial" w:eastAsia="宋体" w:cs="Arial"/>
          <w:sz w:val="32"/>
          <w:szCs w:val="32"/>
        </w:rPr>
        <w:br w:type="page"/>
      </w:r>
    </w:p>
    <w:p>
      <w:pPr>
        <w:rPr>
          <w:rFonts w:ascii="Arial" w:hAnsi="Arial" w:eastAsia="宋体" w:cs="Arial"/>
          <w:b/>
          <w:sz w:val="28"/>
          <w:szCs w:val="32"/>
        </w:rPr>
      </w:pPr>
      <w:r>
        <w:rPr>
          <w:rFonts w:ascii="Arial" w:hAnsi="Arial" w:eastAsia="宋体" w:cs="Arial"/>
          <w:b/>
          <w:sz w:val="28"/>
          <w:szCs w:val="32"/>
        </w:rPr>
        <w:t>质疑函制作说明：</w:t>
      </w:r>
    </w:p>
    <w:p>
      <w:pPr>
        <w:spacing w:line="360" w:lineRule="auto"/>
        <w:ind w:firstLine="435"/>
        <w:rPr>
          <w:rFonts w:ascii="Arial" w:hAnsi="Arial" w:eastAsia="宋体" w:cs="Arial"/>
          <w:sz w:val="24"/>
        </w:rPr>
      </w:pPr>
      <w:r>
        <w:rPr>
          <w:rFonts w:ascii="Arial" w:hAnsi="Arial" w:eastAsia="宋体" w:cs="Arial"/>
          <w:sz w:val="24"/>
        </w:rPr>
        <w:t>1.</w:t>
      </w:r>
      <w:r>
        <w:rPr>
          <w:rFonts w:hint="eastAsia" w:ascii="Arial" w:hAnsi="Arial" w:eastAsia="宋体" w:cs="Arial"/>
          <w:sz w:val="24"/>
        </w:rPr>
        <w:t>供应商</w:t>
      </w:r>
      <w:r>
        <w:rPr>
          <w:rFonts w:ascii="Arial" w:hAnsi="Arial" w:eastAsia="宋体" w:cs="Arial"/>
          <w:sz w:val="24"/>
        </w:rPr>
        <w:t>提出质疑时，应提交质疑函和必要的证明材料。</w:t>
      </w:r>
    </w:p>
    <w:p>
      <w:pPr>
        <w:spacing w:line="360" w:lineRule="auto"/>
        <w:ind w:firstLine="435"/>
        <w:rPr>
          <w:rFonts w:ascii="Arial" w:hAnsi="Arial" w:eastAsia="宋体" w:cs="Arial"/>
          <w:sz w:val="24"/>
        </w:rPr>
      </w:pPr>
      <w:r>
        <w:rPr>
          <w:rFonts w:ascii="Arial" w:hAnsi="Arial" w:eastAsia="宋体" w:cs="Arial"/>
          <w:sz w:val="24"/>
        </w:rPr>
        <w:t>2.质疑</w:t>
      </w:r>
      <w:r>
        <w:rPr>
          <w:rFonts w:hint="eastAsia" w:ascii="Arial" w:hAnsi="Arial" w:eastAsia="宋体" w:cs="Arial"/>
          <w:sz w:val="24"/>
        </w:rPr>
        <w:t>供应商</w:t>
      </w:r>
      <w:r>
        <w:rPr>
          <w:rFonts w:ascii="Arial" w:hAnsi="Arial" w:eastAsia="宋体" w:cs="Arial"/>
          <w:sz w:val="24"/>
        </w:rPr>
        <w:t>若委托代理人进行质疑的，质疑函应按要求列明“授权代表”的有关内容，并在附件中提交由质疑</w:t>
      </w:r>
      <w:r>
        <w:rPr>
          <w:rFonts w:hint="eastAsia" w:ascii="Arial" w:hAnsi="Arial" w:eastAsia="宋体" w:cs="Arial"/>
          <w:sz w:val="24"/>
        </w:rPr>
        <w:t>供应商</w:t>
      </w:r>
      <w:r>
        <w:rPr>
          <w:rFonts w:ascii="Arial" w:hAnsi="Arial" w:eastAsia="宋体" w:cs="Arial"/>
          <w:sz w:val="24"/>
        </w:rPr>
        <w:t>签署的授权委托书。授权委托书应载明代理人的姓名或者名称、代理事项、具体权限、期限和相关事项。</w:t>
      </w:r>
    </w:p>
    <w:p>
      <w:pPr>
        <w:spacing w:line="360" w:lineRule="auto"/>
        <w:ind w:firstLine="435"/>
        <w:rPr>
          <w:rFonts w:ascii="Arial" w:hAnsi="Arial" w:eastAsia="宋体" w:cs="Arial"/>
          <w:sz w:val="24"/>
        </w:rPr>
      </w:pPr>
      <w:r>
        <w:rPr>
          <w:rFonts w:ascii="Arial" w:hAnsi="Arial" w:eastAsia="宋体" w:cs="Arial"/>
          <w:sz w:val="24"/>
        </w:rPr>
        <w:t>3.质疑</w:t>
      </w:r>
      <w:r>
        <w:rPr>
          <w:rFonts w:hint="eastAsia" w:ascii="Arial" w:hAnsi="Arial" w:eastAsia="宋体" w:cs="Arial"/>
          <w:sz w:val="24"/>
        </w:rPr>
        <w:t>供应商</w:t>
      </w:r>
      <w:r>
        <w:rPr>
          <w:rFonts w:ascii="Arial" w:hAnsi="Arial" w:eastAsia="宋体" w:cs="Arial"/>
          <w:sz w:val="24"/>
        </w:rPr>
        <w:t>若对项目的某一分包进行质疑，质疑函中应列明具体分包号。</w:t>
      </w:r>
    </w:p>
    <w:p>
      <w:pPr>
        <w:spacing w:line="360" w:lineRule="auto"/>
        <w:ind w:firstLine="435"/>
        <w:rPr>
          <w:rFonts w:ascii="Arial" w:hAnsi="Arial" w:eastAsia="宋体" w:cs="Arial"/>
          <w:sz w:val="24"/>
        </w:rPr>
      </w:pPr>
      <w:r>
        <w:rPr>
          <w:rFonts w:ascii="Arial" w:hAnsi="Arial" w:eastAsia="宋体" w:cs="Arial"/>
          <w:sz w:val="24"/>
        </w:rPr>
        <w:t>4.质疑函的质疑事项应具体、明确，并有必要的事实依据和法律依据。</w:t>
      </w:r>
    </w:p>
    <w:p>
      <w:pPr>
        <w:spacing w:line="360" w:lineRule="auto"/>
        <w:ind w:firstLine="435"/>
        <w:rPr>
          <w:rFonts w:ascii="Arial" w:hAnsi="Arial" w:eastAsia="宋体" w:cs="Arial"/>
          <w:sz w:val="24"/>
        </w:rPr>
      </w:pPr>
      <w:r>
        <w:rPr>
          <w:rFonts w:ascii="Arial" w:hAnsi="Arial" w:eastAsia="宋体" w:cs="Arial"/>
          <w:sz w:val="24"/>
        </w:rPr>
        <w:t>5.质疑函的质疑请求应与质疑事项相关。</w:t>
      </w:r>
    </w:p>
    <w:p>
      <w:pPr>
        <w:spacing w:line="360" w:lineRule="auto"/>
        <w:ind w:firstLine="435"/>
        <w:rPr>
          <w:rFonts w:ascii="宋体" w:hAnsi="宋体" w:eastAsia="宋体"/>
          <w:sz w:val="24"/>
        </w:rPr>
      </w:pPr>
      <w:r>
        <w:rPr>
          <w:rFonts w:ascii="Arial" w:hAnsi="Arial" w:eastAsia="宋体" w:cs="Arial"/>
          <w:sz w:val="24"/>
        </w:rPr>
        <w:t>6.质疑</w:t>
      </w:r>
      <w:r>
        <w:rPr>
          <w:rFonts w:hint="eastAsia" w:ascii="Arial" w:hAnsi="Arial" w:eastAsia="宋体" w:cs="Arial"/>
          <w:sz w:val="24"/>
        </w:rPr>
        <w:t>供应商</w:t>
      </w:r>
      <w:r>
        <w:rPr>
          <w:rFonts w:ascii="Arial" w:hAnsi="Arial" w:eastAsia="宋体" w:cs="Arial"/>
          <w:sz w:val="24"/>
        </w:rPr>
        <w:t>为自然人的，质疑函应由本人签字；质疑</w:t>
      </w:r>
      <w:r>
        <w:rPr>
          <w:rFonts w:hint="eastAsia" w:ascii="Arial" w:hAnsi="Arial" w:eastAsia="宋体" w:cs="Arial"/>
          <w:sz w:val="24"/>
        </w:rPr>
        <w:t>供应商</w:t>
      </w:r>
      <w:r>
        <w:rPr>
          <w:rFonts w:ascii="Arial" w:hAnsi="Arial" w:eastAsia="宋体" w:cs="Arial"/>
          <w:sz w:val="24"/>
        </w:rPr>
        <w:t>为法人或者其他组织的，质疑函应由法定代表人、主要负责人，或者其授权代表签字或者盖章，并加盖</w:t>
      </w:r>
      <w:r>
        <w:rPr>
          <w:rFonts w:hint="eastAsia" w:ascii="宋体" w:hAnsi="宋体" w:eastAsia="宋体"/>
          <w:sz w:val="24"/>
        </w:rPr>
        <w:t>公章。</w:t>
      </w:r>
    </w:p>
    <w:sectPr>
      <w:pgSz w:w="11906" w:h="16838"/>
      <w:pgMar w:top="1417" w:right="1417" w:bottom="1417" w:left="141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003" w:usb1="288F0000" w:usb2="00000006" w:usb3="00000000" w:csb0="00040001"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TimesNewRomanPSMT">
    <w:altName w:val="Times New Roman"/>
    <w:panose1 w:val="00000000000000000000"/>
    <w:charset w:val="00"/>
    <w:family w:val="auto"/>
    <w:pitch w:val="default"/>
    <w:sig w:usb0="00000000" w:usb1="00000000" w:usb2="00000000" w:usb3="00000000" w:csb0="00040001"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BatangChe">
    <w:altName w:val="Malgun Gothic"/>
    <w:panose1 w:val="02030609000101010101"/>
    <w:charset w:val="81"/>
    <w:family w:val="modern"/>
    <w:pitch w:val="default"/>
    <w:sig w:usb0="00000000" w:usb1="00000000" w:usb2="00000030" w:usb3="00000000" w:csb0="4008009F" w:csb1="DFD70000"/>
  </w:font>
  <w:font w:name="Malgun Gothic">
    <w:panose1 w:val="020B0503020000020004"/>
    <w:charset w:val="81"/>
    <w:family w:val="auto"/>
    <w:pitch w:val="default"/>
    <w:sig w:usb0="9000002F" w:usb1="29D77CFB" w:usb2="00000012" w:usb3="00000000" w:csb0="00080001"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rPr>
        <w:rFonts w:ascii="宋体" w:hAnsi="宋体" w:eastAsia="宋体"/>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rPr>
        <w:rFonts w:ascii="Arial" w:hAnsi="Arial" w:eastAsia="宋体" w:cs="Arial"/>
        <w:b/>
        <w:bCs/>
        <w:sz w:val="21"/>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rPr>
        <w:rFonts w:ascii="Arial" w:hAnsi="Arial" w:eastAsia="宋体" w:cs="Arial"/>
        <w:b/>
        <w:bCs/>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pPr>
                          <w:r>
                            <w:t xml:space="preserve">第 </w:t>
                          </w:r>
                          <w:r>
                            <w:fldChar w:fldCharType="begin"/>
                          </w:r>
                          <w:r>
                            <w:instrText xml:space="preserve"> PAGE  \* MERGEFORMAT </w:instrText>
                          </w:r>
                          <w:r>
                            <w:fldChar w:fldCharType="separate"/>
                          </w:r>
                          <w:r>
                            <w:t>34</w:t>
                          </w:r>
                          <w:r>
                            <w:fldChar w:fldCharType="end"/>
                          </w:r>
                          <w:r>
                            <w:t xml:space="preserve"> 页 共 </w:t>
                          </w:r>
                          <w:r>
                            <w:fldChar w:fldCharType="begin"/>
                          </w:r>
                          <w:r>
                            <w:instrText xml:space="preserve"> NUMPAGES  \* MERGEFORMAT </w:instrText>
                          </w:r>
                          <w:r>
                            <w:fldChar w:fldCharType="separate"/>
                          </w:r>
                          <w:r>
                            <w:t>86</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17"/>
                    </w:pPr>
                    <w:r>
                      <w:t xml:space="preserve">第 </w:t>
                    </w:r>
                    <w:r>
                      <w:fldChar w:fldCharType="begin"/>
                    </w:r>
                    <w:r>
                      <w:instrText xml:space="preserve"> PAGE  \* MERGEFORMAT </w:instrText>
                    </w:r>
                    <w:r>
                      <w:fldChar w:fldCharType="separate"/>
                    </w:r>
                    <w:r>
                      <w:t>34</w:t>
                    </w:r>
                    <w:r>
                      <w:fldChar w:fldCharType="end"/>
                    </w:r>
                    <w:r>
                      <w:t xml:space="preserve"> 页 共 </w:t>
                    </w:r>
                    <w:r>
                      <w:fldChar w:fldCharType="begin"/>
                    </w:r>
                    <w:r>
                      <w:instrText xml:space="preserve"> NUMPAGES  \* MERGEFORMAT </w:instrText>
                    </w:r>
                    <w:r>
                      <w:fldChar w:fldCharType="separate"/>
                    </w:r>
                    <w:r>
                      <w:t>86</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rPr>
        <w:rFonts w:ascii="Arial" w:hAnsi="Arial" w:eastAsia="宋体" w:cs="Arial"/>
        <w:b/>
        <w:bCs/>
        <w:sz w:val="21"/>
        <w:szCs w:val="21"/>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pPr>
                          <w:r>
                            <w:t xml:space="preserve">第 </w:t>
                          </w:r>
                          <w:r>
                            <w:fldChar w:fldCharType="begin"/>
                          </w:r>
                          <w:r>
                            <w:instrText xml:space="preserve"> PAGE  \* MERGEFORMAT </w:instrText>
                          </w:r>
                          <w:r>
                            <w:fldChar w:fldCharType="separate"/>
                          </w:r>
                          <w:r>
                            <w:t>47</w:t>
                          </w:r>
                          <w:r>
                            <w:fldChar w:fldCharType="end"/>
                          </w:r>
                          <w:r>
                            <w:t xml:space="preserve"> 页 共 </w:t>
                          </w:r>
                          <w:r>
                            <w:fldChar w:fldCharType="begin"/>
                          </w:r>
                          <w:r>
                            <w:instrText xml:space="preserve"> NUMPAGES  \* MERGEFORMAT </w:instrText>
                          </w:r>
                          <w:r>
                            <w:fldChar w:fldCharType="separate"/>
                          </w:r>
                          <w:r>
                            <w:t>86</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pStyle w:val="17"/>
                    </w:pPr>
                    <w:r>
                      <w:t xml:space="preserve">第 </w:t>
                    </w:r>
                    <w:r>
                      <w:fldChar w:fldCharType="begin"/>
                    </w:r>
                    <w:r>
                      <w:instrText xml:space="preserve"> PAGE  \* MERGEFORMAT </w:instrText>
                    </w:r>
                    <w:r>
                      <w:fldChar w:fldCharType="separate"/>
                    </w:r>
                    <w:r>
                      <w:t>47</w:t>
                    </w:r>
                    <w:r>
                      <w:fldChar w:fldCharType="end"/>
                    </w:r>
                    <w:r>
                      <w:t xml:space="preserve"> 页 共 </w:t>
                    </w:r>
                    <w:r>
                      <w:fldChar w:fldCharType="begin"/>
                    </w:r>
                    <w:r>
                      <w:instrText xml:space="preserve"> NUMPAGES  \* MERGEFORMAT </w:instrText>
                    </w:r>
                    <w:r>
                      <w:fldChar w:fldCharType="separate"/>
                    </w:r>
                    <w:r>
                      <w:t>86</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left"/>
      <w:rPr>
        <w:rFonts w:ascii="宋体" w:hAnsi="宋体" w:eastAsia="宋体"/>
      </w:rPr>
    </w:pPr>
    <w:r>
      <w:drawing>
        <wp:anchor distT="0" distB="0" distL="114300" distR="114300" simplePos="0" relativeHeight="251659264" behindDoc="1" locked="0" layoutInCell="1" allowOverlap="1">
          <wp:simplePos x="0" y="0"/>
          <wp:positionH relativeFrom="margin">
            <wp:posOffset>1729740</wp:posOffset>
          </wp:positionH>
          <wp:positionV relativeFrom="margin">
            <wp:posOffset>2921000</wp:posOffset>
          </wp:positionV>
          <wp:extent cx="2285365" cy="3050540"/>
          <wp:effectExtent l="0" t="0" r="0" b="0"/>
          <wp:wrapNone/>
          <wp:docPr id="2" name="WordPictureWatermark1687302" descr="鼎信新版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1687302" descr="鼎信新版logo"/>
                  <pic:cNvPicPr>
                    <a:picLocks noChangeAspect="1"/>
                  </pic:cNvPicPr>
                </pic:nvPicPr>
                <pic:blipFill>
                  <a:blip r:embed="rId1">
                    <a:lum bright="70001" contrast="-70000"/>
                  </a:blip>
                  <a:stretch>
                    <a:fillRect/>
                  </a:stretch>
                </pic:blipFill>
                <pic:spPr>
                  <a:xfrm>
                    <a:off x="0" y="0"/>
                    <a:ext cx="2285365" cy="3050540"/>
                  </a:xfrm>
                  <a:prstGeom prst="rect">
                    <a:avLst/>
                  </a:prstGeom>
                  <a:noFill/>
                  <a:ln>
                    <a:noFill/>
                  </a:ln>
                </pic:spPr>
              </pic:pic>
            </a:graphicData>
          </a:graphic>
        </wp:anchor>
      </w:drawing>
    </w:r>
    <w:r>
      <w:rPr>
        <w:rFonts w:hint="eastAsia" w:ascii="宋体" w:hAnsi="宋体" w:eastAsia="宋体"/>
      </w:rPr>
      <w:t>安徽鼎信项目管理股份有限公司                                                                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5E006B"/>
    <w:multiLevelType w:val="singleLevel"/>
    <w:tmpl w:val="E75E006B"/>
    <w:lvl w:ilvl="0" w:tentative="0">
      <w:start w:val="1"/>
      <w:numFmt w:val="decimal"/>
      <w:suff w:val="nothing"/>
      <w:lvlText w:val="（%1）"/>
      <w:lvlJc w:val="left"/>
    </w:lvl>
  </w:abstractNum>
  <w:abstractNum w:abstractNumId="1">
    <w:nsid w:val="4457BFC6"/>
    <w:multiLevelType w:val="singleLevel"/>
    <w:tmpl w:val="4457BFC6"/>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1"/>
  <w:bordersDoNotSurroundFooter w:val="1"/>
  <w:hideSpelling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NjBkOTgyNWQ1YTMxYzM3MzMwNWFiODNmOWIzYWMifQ=="/>
  </w:docVars>
  <w:rsids>
    <w:rsidRoot w:val="00276BA1"/>
    <w:rsid w:val="0000043F"/>
    <w:rsid w:val="000049DA"/>
    <w:rsid w:val="000056B7"/>
    <w:rsid w:val="00012A13"/>
    <w:rsid w:val="000131F7"/>
    <w:rsid w:val="00016B6C"/>
    <w:rsid w:val="00020B57"/>
    <w:rsid w:val="000275DF"/>
    <w:rsid w:val="00037034"/>
    <w:rsid w:val="00037DBE"/>
    <w:rsid w:val="00042139"/>
    <w:rsid w:val="00042B14"/>
    <w:rsid w:val="00044F49"/>
    <w:rsid w:val="000450C3"/>
    <w:rsid w:val="00050A3F"/>
    <w:rsid w:val="000530EC"/>
    <w:rsid w:val="000544DE"/>
    <w:rsid w:val="00063275"/>
    <w:rsid w:val="000648D2"/>
    <w:rsid w:val="00070E0E"/>
    <w:rsid w:val="0007292E"/>
    <w:rsid w:val="0007666F"/>
    <w:rsid w:val="00076DB7"/>
    <w:rsid w:val="00080FEB"/>
    <w:rsid w:val="000868D6"/>
    <w:rsid w:val="00091FF1"/>
    <w:rsid w:val="00094D41"/>
    <w:rsid w:val="00097CB9"/>
    <w:rsid w:val="000A4640"/>
    <w:rsid w:val="000A6345"/>
    <w:rsid w:val="000A6693"/>
    <w:rsid w:val="000A6B73"/>
    <w:rsid w:val="000A7D94"/>
    <w:rsid w:val="000B1511"/>
    <w:rsid w:val="000B54F4"/>
    <w:rsid w:val="000C1DB1"/>
    <w:rsid w:val="000D39BB"/>
    <w:rsid w:val="000D3F37"/>
    <w:rsid w:val="000D6F42"/>
    <w:rsid w:val="000E01C8"/>
    <w:rsid w:val="000E3C74"/>
    <w:rsid w:val="000E3F9B"/>
    <w:rsid w:val="000E6689"/>
    <w:rsid w:val="000F014C"/>
    <w:rsid w:val="000F172B"/>
    <w:rsid w:val="000F2198"/>
    <w:rsid w:val="000F39B6"/>
    <w:rsid w:val="000F6B7B"/>
    <w:rsid w:val="000F7386"/>
    <w:rsid w:val="00100B0F"/>
    <w:rsid w:val="0010187C"/>
    <w:rsid w:val="001037E3"/>
    <w:rsid w:val="00110911"/>
    <w:rsid w:val="00112B58"/>
    <w:rsid w:val="00116A70"/>
    <w:rsid w:val="0012143A"/>
    <w:rsid w:val="001222C6"/>
    <w:rsid w:val="00135EED"/>
    <w:rsid w:val="001363BB"/>
    <w:rsid w:val="00136D80"/>
    <w:rsid w:val="00137C00"/>
    <w:rsid w:val="00137C7C"/>
    <w:rsid w:val="00140687"/>
    <w:rsid w:val="00141707"/>
    <w:rsid w:val="00146421"/>
    <w:rsid w:val="001479CF"/>
    <w:rsid w:val="00147C18"/>
    <w:rsid w:val="00155F64"/>
    <w:rsid w:val="001562EB"/>
    <w:rsid w:val="00157856"/>
    <w:rsid w:val="00160729"/>
    <w:rsid w:val="00160C20"/>
    <w:rsid w:val="00160D83"/>
    <w:rsid w:val="001644D1"/>
    <w:rsid w:val="00166ED8"/>
    <w:rsid w:val="00170C62"/>
    <w:rsid w:val="001714C9"/>
    <w:rsid w:val="001751E5"/>
    <w:rsid w:val="001752EC"/>
    <w:rsid w:val="0018119B"/>
    <w:rsid w:val="001826D0"/>
    <w:rsid w:val="00183897"/>
    <w:rsid w:val="001844AB"/>
    <w:rsid w:val="00190F1F"/>
    <w:rsid w:val="001944B8"/>
    <w:rsid w:val="00196DA3"/>
    <w:rsid w:val="00197AC4"/>
    <w:rsid w:val="001A5D34"/>
    <w:rsid w:val="001A68E5"/>
    <w:rsid w:val="001B1997"/>
    <w:rsid w:val="001B21DF"/>
    <w:rsid w:val="001B2A54"/>
    <w:rsid w:val="001B5014"/>
    <w:rsid w:val="001B6D61"/>
    <w:rsid w:val="001B7327"/>
    <w:rsid w:val="001C67F2"/>
    <w:rsid w:val="001C7780"/>
    <w:rsid w:val="001D16BA"/>
    <w:rsid w:val="001D3409"/>
    <w:rsid w:val="001D53B4"/>
    <w:rsid w:val="001D6740"/>
    <w:rsid w:val="001D7626"/>
    <w:rsid w:val="001E02B1"/>
    <w:rsid w:val="001E39DB"/>
    <w:rsid w:val="001E5383"/>
    <w:rsid w:val="001F0268"/>
    <w:rsid w:val="001F28D2"/>
    <w:rsid w:val="001F2F45"/>
    <w:rsid w:val="001F3023"/>
    <w:rsid w:val="001F35F6"/>
    <w:rsid w:val="001F74CA"/>
    <w:rsid w:val="002003B6"/>
    <w:rsid w:val="00202677"/>
    <w:rsid w:val="00204022"/>
    <w:rsid w:val="002049B4"/>
    <w:rsid w:val="0020520B"/>
    <w:rsid w:val="00213C55"/>
    <w:rsid w:val="002163CF"/>
    <w:rsid w:val="0021678B"/>
    <w:rsid w:val="002168C4"/>
    <w:rsid w:val="002178B1"/>
    <w:rsid w:val="00217BAB"/>
    <w:rsid w:val="00223CF4"/>
    <w:rsid w:val="00224C4A"/>
    <w:rsid w:val="0022769B"/>
    <w:rsid w:val="0023407E"/>
    <w:rsid w:val="00236F8C"/>
    <w:rsid w:val="00240B40"/>
    <w:rsid w:val="002440D8"/>
    <w:rsid w:val="00244182"/>
    <w:rsid w:val="002465E8"/>
    <w:rsid w:val="00247222"/>
    <w:rsid w:val="002509ED"/>
    <w:rsid w:val="00260B94"/>
    <w:rsid w:val="0026362D"/>
    <w:rsid w:val="00264F2E"/>
    <w:rsid w:val="00271245"/>
    <w:rsid w:val="00272E6E"/>
    <w:rsid w:val="00274A9E"/>
    <w:rsid w:val="00276292"/>
    <w:rsid w:val="00276BA1"/>
    <w:rsid w:val="00277094"/>
    <w:rsid w:val="00287C75"/>
    <w:rsid w:val="00294DE6"/>
    <w:rsid w:val="002A0C9D"/>
    <w:rsid w:val="002A1A1D"/>
    <w:rsid w:val="002A28AD"/>
    <w:rsid w:val="002A3AEE"/>
    <w:rsid w:val="002B2F5A"/>
    <w:rsid w:val="002B5318"/>
    <w:rsid w:val="002B6D27"/>
    <w:rsid w:val="002C4BA9"/>
    <w:rsid w:val="002D1258"/>
    <w:rsid w:val="002D2965"/>
    <w:rsid w:val="002D3D02"/>
    <w:rsid w:val="002D4CB5"/>
    <w:rsid w:val="002D5712"/>
    <w:rsid w:val="002D684B"/>
    <w:rsid w:val="002E24F4"/>
    <w:rsid w:val="002E3B26"/>
    <w:rsid w:val="002E4AB8"/>
    <w:rsid w:val="002F092B"/>
    <w:rsid w:val="00300808"/>
    <w:rsid w:val="00307A22"/>
    <w:rsid w:val="00310070"/>
    <w:rsid w:val="003110EC"/>
    <w:rsid w:val="003149DA"/>
    <w:rsid w:val="00327C92"/>
    <w:rsid w:val="003322E9"/>
    <w:rsid w:val="00333292"/>
    <w:rsid w:val="003344E7"/>
    <w:rsid w:val="0033580B"/>
    <w:rsid w:val="0033628B"/>
    <w:rsid w:val="003365E7"/>
    <w:rsid w:val="003378D5"/>
    <w:rsid w:val="003442BD"/>
    <w:rsid w:val="003447AE"/>
    <w:rsid w:val="003473D7"/>
    <w:rsid w:val="00351AC8"/>
    <w:rsid w:val="00353075"/>
    <w:rsid w:val="00363E02"/>
    <w:rsid w:val="00364A1E"/>
    <w:rsid w:val="00373A96"/>
    <w:rsid w:val="003826C2"/>
    <w:rsid w:val="00383728"/>
    <w:rsid w:val="00391586"/>
    <w:rsid w:val="00394128"/>
    <w:rsid w:val="003947A4"/>
    <w:rsid w:val="00395235"/>
    <w:rsid w:val="0039561A"/>
    <w:rsid w:val="00397C7D"/>
    <w:rsid w:val="003A004F"/>
    <w:rsid w:val="003A59B7"/>
    <w:rsid w:val="003B4130"/>
    <w:rsid w:val="003B67D3"/>
    <w:rsid w:val="003B715B"/>
    <w:rsid w:val="003C4F67"/>
    <w:rsid w:val="003D19E1"/>
    <w:rsid w:val="003D1D14"/>
    <w:rsid w:val="003D451D"/>
    <w:rsid w:val="003D6C7C"/>
    <w:rsid w:val="003D6EFB"/>
    <w:rsid w:val="003D7E52"/>
    <w:rsid w:val="003E2010"/>
    <w:rsid w:val="003E25C6"/>
    <w:rsid w:val="003F145B"/>
    <w:rsid w:val="003F721F"/>
    <w:rsid w:val="004011AA"/>
    <w:rsid w:val="00401546"/>
    <w:rsid w:val="0040202C"/>
    <w:rsid w:val="00406508"/>
    <w:rsid w:val="00407775"/>
    <w:rsid w:val="0041456E"/>
    <w:rsid w:val="00414761"/>
    <w:rsid w:val="00414F7E"/>
    <w:rsid w:val="004163C4"/>
    <w:rsid w:val="004164F8"/>
    <w:rsid w:val="00420B7F"/>
    <w:rsid w:val="00424FE6"/>
    <w:rsid w:val="004427B7"/>
    <w:rsid w:val="00442A3D"/>
    <w:rsid w:val="0044349F"/>
    <w:rsid w:val="00445F1F"/>
    <w:rsid w:val="00451F60"/>
    <w:rsid w:val="00452BAA"/>
    <w:rsid w:val="00452BB2"/>
    <w:rsid w:val="0045656D"/>
    <w:rsid w:val="00462B44"/>
    <w:rsid w:val="00462D98"/>
    <w:rsid w:val="00471F7A"/>
    <w:rsid w:val="00472A44"/>
    <w:rsid w:val="00473A89"/>
    <w:rsid w:val="00475899"/>
    <w:rsid w:val="00482C78"/>
    <w:rsid w:val="004874AE"/>
    <w:rsid w:val="00492F27"/>
    <w:rsid w:val="004945B4"/>
    <w:rsid w:val="00494D24"/>
    <w:rsid w:val="004951D1"/>
    <w:rsid w:val="004A27D0"/>
    <w:rsid w:val="004A4D67"/>
    <w:rsid w:val="004B2811"/>
    <w:rsid w:val="004B2D4C"/>
    <w:rsid w:val="004B3AB8"/>
    <w:rsid w:val="004C36E8"/>
    <w:rsid w:val="004C6D80"/>
    <w:rsid w:val="004D3D4B"/>
    <w:rsid w:val="004D5498"/>
    <w:rsid w:val="004D66A5"/>
    <w:rsid w:val="004D6B00"/>
    <w:rsid w:val="004E1D50"/>
    <w:rsid w:val="004F0396"/>
    <w:rsid w:val="004F30FA"/>
    <w:rsid w:val="005003A4"/>
    <w:rsid w:val="00501382"/>
    <w:rsid w:val="005054B9"/>
    <w:rsid w:val="00506E4F"/>
    <w:rsid w:val="00510798"/>
    <w:rsid w:val="00515F12"/>
    <w:rsid w:val="0052202B"/>
    <w:rsid w:val="00524A11"/>
    <w:rsid w:val="00526424"/>
    <w:rsid w:val="00527768"/>
    <w:rsid w:val="005327FB"/>
    <w:rsid w:val="00533FCA"/>
    <w:rsid w:val="00546D49"/>
    <w:rsid w:val="005616B5"/>
    <w:rsid w:val="00582075"/>
    <w:rsid w:val="00585EB3"/>
    <w:rsid w:val="0058703D"/>
    <w:rsid w:val="00592509"/>
    <w:rsid w:val="00597B15"/>
    <w:rsid w:val="005A02F7"/>
    <w:rsid w:val="005A044C"/>
    <w:rsid w:val="005A0CF1"/>
    <w:rsid w:val="005B5C95"/>
    <w:rsid w:val="005B7D26"/>
    <w:rsid w:val="005D0200"/>
    <w:rsid w:val="005D3870"/>
    <w:rsid w:val="005D44EF"/>
    <w:rsid w:val="005D4814"/>
    <w:rsid w:val="005D5112"/>
    <w:rsid w:val="005F3914"/>
    <w:rsid w:val="005F3B5A"/>
    <w:rsid w:val="005F6AB4"/>
    <w:rsid w:val="006041B5"/>
    <w:rsid w:val="00610A66"/>
    <w:rsid w:val="00613177"/>
    <w:rsid w:val="00613F7C"/>
    <w:rsid w:val="00614BF2"/>
    <w:rsid w:val="006208CB"/>
    <w:rsid w:val="00623DE2"/>
    <w:rsid w:val="00627601"/>
    <w:rsid w:val="006300D0"/>
    <w:rsid w:val="00630771"/>
    <w:rsid w:val="00632012"/>
    <w:rsid w:val="00634694"/>
    <w:rsid w:val="00635F9D"/>
    <w:rsid w:val="00636517"/>
    <w:rsid w:val="00637690"/>
    <w:rsid w:val="00640E1E"/>
    <w:rsid w:val="0064389A"/>
    <w:rsid w:val="00645442"/>
    <w:rsid w:val="006525CD"/>
    <w:rsid w:val="00653F7F"/>
    <w:rsid w:val="006609F5"/>
    <w:rsid w:val="00662EE8"/>
    <w:rsid w:val="00663813"/>
    <w:rsid w:val="00663C3B"/>
    <w:rsid w:val="00664AFD"/>
    <w:rsid w:val="00667567"/>
    <w:rsid w:val="0067391A"/>
    <w:rsid w:val="00674173"/>
    <w:rsid w:val="0067535A"/>
    <w:rsid w:val="0068207B"/>
    <w:rsid w:val="0068290D"/>
    <w:rsid w:val="00683CA0"/>
    <w:rsid w:val="00690DB1"/>
    <w:rsid w:val="00693404"/>
    <w:rsid w:val="006953D9"/>
    <w:rsid w:val="006A1AA2"/>
    <w:rsid w:val="006B1242"/>
    <w:rsid w:val="006B1DBC"/>
    <w:rsid w:val="006B57B3"/>
    <w:rsid w:val="006B63B7"/>
    <w:rsid w:val="006B7D9A"/>
    <w:rsid w:val="006C06D9"/>
    <w:rsid w:val="006C2B83"/>
    <w:rsid w:val="006C5716"/>
    <w:rsid w:val="006C74A9"/>
    <w:rsid w:val="006D07DE"/>
    <w:rsid w:val="006D394E"/>
    <w:rsid w:val="006E06D9"/>
    <w:rsid w:val="006E1D40"/>
    <w:rsid w:val="006E2E1F"/>
    <w:rsid w:val="006F4326"/>
    <w:rsid w:val="006F5FFF"/>
    <w:rsid w:val="006F6E33"/>
    <w:rsid w:val="006F7AF3"/>
    <w:rsid w:val="007010D6"/>
    <w:rsid w:val="007054AA"/>
    <w:rsid w:val="00705637"/>
    <w:rsid w:val="00707B8C"/>
    <w:rsid w:val="0071062C"/>
    <w:rsid w:val="00710804"/>
    <w:rsid w:val="00711FC6"/>
    <w:rsid w:val="007130B1"/>
    <w:rsid w:val="00714FCD"/>
    <w:rsid w:val="00715071"/>
    <w:rsid w:val="007200D3"/>
    <w:rsid w:val="007231E9"/>
    <w:rsid w:val="00727C59"/>
    <w:rsid w:val="00734E5D"/>
    <w:rsid w:val="00736013"/>
    <w:rsid w:val="00737661"/>
    <w:rsid w:val="00741BD0"/>
    <w:rsid w:val="00746744"/>
    <w:rsid w:val="00750594"/>
    <w:rsid w:val="00755D75"/>
    <w:rsid w:val="00756245"/>
    <w:rsid w:val="00761662"/>
    <w:rsid w:val="00763F39"/>
    <w:rsid w:val="00764043"/>
    <w:rsid w:val="00775222"/>
    <w:rsid w:val="007757CF"/>
    <w:rsid w:val="00776FFC"/>
    <w:rsid w:val="007770AF"/>
    <w:rsid w:val="0078128F"/>
    <w:rsid w:val="00782083"/>
    <w:rsid w:val="00784DEF"/>
    <w:rsid w:val="0078683C"/>
    <w:rsid w:val="00790EDB"/>
    <w:rsid w:val="00791538"/>
    <w:rsid w:val="0079326E"/>
    <w:rsid w:val="00796EDE"/>
    <w:rsid w:val="007A01A2"/>
    <w:rsid w:val="007A27A9"/>
    <w:rsid w:val="007A5A58"/>
    <w:rsid w:val="007A6740"/>
    <w:rsid w:val="007B1C56"/>
    <w:rsid w:val="007B1C62"/>
    <w:rsid w:val="007B2A00"/>
    <w:rsid w:val="007B4996"/>
    <w:rsid w:val="007C2818"/>
    <w:rsid w:val="007C3CD5"/>
    <w:rsid w:val="007C61EF"/>
    <w:rsid w:val="007D000A"/>
    <w:rsid w:val="007D040D"/>
    <w:rsid w:val="007D136E"/>
    <w:rsid w:val="007D1C0D"/>
    <w:rsid w:val="007D2D23"/>
    <w:rsid w:val="007E27D6"/>
    <w:rsid w:val="007E3921"/>
    <w:rsid w:val="007F3C25"/>
    <w:rsid w:val="00801028"/>
    <w:rsid w:val="00803793"/>
    <w:rsid w:val="008047E9"/>
    <w:rsid w:val="008149FD"/>
    <w:rsid w:val="00817A01"/>
    <w:rsid w:val="00822ADF"/>
    <w:rsid w:val="00825E35"/>
    <w:rsid w:val="008334F8"/>
    <w:rsid w:val="008341AA"/>
    <w:rsid w:val="00835D8E"/>
    <w:rsid w:val="00844D03"/>
    <w:rsid w:val="00847B0F"/>
    <w:rsid w:val="00851E11"/>
    <w:rsid w:val="00852111"/>
    <w:rsid w:val="00867411"/>
    <w:rsid w:val="0086781A"/>
    <w:rsid w:val="00875B17"/>
    <w:rsid w:val="00876659"/>
    <w:rsid w:val="0087728D"/>
    <w:rsid w:val="0087734C"/>
    <w:rsid w:val="00882141"/>
    <w:rsid w:val="00883012"/>
    <w:rsid w:val="00883667"/>
    <w:rsid w:val="008922A8"/>
    <w:rsid w:val="00893A14"/>
    <w:rsid w:val="00895BD5"/>
    <w:rsid w:val="008A16C4"/>
    <w:rsid w:val="008A6FED"/>
    <w:rsid w:val="008B39C5"/>
    <w:rsid w:val="008B4397"/>
    <w:rsid w:val="008B51AA"/>
    <w:rsid w:val="008C67F2"/>
    <w:rsid w:val="008D064A"/>
    <w:rsid w:val="008D2B0F"/>
    <w:rsid w:val="008D7986"/>
    <w:rsid w:val="008E23D3"/>
    <w:rsid w:val="008E3265"/>
    <w:rsid w:val="008E449E"/>
    <w:rsid w:val="008F187F"/>
    <w:rsid w:val="008F402F"/>
    <w:rsid w:val="008F5022"/>
    <w:rsid w:val="008F55FA"/>
    <w:rsid w:val="008F76E8"/>
    <w:rsid w:val="008F7CD0"/>
    <w:rsid w:val="00902902"/>
    <w:rsid w:val="009078A1"/>
    <w:rsid w:val="00911E9C"/>
    <w:rsid w:val="00915083"/>
    <w:rsid w:val="00917405"/>
    <w:rsid w:val="00920F7C"/>
    <w:rsid w:val="009224DA"/>
    <w:rsid w:val="00922C1A"/>
    <w:rsid w:val="00934CAE"/>
    <w:rsid w:val="0094257D"/>
    <w:rsid w:val="00942F60"/>
    <w:rsid w:val="0095467C"/>
    <w:rsid w:val="00954A61"/>
    <w:rsid w:val="00955C6F"/>
    <w:rsid w:val="00966509"/>
    <w:rsid w:val="00966C7B"/>
    <w:rsid w:val="009701DC"/>
    <w:rsid w:val="009715D8"/>
    <w:rsid w:val="009733C7"/>
    <w:rsid w:val="00983350"/>
    <w:rsid w:val="00985C4B"/>
    <w:rsid w:val="00991B9B"/>
    <w:rsid w:val="00992610"/>
    <w:rsid w:val="00995BF9"/>
    <w:rsid w:val="009A0CAF"/>
    <w:rsid w:val="009A1474"/>
    <w:rsid w:val="009A2207"/>
    <w:rsid w:val="009B5CB7"/>
    <w:rsid w:val="009B6C42"/>
    <w:rsid w:val="009D31F7"/>
    <w:rsid w:val="009D32C2"/>
    <w:rsid w:val="009D50DB"/>
    <w:rsid w:val="009E3A0A"/>
    <w:rsid w:val="009F3E91"/>
    <w:rsid w:val="009F4442"/>
    <w:rsid w:val="009F5CAD"/>
    <w:rsid w:val="009F6CE7"/>
    <w:rsid w:val="00A06ACD"/>
    <w:rsid w:val="00A1225F"/>
    <w:rsid w:val="00A1499B"/>
    <w:rsid w:val="00A159D6"/>
    <w:rsid w:val="00A16DA7"/>
    <w:rsid w:val="00A20879"/>
    <w:rsid w:val="00A314C2"/>
    <w:rsid w:val="00A3648D"/>
    <w:rsid w:val="00A53155"/>
    <w:rsid w:val="00A56AA9"/>
    <w:rsid w:val="00A623F0"/>
    <w:rsid w:val="00A63E86"/>
    <w:rsid w:val="00A65A1C"/>
    <w:rsid w:val="00A757C3"/>
    <w:rsid w:val="00A75E5B"/>
    <w:rsid w:val="00A7684A"/>
    <w:rsid w:val="00A82AED"/>
    <w:rsid w:val="00A83B69"/>
    <w:rsid w:val="00A86533"/>
    <w:rsid w:val="00A90176"/>
    <w:rsid w:val="00A914FA"/>
    <w:rsid w:val="00A9176A"/>
    <w:rsid w:val="00A91CA2"/>
    <w:rsid w:val="00A92FB8"/>
    <w:rsid w:val="00A948F1"/>
    <w:rsid w:val="00AA1D7D"/>
    <w:rsid w:val="00AB139D"/>
    <w:rsid w:val="00AB2C46"/>
    <w:rsid w:val="00AB3EFB"/>
    <w:rsid w:val="00AC010B"/>
    <w:rsid w:val="00AC0B05"/>
    <w:rsid w:val="00AD079A"/>
    <w:rsid w:val="00AD1890"/>
    <w:rsid w:val="00AD3F94"/>
    <w:rsid w:val="00AE2149"/>
    <w:rsid w:val="00AE33AE"/>
    <w:rsid w:val="00AE3785"/>
    <w:rsid w:val="00AE3F91"/>
    <w:rsid w:val="00AE452F"/>
    <w:rsid w:val="00AE76E6"/>
    <w:rsid w:val="00AF07BC"/>
    <w:rsid w:val="00AF27BD"/>
    <w:rsid w:val="00AF3BEE"/>
    <w:rsid w:val="00AF5706"/>
    <w:rsid w:val="00B039E3"/>
    <w:rsid w:val="00B043C1"/>
    <w:rsid w:val="00B14E72"/>
    <w:rsid w:val="00B22838"/>
    <w:rsid w:val="00B25D07"/>
    <w:rsid w:val="00B31CE4"/>
    <w:rsid w:val="00B32BC1"/>
    <w:rsid w:val="00B3355B"/>
    <w:rsid w:val="00B33E95"/>
    <w:rsid w:val="00B3720B"/>
    <w:rsid w:val="00B406FE"/>
    <w:rsid w:val="00B40EE3"/>
    <w:rsid w:val="00B41882"/>
    <w:rsid w:val="00B55271"/>
    <w:rsid w:val="00B5558A"/>
    <w:rsid w:val="00B56513"/>
    <w:rsid w:val="00B56B2E"/>
    <w:rsid w:val="00B64376"/>
    <w:rsid w:val="00B7401F"/>
    <w:rsid w:val="00B806C3"/>
    <w:rsid w:val="00B80B59"/>
    <w:rsid w:val="00B84FCA"/>
    <w:rsid w:val="00B9089F"/>
    <w:rsid w:val="00B91AEE"/>
    <w:rsid w:val="00B95F5A"/>
    <w:rsid w:val="00B963CA"/>
    <w:rsid w:val="00B96EAD"/>
    <w:rsid w:val="00BA79F5"/>
    <w:rsid w:val="00BB02E8"/>
    <w:rsid w:val="00BB3AB6"/>
    <w:rsid w:val="00BB766D"/>
    <w:rsid w:val="00BC007B"/>
    <w:rsid w:val="00BC26BA"/>
    <w:rsid w:val="00BC35F8"/>
    <w:rsid w:val="00BC5A08"/>
    <w:rsid w:val="00BD3944"/>
    <w:rsid w:val="00BD40E7"/>
    <w:rsid w:val="00BD7BDF"/>
    <w:rsid w:val="00BE57CE"/>
    <w:rsid w:val="00BE769F"/>
    <w:rsid w:val="00BF376F"/>
    <w:rsid w:val="00BF46A6"/>
    <w:rsid w:val="00BF62CF"/>
    <w:rsid w:val="00BF6329"/>
    <w:rsid w:val="00BF73D6"/>
    <w:rsid w:val="00C01623"/>
    <w:rsid w:val="00C06545"/>
    <w:rsid w:val="00C1161C"/>
    <w:rsid w:val="00C1168F"/>
    <w:rsid w:val="00C220FC"/>
    <w:rsid w:val="00C24DFA"/>
    <w:rsid w:val="00C4202A"/>
    <w:rsid w:val="00C46A36"/>
    <w:rsid w:val="00C46C5C"/>
    <w:rsid w:val="00C47037"/>
    <w:rsid w:val="00C53625"/>
    <w:rsid w:val="00C602C1"/>
    <w:rsid w:val="00C63EA5"/>
    <w:rsid w:val="00C63FC0"/>
    <w:rsid w:val="00C66392"/>
    <w:rsid w:val="00C74C5E"/>
    <w:rsid w:val="00C827A2"/>
    <w:rsid w:val="00C82B69"/>
    <w:rsid w:val="00C91B28"/>
    <w:rsid w:val="00C91F3A"/>
    <w:rsid w:val="00C934AD"/>
    <w:rsid w:val="00C977DE"/>
    <w:rsid w:val="00CA06E3"/>
    <w:rsid w:val="00CA1D97"/>
    <w:rsid w:val="00CB5797"/>
    <w:rsid w:val="00CC1202"/>
    <w:rsid w:val="00CC6A4E"/>
    <w:rsid w:val="00CD09E1"/>
    <w:rsid w:val="00CD6202"/>
    <w:rsid w:val="00CE2486"/>
    <w:rsid w:val="00CE4913"/>
    <w:rsid w:val="00CE587B"/>
    <w:rsid w:val="00CE66BD"/>
    <w:rsid w:val="00CF0671"/>
    <w:rsid w:val="00CF07F1"/>
    <w:rsid w:val="00CF15B3"/>
    <w:rsid w:val="00CF2038"/>
    <w:rsid w:val="00CF3AC2"/>
    <w:rsid w:val="00CF44AD"/>
    <w:rsid w:val="00CF4FC0"/>
    <w:rsid w:val="00D103DB"/>
    <w:rsid w:val="00D1072F"/>
    <w:rsid w:val="00D108A5"/>
    <w:rsid w:val="00D11DAC"/>
    <w:rsid w:val="00D14585"/>
    <w:rsid w:val="00D20EFF"/>
    <w:rsid w:val="00D30FC0"/>
    <w:rsid w:val="00D34F0D"/>
    <w:rsid w:val="00D3516E"/>
    <w:rsid w:val="00D36ECB"/>
    <w:rsid w:val="00D4064C"/>
    <w:rsid w:val="00D53ED8"/>
    <w:rsid w:val="00D5400E"/>
    <w:rsid w:val="00D60338"/>
    <w:rsid w:val="00D64857"/>
    <w:rsid w:val="00D6493A"/>
    <w:rsid w:val="00D67875"/>
    <w:rsid w:val="00D71CBD"/>
    <w:rsid w:val="00D71E86"/>
    <w:rsid w:val="00D731C6"/>
    <w:rsid w:val="00D745C5"/>
    <w:rsid w:val="00D75327"/>
    <w:rsid w:val="00D80C36"/>
    <w:rsid w:val="00D85D27"/>
    <w:rsid w:val="00D86779"/>
    <w:rsid w:val="00D86EE1"/>
    <w:rsid w:val="00D942FE"/>
    <w:rsid w:val="00D96126"/>
    <w:rsid w:val="00DA10C6"/>
    <w:rsid w:val="00DB4B1C"/>
    <w:rsid w:val="00DB5085"/>
    <w:rsid w:val="00DB7706"/>
    <w:rsid w:val="00DC1062"/>
    <w:rsid w:val="00DC132C"/>
    <w:rsid w:val="00DC2A4F"/>
    <w:rsid w:val="00DD36A6"/>
    <w:rsid w:val="00DD43F0"/>
    <w:rsid w:val="00DD44DE"/>
    <w:rsid w:val="00DE09AB"/>
    <w:rsid w:val="00DE16E5"/>
    <w:rsid w:val="00DE4A3F"/>
    <w:rsid w:val="00DE5639"/>
    <w:rsid w:val="00DF4367"/>
    <w:rsid w:val="00DF6C1D"/>
    <w:rsid w:val="00E0574A"/>
    <w:rsid w:val="00E1243D"/>
    <w:rsid w:val="00E12742"/>
    <w:rsid w:val="00E146D4"/>
    <w:rsid w:val="00E20976"/>
    <w:rsid w:val="00E22063"/>
    <w:rsid w:val="00E22B44"/>
    <w:rsid w:val="00E25506"/>
    <w:rsid w:val="00E255FE"/>
    <w:rsid w:val="00E30ACD"/>
    <w:rsid w:val="00E32735"/>
    <w:rsid w:val="00E337E9"/>
    <w:rsid w:val="00E42A29"/>
    <w:rsid w:val="00E42D45"/>
    <w:rsid w:val="00E5391D"/>
    <w:rsid w:val="00E550E6"/>
    <w:rsid w:val="00E66E36"/>
    <w:rsid w:val="00E702ED"/>
    <w:rsid w:val="00E709A4"/>
    <w:rsid w:val="00E73822"/>
    <w:rsid w:val="00E772DB"/>
    <w:rsid w:val="00E86012"/>
    <w:rsid w:val="00E86BAB"/>
    <w:rsid w:val="00E94E10"/>
    <w:rsid w:val="00E9503F"/>
    <w:rsid w:val="00E954BD"/>
    <w:rsid w:val="00E96743"/>
    <w:rsid w:val="00E96A42"/>
    <w:rsid w:val="00EA0A36"/>
    <w:rsid w:val="00EA49C5"/>
    <w:rsid w:val="00EB5027"/>
    <w:rsid w:val="00EC1836"/>
    <w:rsid w:val="00EC3990"/>
    <w:rsid w:val="00EC3EDA"/>
    <w:rsid w:val="00EC484B"/>
    <w:rsid w:val="00ED140A"/>
    <w:rsid w:val="00ED15FA"/>
    <w:rsid w:val="00EE04B2"/>
    <w:rsid w:val="00EE6E9A"/>
    <w:rsid w:val="00EE7978"/>
    <w:rsid w:val="00EF0BF1"/>
    <w:rsid w:val="00EF2AC4"/>
    <w:rsid w:val="00EF397E"/>
    <w:rsid w:val="00F06F68"/>
    <w:rsid w:val="00F11218"/>
    <w:rsid w:val="00F136A5"/>
    <w:rsid w:val="00F1713B"/>
    <w:rsid w:val="00F212CB"/>
    <w:rsid w:val="00F243DB"/>
    <w:rsid w:val="00F24C2D"/>
    <w:rsid w:val="00F24F1B"/>
    <w:rsid w:val="00F27356"/>
    <w:rsid w:val="00F31609"/>
    <w:rsid w:val="00F32A81"/>
    <w:rsid w:val="00F34B45"/>
    <w:rsid w:val="00F37113"/>
    <w:rsid w:val="00F4680A"/>
    <w:rsid w:val="00F46998"/>
    <w:rsid w:val="00F47100"/>
    <w:rsid w:val="00F5382D"/>
    <w:rsid w:val="00F53D9C"/>
    <w:rsid w:val="00F5462B"/>
    <w:rsid w:val="00F634AD"/>
    <w:rsid w:val="00F63677"/>
    <w:rsid w:val="00F66E61"/>
    <w:rsid w:val="00F72BFC"/>
    <w:rsid w:val="00F75B81"/>
    <w:rsid w:val="00F804C4"/>
    <w:rsid w:val="00F82F83"/>
    <w:rsid w:val="00F832E5"/>
    <w:rsid w:val="00F90087"/>
    <w:rsid w:val="00F90F40"/>
    <w:rsid w:val="00F92B30"/>
    <w:rsid w:val="00F933B9"/>
    <w:rsid w:val="00F94674"/>
    <w:rsid w:val="00F94919"/>
    <w:rsid w:val="00F94A59"/>
    <w:rsid w:val="00FA25B6"/>
    <w:rsid w:val="00FA2FAF"/>
    <w:rsid w:val="00FA5CCF"/>
    <w:rsid w:val="00FA64B1"/>
    <w:rsid w:val="00FA70F3"/>
    <w:rsid w:val="00FA71CD"/>
    <w:rsid w:val="00FB0453"/>
    <w:rsid w:val="00FB0C07"/>
    <w:rsid w:val="00FB298D"/>
    <w:rsid w:val="00FC1439"/>
    <w:rsid w:val="00FC724B"/>
    <w:rsid w:val="00FC7910"/>
    <w:rsid w:val="00FD1A52"/>
    <w:rsid w:val="00FD4DFE"/>
    <w:rsid w:val="00FE531E"/>
    <w:rsid w:val="00FE5955"/>
    <w:rsid w:val="00FE72A6"/>
    <w:rsid w:val="00FF0B24"/>
    <w:rsid w:val="00FF0DA7"/>
    <w:rsid w:val="00FF44E0"/>
    <w:rsid w:val="00FF6C72"/>
    <w:rsid w:val="019D48DD"/>
    <w:rsid w:val="01AF35D1"/>
    <w:rsid w:val="01ED7DBB"/>
    <w:rsid w:val="01FF5B1C"/>
    <w:rsid w:val="0257059B"/>
    <w:rsid w:val="02D57C3D"/>
    <w:rsid w:val="03125CB1"/>
    <w:rsid w:val="03F244A0"/>
    <w:rsid w:val="04396C28"/>
    <w:rsid w:val="045B0C31"/>
    <w:rsid w:val="048674D4"/>
    <w:rsid w:val="049727D9"/>
    <w:rsid w:val="04CB0B34"/>
    <w:rsid w:val="05006369"/>
    <w:rsid w:val="05426646"/>
    <w:rsid w:val="05C168D1"/>
    <w:rsid w:val="05CB3411"/>
    <w:rsid w:val="05CC264E"/>
    <w:rsid w:val="05D30528"/>
    <w:rsid w:val="05D4629F"/>
    <w:rsid w:val="062E45D2"/>
    <w:rsid w:val="067018AC"/>
    <w:rsid w:val="06B86512"/>
    <w:rsid w:val="07534192"/>
    <w:rsid w:val="07C128A7"/>
    <w:rsid w:val="085F62D4"/>
    <w:rsid w:val="08B50556"/>
    <w:rsid w:val="096B4801"/>
    <w:rsid w:val="097D251D"/>
    <w:rsid w:val="0A8101C3"/>
    <w:rsid w:val="0BC56980"/>
    <w:rsid w:val="0BE43F91"/>
    <w:rsid w:val="0C192572"/>
    <w:rsid w:val="0C304C4D"/>
    <w:rsid w:val="0D934A94"/>
    <w:rsid w:val="0E4378B3"/>
    <w:rsid w:val="0E763583"/>
    <w:rsid w:val="0ED80A7E"/>
    <w:rsid w:val="0F157D3D"/>
    <w:rsid w:val="102A1392"/>
    <w:rsid w:val="1030329B"/>
    <w:rsid w:val="10F76976"/>
    <w:rsid w:val="11121244"/>
    <w:rsid w:val="11D656E8"/>
    <w:rsid w:val="11E27BD5"/>
    <w:rsid w:val="1206431C"/>
    <w:rsid w:val="136E3D7D"/>
    <w:rsid w:val="13B75D29"/>
    <w:rsid w:val="13E91702"/>
    <w:rsid w:val="14293E20"/>
    <w:rsid w:val="146E6C02"/>
    <w:rsid w:val="147527BF"/>
    <w:rsid w:val="148A09C2"/>
    <w:rsid w:val="14B02E00"/>
    <w:rsid w:val="14D57DE4"/>
    <w:rsid w:val="150F2E19"/>
    <w:rsid w:val="15346E4D"/>
    <w:rsid w:val="157C17F2"/>
    <w:rsid w:val="15DE21ED"/>
    <w:rsid w:val="16DA527B"/>
    <w:rsid w:val="16FC651F"/>
    <w:rsid w:val="17573FD8"/>
    <w:rsid w:val="17B00EB4"/>
    <w:rsid w:val="17C90A93"/>
    <w:rsid w:val="182E4A5F"/>
    <w:rsid w:val="18CC4BA9"/>
    <w:rsid w:val="19A323A8"/>
    <w:rsid w:val="1A9518DC"/>
    <w:rsid w:val="1AB11059"/>
    <w:rsid w:val="1AFB36BE"/>
    <w:rsid w:val="1B010F24"/>
    <w:rsid w:val="1B1C7B86"/>
    <w:rsid w:val="1B7A5C06"/>
    <w:rsid w:val="1C153DC6"/>
    <w:rsid w:val="1C6B3086"/>
    <w:rsid w:val="1D4E6B24"/>
    <w:rsid w:val="1E79668E"/>
    <w:rsid w:val="1EB430B2"/>
    <w:rsid w:val="1EC91805"/>
    <w:rsid w:val="1F0A784E"/>
    <w:rsid w:val="1F58571C"/>
    <w:rsid w:val="1FC972B5"/>
    <w:rsid w:val="1FEA0EF5"/>
    <w:rsid w:val="2033565F"/>
    <w:rsid w:val="20E71C8B"/>
    <w:rsid w:val="21D81213"/>
    <w:rsid w:val="21E253A6"/>
    <w:rsid w:val="21FE3D7C"/>
    <w:rsid w:val="22BD058C"/>
    <w:rsid w:val="231F04A0"/>
    <w:rsid w:val="24013ABA"/>
    <w:rsid w:val="243305F6"/>
    <w:rsid w:val="24B13E90"/>
    <w:rsid w:val="25A65A51"/>
    <w:rsid w:val="25D02118"/>
    <w:rsid w:val="26194A6C"/>
    <w:rsid w:val="266801E1"/>
    <w:rsid w:val="27616576"/>
    <w:rsid w:val="27665B5F"/>
    <w:rsid w:val="278A0484"/>
    <w:rsid w:val="27A401DD"/>
    <w:rsid w:val="27C80D5D"/>
    <w:rsid w:val="27D172E0"/>
    <w:rsid w:val="28FC704A"/>
    <w:rsid w:val="292B04CC"/>
    <w:rsid w:val="29710F8A"/>
    <w:rsid w:val="2977037D"/>
    <w:rsid w:val="299B0CAE"/>
    <w:rsid w:val="29A05615"/>
    <w:rsid w:val="2AB60331"/>
    <w:rsid w:val="2AF43B5E"/>
    <w:rsid w:val="2BB15084"/>
    <w:rsid w:val="2BBA59CC"/>
    <w:rsid w:val="2BE12008"/>
    <w:rsid w:val="2BF92F32"/>
    <w:rsid w:val="2C4320AD"/>
    <w:rsid w:val="2D951E9E"/>
    <w:rsid w:val="2DB77A10"/>
    <w:rsid w:val="2DBA114A"/>
    <w:rsid w:val="2E5F4F98"/>
    <w:rsid w:val="2EB31B27"/>
    <w:rsid w:val="2ED80DB6"/>
    <w:rsid w:val="2F263268"/>
    <w:rsid w:val="2F6509D0"/>
    <w:rsid w:val="2F7E2BDA"/>
    <w:rsid w:val="2F995607"/>
    <w:rsid w:val="2FB52C4F"/>
    <w:rsid w:val="30594760"/>
    <w:rsid w:val="31CB028E"/>
    <w:rsid w:val="31ED790E"/>
    <w:rsid w:val="3218123E"/>
    <w:rsid w:val="327515D8"/>
    <w:rsid w:val="32B545C0"/>
    <w:rsid w:val="32CA685A"/>
    <w:rsid w:val="332848FF"/>
    <w:rsid w:val="33415A71"/>
    <w:rsid w:val="33814F8D"/>
    <w:rsid w:val="33CB02F8"/>
    <w:rsid w:val="33F81754"/>
    <w:rsid w:val="34037804"/>
    <w:rsid w:val="34CE4C2F"/>
    <w:rsid w:val="35085D0E"/>
    <w:rsid w:val="3511441F"/>
    <w:rsid w:val="35C77C9F"/>
    <w:rsid w:val="37445638"/>
    <w:rsid w:val="386E18A2"/>
    <w:rsid w:val="38C31804"/>
    <w:rsid w:val="38F52E00"/>
    <w:rsid w:val="397C2DC6"/>
    <w:rsid w:val="3A2C4435"/>
    <w:rsid w:val="3AA32FD6"/>
    <w:rsid w:val="3ADA762D"/>
    <w:rsid w:val="3B123DD8"/>
    <w:rsid w:val="3C86556E"/>
    <w:rsid w:val="3C9C33FE"/>
    <w:rsid w:val="3D3251B2"/>
    <w:rsid w:val="3D5C246F"/>
    <w:rsid w:val="3D845873"/>
    <w:rsid w:val="3D864DFE"/>
    <w:rsid w:val="3E90121F"/>
    <w:rsid w:val="3EB33728"/>
    <w:rsid w:val="3F7C1A35"/>
    <w:rsid w:val="3F876C14"/>
    <w:rsid w:val="3FA357B9"/>
    <w:rsid w:val="40064A19"/>
    <w:rsid w:val="40F3031D"/>
    <w:rsid w:val="412874F2"/>
    <w:rsid w:val="41D50910"/>
    <w:rsid w:val="42100C50"/>
    <w:rsid w:val="42F83EEA"/>
    <w:rsid w:val="43334BED"/>
    <w:rsid w:val="43771229"/>
    <w:rsid w:val="444B07C9"/>
    <w:rsid w:val="4496304A"/>
    <w:rsid w:val="449810E8"/>
    <w:rsid w:val="4594492C"/>
    <w:rsid w:val="462A180E"/>
    <w:rsid w:val="46840046"/>
    <w:rsid w:val="46F51CFE"/>
    <w:rsid w:val="473C166C"/>
    <w:rsid w:val="474C7367"/>
    <w:rsid w:val="48384885"/>
    <w:rsid w:val="48971D34"/>
    <w:rsid w:val="49215598"/>
    <w:rsid w:val="4ACF66A7"/>
    <w:rsid w:val="4B960E56"/>
    <w:rsid w:val="4BC51723"/>
    <w:rsid w:val="4BD258F2"/>
    <w:rsid w:val="4CAC68E5"/>
    <w:rsid w:val="4CE431DD"/>
    <w:rsid w:val="4D7240AF"/>
    <w:rsid w:val="4DCF0294"/>
    <w:rsid w:val="4EE15F9C"/>
    <w:rsid w:val="4F8C0F11"/>
    <w:rsid w:val="4F97214F"/>
    <w:rsid w:val="4FD97513"/>
    <w:rsid w:val="506A2AFE"/>
    <w:rsid w:val="511F4983"/>
    <w:rsid w:val="51A071BC"/>
    <w:rsid w:val="52DE64B1"/>
    <w:rsid w:val="52F16E8B"/>
    <w:rsid w:val="53EC784A"/>
    <w:rsid w:val="5675066C"/>
    <w:rsid w:val="56991BA9"/>
    <w:rsid w:val="56BD3C46"/>
    <w:rsid w:val="56FC11FD"/>
    <w:rsid w:val="57735397"/>
    <w:rsid w:val="57F57F8A"/>
    <w:rsid w:val="582165A1"/>
    <w:rsid w:val="583A1E0E"/>
    <w:rsid w:val="584B64EC"/>
    <w:rsid w:val="58AD4AF5"/>
    <w:rsid w:val="58CD2D0A"/>
    <w:rsid w:val="58D906CC"/>
    <w:rsid w:val="58DD7FD9"/>
    <w:rsid w:val="58F86605"/>
    <w:rsid w:val="58FC2A8C"/>
    <w:rsid w:val="591363A0"/>
    <w:rsid w:val="59820DB0"/>
    <w:rsid w:val="599F449B"/>
    <w:rsid w:val="59E35308"/>
    <w:rsid w:val="5A082717"/>
    <w:rsid w:val="5A507810"/>
    <w:rsid w:val="5AB6785F"/>
    <w:rsid w:val="5B4D3DF5"/>
    <w:rsid w:val="5B4D6AD9"/>
    <w:rsid w:val="5B8B3356"/>
    <w:rsid w:val="5B9279DD"/>
    <w:rsid w:val="5BA45EDC"/>
    <w:rsid w:val="5BC11016"/>
    <w:rsid w:val="5D64556E"/>
    <w:rsid w:val="5D951E96"/>
    <w:rsid w:val="5DF866B7"/>
    <w:rsid w:val="5E230800"/>
    <w:rsid w:val="603A11F0"/>
    <w:rsid w:val="604C110A"/>
    <w:rsid w:val="60811D6D"/>
    <w:rsid w:val="60823BC8"/>
    <w:rsid w:val="615E2F73"/>
    <w:rsid w:val="619A1652"/>
    <w:rsid w:val="619C1D31"/>
    <w:rsid w:val="61DC3879"/>
    <w:rsid w:val="62225EB0"/>
    <w:rsid w:val="62F30779"/>
    <w:rsid w:val="62FE72EA"/>
    <w:rsid w:val="642F522C"/>
    <w:rsid w:val="65A02E86"/>
    <w:rsid w:val="66416172"/>
    <w:rsid w:val="664571D6"/>
    <w:rsid w:val="66705A4E"/>
    <w:rsid w:val="668B1EA9"/>
    <w:rsid w:val="66950DE9"/>
    <w:rsid w:val="670A2E45"/>
    <w:rsid w:val="67C22072"/>
    <w:rsid w:val="67E03507"/>
    <w:rsid w:val="67EC408F"/>
    <w:rsid w:val="67FB785D"/>
    <w:rsid w:val="683406DE"/>
    <w:rsid w:val="68617BDD"/>
    <w:rsid w:val="68C462F1"/>
    <w:rsid w:val="69011C68"/>
    <w:rsid w:val="6990572D"/>
    <w:rsid w:val="6A043D3E"/>
    <w:rsid w:val="6AC708ED"/>
    <w:rsid w:val="6AEA69AF"/>
    <w:rsid w:val="6B4C3C4F"/>
    <w:rsid w:val="6B5B235D"/>
    <w:rsid w:val="6B6063C9"/>
    <w:rsid w:val="6B650E43"/>
    <w:rsid w:val="6BED679D"/>
    <w:rsid w:val="6DFE19FC"/>
    <w:rsid w:val="6E023C8A"/>
    <w:rsid w:val="6E1B3196"/>
    <w:rsid w:val="6ED177DA"/>
    <w:rsid w:val="6F0E4F7A"/>
    <w:rsid w:val="6F667A77"/>
    <w:rsid w:val="6F7F2F0D"/>
    <w:rsid w:val="70B34FB0"/>
    <w:rsid w:val="70D746AC"/>
    <w:rsid w:val="716067B0"/>
    <w:rsid w:val="71A07640"/>
    <w:rsid w:val="71F0403E"/>
    <w:rsid w:val="725D1030"/>
    <w:rsid w:val="72714CD7"/>
    <w:rsid w:val="72832582"/>
    <w:rsid w:val="72FD6249"/>
    <w:rsid w:val="730664F7"/>
    <w:rsid w:val="732706F9"/>
    <w:rsid w:val="736949E6"/>
    <w:rsid w:val="73C80FB1"/>
    <w:rsid w:val="740B1FF0"/>
    <w:rsid w:val="745942EE"/>
    <w:rsid w:val="747D102B"/>
    <w:rsid w:val="749118AB"/>
    <w:rsid w:val="750702A9"/>
    <w:rsid w:val="75603AB2"/>
    <w:rsid w:val="75CD1C51"/>
    <w:rsid w:val="766F725C"/>
    <w:rsid w:val="76931FCE"/>
    <w:rsid w:val="76984A3E"/>
    <w:rsid w:val="7729212F"/>
    <w:rsid w:val="7734199B"/>
    <w:rsid w:val="77484CAB"/>
    <w:rsid w:val="779B5BEA"/>
    <w:rsid w:val="77C86594"/>
    <w:rsid w:val="786813B7"/>
    <w:rsid w:val="79435A80"/>
    <w:rsid w:val="7A2902FC"/>
    <w:rsid w:val="7B653869"/>
    <w:rsid w:val="7B890F95"/>
    <w:rsid w:val="7B917B48"/>
    <w:rsid w:val="7C065032"/>
    <w:rsid w:val="7C7A0AC6"/>
    <w:rsid w:val="7CBF22D0"/>
    <w:rsid w:val="7DF2702E"/>
    <w:rsid w:val="7E7B17E9"/>
    <w:rsid w:val="7F0242E4"/>
    <w:rsid w:val="7F0C7800"/>
    <w:rsid w:val="7F235680"/>
    <w:rsid w:val="7F59147F"/>
    <w:rsid w:val="7F645C38"/>
    <w:rsid w:val="7F9E03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0" w:name="footnote text"/>
    <w:lsdException w:qFormat="1" w:unhideWhenUsed="0" w:uiPriority="99"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qFormat="1" w:unhideWhenUsed="0" w:uiPriority="0" w:semiHidden="0" w:name="envelope return"/>
    <w:lsdException w:uiPriority="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qFormat="1" w:unhideWhenUsed="0" w:uiPriority="99"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仿宋_GB2312"/>
      <w:kern w:val="2"/>
      <w:sz w:val="21"/>
      <w:lang w:val="en-US" w:eastAsia="zh-CN" w:bidi="ar-SA"/>
    </w:rPr>
  </w:style>
  <w:style w:type="paragraph" w:styleId="8">
    <w:name w:val="heading 1"/>
    <w:basedOn w:val="1"/>
    <w:next w:val="1"/>
    <w:link w:val="32"/>
    <w:qFormat/>
    <w:uiPriority w:val="9"/>
    <w:pPr>
      <w:keepNext/>
      <w:keepLines/>
      <w:spacing w:before="340" w:after="330" w:line="578" w:lineRule="auto"/>
      <w:outlineLvl w:val="0"/>
    </w:pPr>
    <w:rPr>
      <w:b/>
      <w:bCs/>
      <w:kern w:val="44"/>
      <w:sz w:val="44"/>
      <w:szCs w:val="44"/>
    </w:rPr>
  </w:style>
  <w:style w:type="paragraph" w:styleId="9">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paragraph" w:styleId="10">
    <w:name w:val="heading 3"/>
    <w:basedOn w:val="1"/>
    <w:next w:val="1"/>
    <w:link w:val="52"/>
    <w:unhideWhenUsed/>
    <w:qFormat/>
    <w:uiPriority w:val="9"/>
    <w:pPr>
      <w:keepNext/>
      <w:keepLines/>
      <w:spacing w:before="260" w:after="260" w:line="416" w:lineRule="auto"/>
      <w:outlineLvl w:val="2"/>
    </w:pPr>
    <w:rPr>
      <w:b/>
      <w:bCs/>
      <w:sz w:val="32"/>
      <w:szCs w:val="32"/>
    </w:rPr>
  </w:style>
  <w:style w:type="paragraph" w:styleId="11">
    <w:name w:val="heading 4"/>
    <w:basedOn w:val="1"/>
    <w:next w:val="1"/>
    <w:link w:val="57"/>
    <w:qFormat/>
    <w:uiPriority w:val="0"/>
    <w:pPr>
      <w:keepNext/>
      <w:keepLines/>
      <w:spacing w:before="280" w:after="290" w:line="376" w:lineRule="auto"/>
      <w:outlineLvl w:val="3"/>
    </w:pPr>
    <w:rPr>
      <w:b/>
      <w:bCs/>
      <w:sz w:val="28"/>
      <w:szCs w:val="28"/>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5"/>
    <w:qFormat/>
    <w:uiPriority w:val="0"/>
    <w:pPr>
      <w:ind w:firstLine="420" w:firstLineChars="200"/>
    </w:pPr>
    <w:rPr>
      <w:kern w:val="2"/>
      <w:sz w:val="21"/>
      <w:szCs w:val="24"/>
    </w:rPr>
  </w:style>
  <w:style w:type="paragraph" w:styleId="3">
    <w:name w:val="Body Text Indent"/>
    <w:basedOn w:val="1"/>
    <w:next w:val="4"/>
    <w:qFormat/>
    <w:uiPriority w:val="0"/>
    <w:pPr>
      <w:spacing w:after="120"/>
      <w:ind w:left="420" w:leftChars="200"/>
    </w:pPr>
    <w:rPr>
      <w:rFonts w:ascii="Times New Roman" w:hAnsi="Times New Roman"/>
      <w:kern w:val="0"/>
      <w:sz w:val="20"/>
    </w:rPr>
  </w:style>
  <w:style w:type="paragraph" w:styleId="4">
    <w:name w:val="envelope return"/>
    <w:basedOn w:val="1"/>
    <w:qFormat/>
    <w:uiPriority w:val="0"/>
    <w:pPr>
      <w:snapToGrid w:val="0"/>
    </w:pPr>
    <w:rPr>
      <w:rFonts w:ascii="Arial" w:hAnsi="Arial"/>
    </w:rPr>
  </w:style>
  <w:style w:type="paragraph" w:styleId="5">
    <w:name w:val="Body Text First Indent"/>
    <w:basedOn w:val="6"/>
    <w:unhideWhenUsed/>
    <w:qFormat/>
    <w:uiPriority w:val="99"/>
    <w:pPr>
      <w:ind w:firstLine="420" w:firstLineChars="100"/>
    </w:pPr>
  </w:style>
  <w:style w:type="paragraph" w:styleId="6">
    <w:name w:val="Body Text"/>
    <w:basedOn w:val="1"/>
    <w:next w:val="7"/>
    <w:qFormat/>
    <w:uiPriority w:val="0"/>
    <w:pPr>
      <w:spacing w:after="120"/>
    </w:pPr>
    <w:rPr>
      <w:rFonts w:ascii="@微软简标宋" w:hAnsi="@微软简标宋" w:eastAsia="@微软简标宋" w:cs="@微软简标宋"/>
      <w:szCs w:val="24"/>
      <w:lang w:val="zh-CN"/>
    </w:rPr>
  </w:style>
  <w:style w:type="paragraph" w:styleId="7">
    <w:name w:val="Date"/>
    <w:basedOn w:val="1"/>
    <w:next w:val="1"/>
    <w:link w:val="48"/>
    <w:qFormat/>
    <w:uiPriority w:val="0"/>
    <w:rPr>
      <w:rFonts w:ascii="Arial" w:hAnsi="Arial" w:eastAsia="宋体" w:cs="Arial"/>
      <w:b/>
      <w:sz w:val="28"/>
    </w:rPr>
  </w:style>
  <w:style w:type="paragraph" w:styleId="12">
    <w:name w:val="Normal Indent"/>
    <w:basedOn w:val="1"/>
    <w:qFormat/>
    <w:uiPriority w:val="0"/>
    <w:pPr>
      <w:autoSpaceDE w:val="0"/>
      <w:autoSpaceDN w:val="0"/>
      <w:adjustRightInd w:val="0"/>
      <w:ind w:firstLine="420"/>
      <w:jc w:val="left"/>
    </w:pPr>
    <w:rPr>
      <w:rFonts w:ascii="宋体" w:hAnsi="Times New Roman" w:eastAsia="宋体" w:cs="Times New Roman"/>
      <w:kern w:val="0"/>
      <w:sz w:val="24"/>
    </w:rPr>
  </w:style>
  <w:style w:type="paragraph" w:styleId="13">
    <w:name w:val="annotation text"/>
    <w:basedOn w:val="1"/>
    <w:link w:val="51"/>
    <w:qFormat/>
    <w:uiPriority w:val="99"/>
    <w:pPr>
      <w:jc w:val="left"/>
    </w:pPr>
    <w:rPr>
      <w:rFonts w:ascii="Arial" w:hAnsi="Arial" w:eastAsia="黑体" w:cs="Arial"/>
    </w:rPr>
  </w:style>
  <w:style w:type="paragraph" w:styleId="14">
    <w:name w:val="toc 3"/>
    <w:basedOn w:val="1"/>
    <w:next w:val="1"/>
    <w:unhideWhenUsed/>
    <w:qFormat/>
    <w:uiPriority w:val="39"/>
    <w:pPr>
      <w:widowControl/>
      <w:spacing w:after="100" w:line="276" w:lineRule="auto"/>
      <w:ind w:left="440"/>
      <w:jc w:val="left"/>
    </w:pPr>
    <w:rPr>
      <w:rFonts w:ascii="Calibri" w:hAnsi="Calibri" w:eastAsia="宋体" w:cs="黑体"/>
      <w:kern w:val="0"/>
      <w:sz w:val="22"/>
      <w:szCs w:val="22"/>
    </w:rPr>
  </w:style>
  <w:style w:type="paragraph" w:styleId="15">
    <w:name w:val="Plain Text"/>
    <w:basedOn w:val="1"/>
    <w:link w:val="44"/>
    <w:qFormat/>
    <w:uiPriority w:val="99"/>
    <w:rPr>
      <w:rFonts w:ascii="宋体" w:hAnsi="Courier New" w:eastAsia="宋体" w:cs="黑体"/>
      <w:szCs w:val="22"/>
    </w:rPr>
  </w:style>
  <w:style w:type="paragraph" w:styleId="16">
    <w:name w:val="Balloon Text"/>
    <w:basedOn w:val="1"/>
    <w:link w:val="41"/>
    <w:unhideWhenUsed/>
    <w:qFormat/>
    <w:uiPriority w:val="99"/>
    <w:rPr>
      <w:sz w:val="18"/>
      <w:szCs w:val="18"/>
    </w:rPr>
  </w:style>
  <w:style w:type="paragraph" w:styleId="17">
    <w:name w:val="footer"/>
    <w:basedOn w:val="1"/>
    <w:link w:val="43"/>
    <w:unhideWhenUsed/>
    <w:qFormat/>
    <w:uiPriority w:val="99"/>
    <w:pPr>
      <w:tabs>
        <w:tab w:val="center" w:pos="4153"/>
        <w:tab w:val="right" w:pos="8306"/>
      </w:tabs>
      <w:snapToGrid w:val="0"/>
      <w:jc w:val="left"/>
    </w:pPr>
    <w:rPr>
      <w:sz w:val="18"/>
      <w:szCs w:val="18"/>
    </w:rPr>
  </w:style>
  <w:style w:type="paragraph" w:styleId="18">
    <w:name w:val="header"/>
    <w:basedOn w:val="1"/>
    <w:link w:val="42"/>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unhideWhenUsed/>
    <w:qFormat/>
    <w:uiPriority w:val="39"/>
    <w:pPr>
      <w:widowControl/>
      <w:spacing w:after="100" w:line="276" w:lineRule="auto"/>
      <w:jc w:val="left"/>
    </w:pPr>
    <w:rPr>
      <w:rFonts w:ascii="Calibri" w:hAnsi="Calibri" w:eastAsia="宋体" w:cs="黑体"/>
      <w:kern w:val="0"/>
      <w:sz w:val="22"/>
      <w:szCs w:val="22"/>
    </w:rPr>
  </w:style>
  <w:style w:type="paragraph" w:styleId="20">
    <w:name w:val="List"/>
    <w:basedOn w:val="1"/>
    <w:qFormat/>
    <w:uiPriority w:val="0"/>
    <w:pPr>
      <w:ind w:left="200" w:hanging="200" w:hangingChars="200"/>
    </w:pPr>
  </w:style>
  <w:style w:type="paragraph" w:styleId="21">
    <w:name w:val="toc 2"/>
    <w:basedOn w:val="1"/>
    <w:next w:val="1"/>
    <w:unhideWhenUsed/>
    <w:qFormat/>
    <w:uiPriority w:val="39"/>
    <w:pPr>
      <w:widowControl/>
      <w:spacing w:after="100" w:line="276" w:lineRule="auto"/>
      <w:ind w:left="220"/>
      <w:jc w:val="left"/>
    </w:pPr>
    <w:rPr>
      <w:rFonts w:ascii="Calibri" w:hAnsi="Calibri" w:eastAsia="宋体" w:cs="黑体"/>
      <w:kern w:val="0"/>
      <w:sz w:val="22"/>
      <w:szCs w:val="22"/>
    </w:rPr>
  </w:style>
  <w:style w:type="paragraph" w:styleId="22">
    <w:name w:val="Normal (Web)"/>
    <w:basedOn w:val="1"/>
    <w:qFormat/>
    <w:uiPriority w:val="0"/>
    <w:pPr>
      <w:spacing w:beforeAutospacing="1" w:afterAutospacing="1"/>
      <w:jc w:val="left"/>
    </w:pPr>
    <w:rPr>
      <w:kern w:val="0"/>
      <w:sz w:val="24"/>
    </w:rPr>
  </w:style>
  <w:style w:type="paragraph" w:styleId="23">
    <w:name w:val="index 1"/>
    <w:basedOn w:val="1"/>
    <w:next w:val="1"/>
    <w:qFormat/>
    <w:uiPriority w:val="0"/>
    <w:pPr>
      <w:jc w:val="center"/>
    </w:pPr>
    <w:rPr>
      <w:rFonts w:ascii="Arial" w:hAnsi="Arial" w:eastAsia="Arial" w:cs="Arial"/>
      <w:b/>
      <w:bCs/>
      <w:sz w:val="28"/>
    </w:rPr>
  </w:style>
  <w:style w:type="paragraph" w:styleId="24">
    <w:name w:val="annotation subject"/>
    <w:basedOn w:val="13"/>
    <w:next w:val="13"/>
    <w:link w:val="60"/>
    <w:unhideWhenUsed/>
    <w:qFormat/>
    <w:uiPriority w:val="99"/>
    <w:rPr>
      <w:rFonts w:ascii="@仿宋_GB2312" w:hAnsi="@仿宋_GB2312" w:eastAsia="@仿宋_GB2312" w:cs="@仿宋_GB2312"/>
      <w:b/>
      <w:bCs/>
    </w:rPr>
  </w:style>
  <w:style w:type="table" w:styleId="26">
    <w:name w:val="Table Grid"/>
    <w:basedOn w:val="25"/>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qFormat/>
    <w:uiPriority w:val="0"/>
    <w:rPr>
      <w:b/>
      <w:bCs/>
    </w:rPr>
  </w:style>
  <w:style w:type="character" w:styleId="29">
    <w:name w:val="Emphasis"/>
    <w:basedOn w:val="27"/>
    <w:qFormat/>
    <w:uiPriority w:val="20"/>
    <w:rPr>
      <w:i/>
    </w:rPr>
  </w:style>
  <w:style w:type="character" w:styleId="30">
    <w:name w:val="Hyperlink"/>
    <w:basedOn w:val="27"/>
    <w:unhideWhenUsed/>
    <w:qFormat/>
    <w:uiPriority w:val="99"/>
    <w:rPr>
      <w:color w:val="0000FF"/>
      <w:u w:val="single"/>
    </w:rPr>
  </w:style>
  <w:style w:type="character" w:styleId="31">
    <w:name w:val="annotation reference"/>
    <w:basedOn w:val="27"/>
    <w:unhideWhenUsed/>
    <w:qFormat/>
    <w:uiPriority w:val="99"/>
    <w:rPr>
      <w:sz w:val="21"/>
      <w:szCs w:val="21"/>
    </w:rPr>
  </w:style>
  <w:style w:type="character" w:customStyle="1" w:styleId="32">
    <w:name w:val="标题 1 字符"/>
    <w:basedOn w:val="27"/>
    <w:link w:val="8"/>
    <w:qFormat/>
    <w:uiPriority w:val="9"/>
    <w:rPr>
      <w:rFonts w:ascii="@仿宋_GB2312" w:hAnsi="@仿宋_GB2312" w:eastAsia="@仿宋_GB2312" w:cs="@仿宋_GB2312"/>
      <w:b/>
      <w:bCs/>
      <w:kern w:val="44"/>
      <w:sz w:val="44"/>
      <w:szCs w:val="44"/>
    </w:rPr>
  </w:style>
  <w:style w:type="paragraph" w:customStyle="1" w:styleId="33">
    <w:name w:val="正文（缩进）"/>
    <w:basedOn w:val="1"/>
    <w:qFormat/>
    <w:uiPriority w:val="0"/>
    <w:pPr>
      <w:widowControl/>
      <w:spacing w:before="156" w:after="156"/>
      <w:ind w:firstLine="480" w:firstLineChars="200"/>
      <w:jc w:val="left"/>
    </w:pPr>
    <w:rPr>
      <w:kern w:val="0"/>
      <w:sz w:val="24"/>
      <w:szCs w:val="24"/>
    </w:rPr>
  </w:style>
  <w:style w:type="paragraph" w:customStyle="1" w:styleId="34">
    <w:name w:val="xl31"/>
    <w:basedOn w:val="1"/>
    <w:qFormat/>
    <w:uiPriority w:val="0"/>
    <w:pPr>
      <w:widowControl/>
      <w:spacing w:before="100" w:beforeAutospacing="1" w:after="100" w:afterAutospacing="1"/>
      <w:jc w:val="center"/>
    </w:pPr>
    <w:rPr>
      <w:b/>
      <w:bCs/>
      <w:kern w:val="0"/>
      <w:sz w:val="28"/>
      <w:szCs w:val="28"/>
    </w:rPr>
  </w:style>
  <w:style w:type="paragraph" w:customStyle="1" w:styleId="35">
    <w:name w:val="D&amp;L"/>
    <w:basedOn w:val="18"/>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36">
    <w:name w:val="列表段落1"/>
    <w:basedOn w:val="1"/>
    <w:qFormat/>
    <w:uiPriority w:val="34"/>
    <w:pPr>
      <w:ind w:firstLine="420" w:firstLineChars="200"/>
    </w:pPr>
  </w:style>
  <w:style w:type="paragraph" w:customStyle="1" w:styleId="37">
    <w:name w:val="Char Char Char Char Char Char Char1 Char"/>
    <w:basedOn w:val="1"/>
    <w:qFormat/>
    <w:uiPriority w:val="0"/>
    <w:rPr>
      <w:rFonts w:ascii="Arial" w:hAnsi="Arial" w:eastAsia="宋体" w:cs="Arial"/>
      <w:sz w:val="24"/>
    </w:rPr>
  </w:style>
  <w:style w:type="paragraph" w:customStyle="1" w:styleId="38">
    <w:name w:val="TOC 标题1"/>
    <w:basedOn w:val="8"/>
    <w:next w:val="1"/>
    <w:unhideWhenUsed/>
    <w:qFormat/>
    <w:uiPriority w:val="39"/>
    <w:pPr>
      <w:widowControl/>
      <w:spacing w:before="480" w:after="0" w:line="276" w:lineRule="auto"/>
      <w:jc w:val="left"/>
      <w:outlineLvl w:val="9"/>
    </w:pPr>
    <w:rPr>
      <w:rFonts w:ascii="Cambria" w:hAnsi="Cambria" w:eastAsia="宋体" w:cs="黑体"/>
      <w:color w:val="365F90"/>
      <w:kern w:val="0"/>
      <w:sz w:val="28"/>
      <w:szCs w:val="28"/>
    </w:rPr>
  </w:style>
  <w:style w:type="paragraph" w:customStyle="1" w:styleId="39">
    <w:name w:val="Char"/>
    <w:basedOn w:val="1"/>
    <w:qFormat/>
    <w:uiPriority w:val="0"/>
    <w:rPr>
      <w:rFonts w:ascii="Tahoma" w:hAnsi="Tahoma"/>
      <w:sz w:val="24"/>
    </w:rPr>
  </w:style>
  <w:style w:type="paragraph" w:customStyle="1" w:styleId="40">
    <w:name w:val="列出段落1"/>
    <w:basedOn w:val="1"/>
    <w:qFormat/>
    <w:uiPriority w:val="34"/>
    <w:pPr>
      <w:ind w:firstLine="420" w:firstLineChars="200"/>
    </w:pPr>
  </w:style>
  <w:style w:type="character" w:customStyle="1" w:styleId="41">
    <w:name w:val="批注框文本 字符"/>
    <w:basedOn w:val="27"/>
    <w:link w:val="16"/>
    <w:semiHidden/>
    <w:qFormat/>
    <w:uiPriority w:val="99"/>
    <w:rPr>
      <w:rFonts w:ascii="@仿宋_GB2312" w:hAnsi="@仿宋_GB2312" w:eastAsia="@仿宋_GB2312" w:cs="@仿宋_GB2312"/>
      <w:sz w:val="18"/>
      <w:szCs w:val="18"/>
    </w:rPr>
  </w:style>
  <w:style w:type="character" w:customStyle="1" w:styleId="42">
    <w:name w:val="页眉 字符"/>
    <w:basedOn w:val="27"/>
    <w:link w:val="18"/>
    <w:qFormat/>
    <w:uiPriority w:val="99"/>
    <w:rPr>
      <w:rFonts w:ascii="@仿宋_GB2312" w:hAnsi="@仿宋_GB2312" w:eastAsia="@仿宋_GB2312" w:cs="@仿宋_GB2312"/>
      <w:sz w:val="18"/>
      <w:szCs w:val="18"/>
    </w:rPr>
  </w:style>
  <w:style w:type="character" w:customStyle="1" w:styleId="43">
    <w:name w:val="页脚 字符"/>
    <w:basedOn w:val="27"/>
    <w:link w:val="17"/>
    <w:qFormat/>
    <w:uiPriority w:val="99"/>
    <w:rPr>
      <w:rFonts w:ascii="@仿宋_GB2312" w:hAnsi="@仿宋_GB2312" w:eastAsia="@仿宋_GB2312" w:cs="@仿宋_GB2312"/>
      <w:sz w:val="18"/>
      <w:szCs w:val="18"/>
    </w:rPr>
  </w:style>
  <w:style w:type="character" w:customStyle="1" w:styleId="44">
    <w:name w:val="纯文本 字符"/>
    <w:link w:val="15"/>
    <w:qFormat/>
    <w:uiPriority w:val="0"/>
    <w:rPr>
      <w:rFonts w:ascii="宋体" w:hAnsi="Courier New"/>
    </w:rPr>
  </w:style>
  <w:style w:type="character" w:customStyle="1" w:styleId="45">
    <w:name w:val="纯文本 字符1"/>
    <w:basedOn w:val="27"/>
    <w:semiHidden/>
    <w:qFormat/>
    <w:uiPriority w:val="99"/>
    <w:rPr>
      <w:rFonts w:ascii="宋体" w:hAnsi="Courier New" w:cs="Courier New"/>
      <w:szCs w:val="20"/>
    </w:rPr>
  </w:style>
  <w:style w:type="character" w:customStyle="1" w:styleId="46">
    <w:name w:val="未处理的提及1"/>
    <w:basedOn w:val="27"/>
    <w:unhideWhenUsed/>
    <w:qFormat/>
    <w:uiPriority w:val="99"/>
    <w:rPr>
      <w:color w:val="605E5C"/>
      <w:shd w:val="clear" w:color="auto" w:fill="E1DFDD"/>
    </w:rPr>
  </w:style>
  <w:style w:type="character" w:customStyle="1" w:styleId="47">
    <w:name w:val="日期 字符"/>
    <w:basedOn w:val="27"/>
    <w:semiHidden/>
    <w:qFormat/>
    <w:uiPriority w:val="99"/>
    <w:rPr>
      <w:rFonts w:ascii="@仿宋_GB2312" w:hAnsi="@仿宋_GB2312" w:eastAsia="@仿宋_GB2312" w:cs="@仿宋_GB2312"/>
      <w:szCs w:val="20"/>
    </w:rPr>
  </w:style>
  <w:style w:type="character" w:customStyle="1" w:styleId="48">
    <w:name w:val="日期 字符1"/>
    <w:link w:val="7"/>
    <w:qFormat/>
    <w:uiPriority w:val="0"/>
    <w:rPr>
      <w:rFonts w:ascii="Arial" w:hAnsi="Arial" w:eastAsia="宋体" w:cs="Arial"/>
      <w:b/>
      <w:sz w:val="28"/>
      <w:szCs w:val="20"/>
    </w:rPr>
  </w:style>
  <w:style w:type="character" w:customStyle="1" w:styleId="49">
    <w:name w:val="纯文本 Char1"/>
    <w:qFormat/>
    <w:locked/>
    <w:uiPriority w:val="99"/>
    <w:rPr>
      <w:rFonts w:ascii="Arial" w:hAnsi="Arial" w:eastAsia="Arial"/>
      <w:kern w:val="2"/>
      <w:sz w:val="21"/>
      <w:lang w:val="en-US" w:eastAsia="zh-CN" w:bidi="ar-SA"/>
    </w:rPr>
  </w:style>
  <w:style w:type="character" w:customStyle="1" w:styleId="50">
    <w:name w:val="批注文字 Char"/>
    <w:basedOn w:val="27"/>
    <w:semiHidden/>
    <w:qFormat/>
    <w:uiPriority w:val="99"/>
    <w:rPr>
      <w:rFonts w:ascii="@仿宋_GB2312" w:hAnsi="@仿宋_GB2312" w:eastAsia="@仿宋_GB2312" w:cs="@仿宋_GB2312"/>
      <w:szCs w:val="20"/>
    </w:rPr>
  </w:style>
  <w:style w:type="character" w:customStyle="1" w:styleId="51">
    <w:name w:val="批注文字 字符"/>
    <w:link w:val="13"/>
    <w:qFormat/>
    <w:uiPriority w:val="99"/>
    <w:rPr>
      <w:rFonts w:ascii="Arial" w:hAnsi="Arial" w:eastAsia="黑体" w:cs="Arial"/>
      <w:szCs w:val="20"/>
    </w:rPr>
  </w:style>
  <w:style w:type="character" w:customStyle="1" w:styleId="52">
    <w:name w:val="标题 3 字符"/>
    <w:basedOn w:val="27"/>
    <w:link w:val="10"/>
    <w:semiHidden/>
    <w:qFormat/>
    <w:uiPriority w:val="9"/>
    <w:rPr>
      <w:rFonts w:ascii="@仿宋_GB2312" w:hAnsi="@仿宋_GB2312" w:eastAsia="@仿宋_GB2312" w:cs="@仿宋_GB2312"/>
      <w:b/>
      <w:bCs/>
      <w:sz w:val="32"/>
      <w:szCs w:val="32"/>
    </w:rPr>
  </w:style>
  <w:style w:type="character" w:customStyle="1" w:styleId="53">
    <w:name w:val="fontstyle01"/>
    <w:basedOn w:val="27"/>
    <w:qFormat/>
    <w:uiPriority w:val="0"/>
    <w:rPr>
      <w:rFonts w:hint="eastAsia" w:ascii="宋体" w:hAnsi="宋体" w:eastAsia="宋体"/>
      <w:color w:val="000000"/>
      <w:sz w:val="22"/>
      <w:szCs w:val="22"/>
    </w:rPr>
  </w:style>
  <w:style w:type="character" w:customStyle="1" w:styleId="54">
    <w:name w:val="fontstyle21"/>
    <w:basedOn w:val="27"/>
    <w:qFormat/>
    <w:uiPriority w:val="0"/>
    <w:rPr>
      <w:rFonts w:hint="default" w:ascii="TimesNewRomanPSMT" w:hAnsi="TimesNewRomanPSMT"/>
      <w:color w:val="000000"/>
      <w:sz w:val="22"/>
      <w:szCs w:val="22"/>
    </w:rPr>
  </w:style>
  <w:style w:type="character" w:customStyle="1" w:styleId="55">
    <w:name w:val="正文文本 (2) + Sylfaen2"/>
    <w:qFormat/>
    <w:uiPriority w:val="99"/>
    <w:rPr>
      <w:rFonts w:ascii="Sylfaen" w:hAnsi="Sylfaen" w:eastAsia="MingLiU" w:cs="Sylfaen"/>
      <w:spacing w:val="0"/>
      <w:sz w:val="23"/>
      <w:szCs w:val="23"/>
      <w:shd w:val="clear" w:color="auto" w:fill="FFFFFF"/>
      <w:lang w:val="en-US" w:eastAsia="en-US"/>
    </w:rPr>
  </w:style>
  <w:style w:type="character" w:customStyle="1" w:styleId="56">
    <w:name w:val="标题 4 字符"/>
    <w:basedOn w:val="27"/>
    <w:semiHidden/>
    <w:qFormat/>
    <w:uiPriority w:val="9"/>
    <w:rPr>
      <w:rFonts w:ascii="Cambria" w:hAnsi="Cambria" w:eastAsia="宋体" w:cs="黑体"/>
      <w:b/>
      <w:bCs/>
      <w:sz w:val="28"/>
      <w:szCs w:val="28"/>
    </w:rPr>
  </w:style>
  <w:style w:type="character" w:customStyle="1" w:styleId="57">
    <w:name w:val="标题 4 字符1"/>
    <w:link w:val="11"/>
    <w:qFormat/>
    <w:uiPriority w:val="0"/>
    <w:rPr>
      <w:rFonts w:ascii="@仿宋_GB2312" w:hAnsi="@仿宋_GB2312" w:eastAsia="@仿宋_GB2312" w:cs="@仿宋_GB2312"/>
      <w:b/>
      <w:bCs/>
      <w:sz w:val="28"/>
      <w:szCs w:val="28"/>
    </w:rPr>
  </w:style>
  <w:style w:type="character" w:customStyle="1" w:styleId="58">
    <w:name w:val="标题 4 Char"/>
    <w:qFormat/>
    <w:uiPriority w:val="0"/>
    <w:rPr>
      <w:rFonts w:ascii="Arial" w:hAnsi="Arial" w:eastAsia="Arial"/>
      <w:b/>
      <w:bCs/>
      <w:kern w:val="2"/>
      <w:sz w:val="28"/>
      <w:szCs w:val="28"/>
      <w:lang w:val="en-US" w:eastAsia="zh-CN" w:bidi="ar-SA"/>
    </w:rPr>
  </w:style>
  <w:style w:type="character" w:customStyle="1" w:styleId="59">
    <w:name w:val="fontstyle11"/>
    <w:basedOn w:val="27"/>
    <w:qFormat/>
    <w:uiPriority w:val="0"/>
    <w:rPr>
      <w:rFonts w:hint="eastAsia" w:ascii="宋体" w:hAnsi="宋体" w:eastAsia="宋体"/>
      <w:color w:val="000000"/>
      <w:sz w:val="22"/>
      <w:szCs w:val="22"/>
    </w:rPr>
  </w:style>
  <w:style w:type="character" w:customStyle="1" w:styleId="60">
    <w:name w:val="批注主题 字符"/>
    <w:basedOn w:val="51"/>
    <w:link w:val="24"/>
    <w:semiHidden/>
    <w:qFormat/>
    <w:uiPriority w:val="99"/>
    <w:rPr>
      <w:rFonts w:ascii="@仿宋_GB2312" w:hAnsi="@仿宋_GB2312" w:eastAsia="@仿宋_GB2312" w:cs="@仿宋_GB2312"/>
      <w:b/>
      <w:bCs/>
      <w:szCs w:val="20"/>
    </w:rPr>
  </w:style>
  <w:style w:type="table" w:customStyle="1" w:styleId="61">
    <w:name w:val="网格表 1 浅色1"/>
    <w:basedOn w:val="25"/>
    <w:qFormat/>
    <w:uiPriority w:val="46"/>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cPr>
        <w:tcBorders>
          <w:top w:val="nil"/>
          <w:left w:val="nil"/>
          <w:bottom w:val="single" w:color="666666" w:sz="12" w:space="0"/>
          <w:right w:val="nil"/>
          <w:insideH w:val="nil"/>
          <w:insideV w:val="nil"/>
          <w:tl2br w:val="nil"/>
          <w:tr2bl w:val="nil"/>
        </w:tcBorders>
      </w:tcPr>
    </w:tblStylePr>
    <w:tblStylePr w:type="lastRow">
      <w:rPr>
        <w:b/>
        <w:bCs/>
      </w:rPr>
      <w:tcPr>
        <w:tcBorders>
          <w:top w:val="double" w:color="666666"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62">
    <w:name w:val="网格型1"/>
    <w:basedOn w:val="2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3">
    <w:name w:val="正文 New"/>
    <w:qFormat/>
    <w:uiPriority w:val="99"/>
    <w:pPr>
      <w:widowControl w:val="0"/>
      <w:spacing w:line="440" w:lineRule="exact"/>
      <w:ind w:left="357" w:hanging="357"/>
      <w:jc w:val="both"/>
    </w:pPr>
    <w:rPr>
      <w:rFonts w:ascii="Times New Roman" w:hAnsi="Times New Roman" w:eastAsia="宋体" w:cs="Times New Roman"/>
      <w:kern w:val="2"/>
      <w:sz w:val="21"/>
      <w:szCs w:val="22"/>
      <w:lang w:val="en-US" w:eastAsia="zh-CN" w:bidi="ar-SA"/>
    </w:rPr>
  </w:style>
  <w:style w:type="paragraph" w:customStyle="1" w:styleId="64">
    <w:name w:val="列出段落11"/>
    <w:basedOn w:val="1"/>
    <w:qFormat/>
    <w:uiPriority w:val="34"/>
    <w:pPr>
      <w:adjustRightInd w:val="0"/>
      <w:spacing w:line="360" w:lineRule="atLeast"/>
      <w:ind w:firstLine="420" w:firstLineChars="200"/>
      <w:jc w:val="left"/>
    </w:pPr>
    <w:rPr>
      <w:kern w:val="0"/>
      <w:sz w:val="24"/>
    </w:rPr>
  </w:style>
  <w:style w:type="character" w:customStyle="1" w:styleId="65">
    <w:name w:val="font101"/>
    <w:basedOn w:val="27"/>
    <w:qFormat/>
    <w:uiPriority w:val="0"/>
    <w:rPr>
      <w:rFonts w:ascii="Arial" w:hAnsi="Arial" w:cs="Arial"/>
      <w:b/>
      <w:bCs/>
      <w:color w:val="000000"/>
      <w:sz w:val="24"/>
      <w:szCs w:val="24"/>
      <w:u w:val="none"/>
    </w:rPr>
  </w:style>
  <w:style w:type="character" w:customStyle="1" w:styleId="66">
    <w:name w:val="font21"/>
    <w:basedOn w:val="27"/>
    <w:qFormat/>
    <w:uiPriority w:val="0"/>
    <w:rPr>
      <w:rFonts w:hint="eastAsia" w:ascii="宋体" w:hAnsi="宋体" w:eastAsia="宋体" w:cs="宋体"/>
      <w:b/>
      <w:bCs/>
      <w:color w:val="000000"/>
      <w:sz w:val="24"/>
      <w:szCs w:val="24"/>
      <w:u w:val="none"/>
    </w:rPr>
  </w:style>
  <w:style w:type="character" w:customStyle="1" w:styleId="67">
    <w:name w:val="font41"/>
    <w:basedOn w:val="27"/>
    <w:qFormat/>
    <w:uiPriority w:val="0"/>
    <w:rPr>
      <w:rFonts w:hint="default" w:ascii="Times New Roman" w:hAnsi="Times New Roman" w:cs="Times New Roman"/>
      <w:color w:val="000000"/>
      <w:sz w:val="22"/>
      <w:szCs w:val="22"/>
      <w:u w:val="none"/>
    </w:rPr>
  </w:style>
  <w:style w:type="character" w:customStyle="1" w:styleId="68">
    <w:name w:val="font31"/>
    <w:basedOn w:val="27"/>
    <w:qFormat/>
    <w:uiPriority w:val="0"/>
    <w:rPr>
      <w:rFonts w:hint="eastAsia" w:ascii="宋体" w:hAnsi="宋体" w:eastAsia="宋体" w:cs="宋体"/>
      <w:color w:val="000000"/>
      <w:sz w:val="22"/>
      <w:szCs w:val="22"/>
      <w:u w:val="none"/>
    </w:rPr>
  </w:style>
  <w:style w:type="character" w:customStyle="1" w:styleId="69">
    <w:name w:val="font11"/>
    <w:basedOn w:val="27"/>
    <w:qFormat/>
    <w:uiPriority w:val="0"/>
    <w:rPr>
      <w:rFonts w:hint="eastAsia" w:ascii="宋体" w:hAnsi="宋体" w:eastAsia="宋体" w:cs="宋体"/>
      <w:color w:val="000000"/>
      <w:sz w:val="20"/>
      <w:szCs w:val="20"/>
      <w:u w:val="none"/>
    </w:rPr>
  </w:style>
  <w:style w:type="character" w:customStyle="1" w:styleId="70">
    <w:name w:val="font01"/>
    <w:basedOn w:val="27"/>
    <w:qFormat/>
    <w:uiPriority w:val="0"/>
    <w:rPr>
      <w:rFonts w:hint="eastAsia" w:ascii="宋体" w:hAnsi="宋体" w:eastAsia="宋体" w:cs="宋体"/>
      <w:color w:val="000000"/>
      <w:sz w:val="24"/>
      <w:szCs w:val="24"/>
      <w:u w:val="none"/>
    </w:rPr>
  </w:style>
  <w:style w:type="character" w:customStyle="1" w:styleId="71">
    <w:name w:val="font71"/>
    <w:basedOn w:val="27"/>
    <w:qFormat/>
    <w:uiPriority w:val="0"/>
    <w:rPr>
      <w:rFonts w:hint="default" w:ascii="Times New Roman" w:hAnsi="Times New Roman" w:cs="Times New Roman"/>
      <w:color w:val="000000"/>
      <w:sz w:val="18"/>
      <w:szCs w:val="18"/>
      <w:u w:val="none"/>
    </w:rPr>
  </w:style>
  <w:style w:type="character" w:customStyle="1" w:styleId="72">
    <w:name w:val="font51"/>
    <w:basedOn w:val="27"/>
    <w:qFormat/>
    <w:uiPriority w:val="0"/>
    <w:rPr>
      <w:rFonts w:hint="eastAsia" w:ascii="宋体" w:hAnsi="宋体" w:eastAsia="宋体" w:cs="宋体"/>
      <w:color w:val="000000"/>
      <w:sz w:val="18"/>
      <w:szCs w:val="18"/>
      <w:u w:val="none"/>
    </w:rPr>
  </w:style>
  <w:style w:type="character" w:customStyle="1" w:styleId="73">
    <w:name w:val="font81"/>
    <w:basedOn w:val="27"/>
    <w:qFormat/>
    <w:uiPriority w:val="0"/>
    <w:rPr>
      <w:rFonts w:hint="default" w:ascii="Times New Roman" w:hAnsi="Times New Roman" w:cs="Times New Roman"/>
      <w:color w:val="000000"/>
      <w:sz w:val="20"/>
      <w:szCs w:val="20"/>
      <w:u w:val="none"/>
    </w:rPr>
  </w:style>
  <w:style w:type="character" w:customStyle="1" w:styleId="74">
    <w:name w:val="font112"/>
    <w:basedOn w:val="27"/>
    <w:qFormat/>
    <w:uiPriority w:val="0"/>
    <w:rPr>
      <w:rFonts w:ascii="BatangChe" w:hAnsi="BatangChe" w:eastAsia="BatangChe" w:cs="BatangChe"/>
      <w:color w:val="000000"/>
      <w:sz w:val="20"/>
      <w:szCs w:val="20"/>
      <w:u w:val="none"/>
    </w:rPr>
  </w:style>
  <w:style w:type="paragraph" w:styleId="75">
    <w:name w:val="List Paragraph"/>
    <w:basedOn w:val="1"/>
    <w:unhideWhenUsed/>
    <w:qFormat/>
    <w:uiPriority w:val="0"/>
    <w:pPr>
      <w:shd w:val="clear" w:color="auto" w:fill="FFFFFF"/>
      <w:autoSpaceDN w:val="0"/>
      <w:spacing w:line="360" w:lineRule="auto"/>
      <w:ind w:firstLine="420" w:firstLineChars="200"/>
    </w:pPr>
    <w:rPr>
      <w:rFonts w:ascii="Calibri" w:hAnsi="Calibri" w:eastAsia="微软雅黑" w:cs="Times New Roman"/>
      <w:sz w:val="24"/>
      <w:szCs w:val="24"/>
    </w:rPr>
  </w:style>
  <w:style w:type="paragraph" w:customStyle="1" w:styleId="76">
    <w:name w:val="段落文字"/>
    <w:basedOn w:val="1"/>
    <w:qFormat/>
    <w:uiPriority w:val="0"/>
    <w:pPr>
      <w:spacing w:line="360" w:lineRule="auto"/>
      <w:ind w:firstLine="420" w:firstLineChars="200"/>
    </w:pPr>
    <w:rPr>
      <w:rFonts w:ascii="Times New Roman" w:hAnsi="Times New Roman" w:eastAsia="宋体" w:cs="宋体"/>
    </w:rPr>
  </w:style>
  <w:style w:type="paragraph" w:customStyle="1" w:styleId="77">
    <w:name w:val="修订1"/>
    <w:hidden/>
    <w:semiHidden/>
    <w:qFormat/>
    <w:uiPriority w:val="99"/>
    <w:rPr>
      <w:rFonts w:ascii="@仿宋_GB2312" w:hAnsi="@仿宋_GB2312" w:eastAsia="@仿宋_GB2312" w:cs="@仿宋_GB2312"/>
      <w:kern w:val="2"/>
      <w:sz w:val="21"/>
      <w:lang w:val="en-US" w:eastAsia="zh-CN" w:bidi="ar-SA"/>
    </w:rPr>
  </w:style>
  <w:style w:type="character" w:customStyle="1" w:styleId="78">
    <w:name w:val="Unresolved Mention"/>
    <w:basedOn w:val="27"/>
    <w:semiHidden/>
    <w:unhideWhenUsed/>
    <w:qFormat/>
    <w:uiPriority w:val="99"/>
    <w:rPr>
      <w:color w:val="605E5C"/>
      <w:shd w:val="clear" w:color="auto" w:fill="E1DFDD"/>
    </w:rPr>
  </w:style>
  <w:style w:type="paragraph" w:customStyle="1" w:styleId="79">
    <w:name w:val="正文_1"/>
    <w:qFormat/>
    <w:uiPriority w:val="0"/>
    <w:pPr>
      <w:widowControl w:val="0"/>
      <w:jc w:val="both"/>
    </w:pPr>
    <w:rPr>
      <w:rFonts w:ascii="Calibri" w:hAnsi="Calibri" w:eastAsia="宋体" w:cs="Times New Roman"/>
      <w:kern w:val="2"/>
      <w:sz w:val="21"/>
      <w:lang w:val="en-US" w:eastAsia="zh-CN" w:bidi="ar-SA"/>
    </w:rPr>
  </w:style>
  <w:style w:type="paragraph" w:customStyle="1" w:styleId="80">
    <w:name w:val="正文文本缩进 2_0"/>
    <w:qFormat/>
    <w:uiPriority w:val="0"/>
    <w:pPr>
      <w:widowControl w:val="0"/>
      <w:ind w:left="630" w:firstLine="645"/>
      <w:jc w:val="both"/>
    </w:pPr>
    <w:rPr>
      <w:rFonts w:ascii="Arial" w:hAnsi="Arial" w:eastAsia="仿宋_GB2312" w:cs="Times New Roman"/>
      <w:sz w:val="32"/>
      <w:lang w:val="en-US" w:eastAsia="zh-CN" w:bidi="ar-SA"/>
    </w:rPr>
  </w:style>
  <w:style w:type="paragraph" w:customStyle="1" w:styleId="81">
    <w:name w:val="正文文本缩进_0"/>
    <w:qFormat/>
    <w:uiPriority w:val="0"/>
    <w:pPr>
      <w:widowControl w:val="0"/>
      <w:ind w:firstLine="645"/>
      <w:jc w:val="both"/>
    </w:pPr>
    <w:rPr>
      <w:rFonts w:ascii="楷体_GB2312" w:hAnsi="Calibri" w:eastAsia="楷体_GB2312" w:cs="Times New Roman"/>
      <w:sz w:val="32"/>
      <w:lang w:val="en-US" w:eastAsia="zh-CN" w:bidi="ar-SA"/>
    </w:rPr>
  </w:style>
  <w:style w:type="paragraph" w:customStyle="1" w:styleId="82">
    <w:name w:val="Char Char Char Char Char Char Char1 Char_1"/>
    <w:qFormat/>
    <w:uiPriority w:val="0"/>
    <w:pPr>
      <w:widowControl w:val="0"/>
      <w:jc w:val="both"/>
    </w:pPr>
    <w:rPr>
      <w:rFonts w:ascii="Tahoma" w:hAnsi="Tahoma" w:eastAsia="宋体" w:cs="Times New Roman"/>
      <w:kern w:val="2"/>
      <w:sz w:val="24"/>
      <w:lang w:val="en-US" w:eastAsia="zh-CN" w:bidi="ar-SA"/>
    </w:rPr>
  </w:style>
  <w:style w:type="paragraph" w:customStyle="1" w:styleId="83">
    <w:name w:val="Heading4"/>
    <w:next w:val="1"/>
    <w:qFormat/>
    <w:uiPriority w:val="99"/>
    <w:pPr>
      <w:keepNext/>
      <w:keepLines/>
      <w:widowControl w:val="0"/>
      <w:spacing w:line="372" w:lineRule="auto"/>
      <w:jc w:val="both"/>
    </w:pPr>
    <w:rPr>
      <w:rFonts w:ascii="Arial" w:hAnsi="Arial" w:eastAsia="黑体" w:cs="Arial"/>
      <w:b/>
      <w:bCs/>
      <w:kern w:val="2"/>
      <w:sz w:val="28"/>
      <w:szCs w:val="2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85</Pages>
  <Words>43198</Words>
  <Characters>46276</Characters>
  <Lines>373</Lines>
  <Paragraphs>105</Paragraphs>
  <TotalTime>16</TotalTime>
  <ScaleCrop>false</ScaleCrop>
  <LinksUpToDate>false</LinksUpToDate>
  <CharactersWithSpaces>48970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2019-05-06T14:32:00Z</dcterms:created>
  <dc:creator>Jin.‘</dc:creator>
  <cp:lastModifiedBy>Xu Zhenwen</cp:lastModifiedBy>
  <cp:lastPrinted>2022-06-24T11:59:00Z</cp:lastPrinted>
  <dcterms:modified xsi:type="dcterms:W3CDTF">2022-06-28T07:22:49Z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9E2DB8DB94534FEBA060DBDBEC8F71BF</vt:lpwstr>
  </property>
  <property fmtid="{D5CDD505-2E9C-101B-9397-08002B2CF9AE}" pid="4" name="commondata">
    <vt:lpwstr>eyJoZGlkIjoiMTA4NTQwZmRmZDMxNDY1Yjc0YTRmZmZhZWYxODdkZTIifQ==</vt:lpwstr>
  </property>
</Properties>
</file>