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Calibri" w:hAnsi="Calibri"/>
          <w:sz w:val="36"/>
          <w:szCs w:val="36"/>
          <w:lang w:eastAsia="zh-CN"/>
        </w:rPr>
      </w:pPr>
      <w:r>
        <w:rPr>
          <w:rFonts w:hint="eastAsia" w:ascii="Calibri" w:hAnsi="Calibri"/>
          <w:sz w:val="36"/>
          <w:szCs w:val="36"/>
          <w:lang w:eastAsia="zh-CN"/>
        </w:rPr>
        <w:t>第十一届全国交通运输行业“行云新能杯”</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Calibri" w:hAnsi="Calibri"/>
          <w:sz w:val="36"/>
          <w:szCs w:val="36"/>
          <w:lang w:eastAsia="zh-CN"/>
        </w:rPr>
      </w:pPr>
      <w:r>
        <w:rPr>
          <w:rFonts w:hint="eastAsia" w:ascii="Calibri" w:hAnsi="Calibri"/>
          <w:sz w:val="36"/>
          <w:szCs w:val="36"/>
          <w:lang w:eastAsia="zh-CN"/>
        </w:rPr>
        <w:t>新能源汽车检测与维修技能大赛</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Calibri" w:hAnsi="Calibri"/>
          <w:sz w:val="36"/>
          <w:szCs w:val="36"/>
          <w:lang w:eastAsia="zh-CN"/>
        </w:rPr>
      </w:pPr>
      <w:r>
        <w:rPr>
          <w:rFonts w:hint="eastAsia" w:ascii="Calibri" w:hAnsi="Calibri"/>
          <w:sz w:val="36"/>
          <w:szCs w:val="36"/>
          <w:lang w:eastAsia="zh-CN"/>
        </w:rPr>
        <w:t>安徽赛区竞赛规程</w:t>
      </w:r>
    </w:p>
    <w:p/>
    <w:p/>
    <w:p>
      <w:pPr>
        <w:spacing w:line="360" w:lineRule="auto"/>
        <w:ind w:firstLine="560" w:firstLineChars="200"/>
        <w:rPr>
          <w:rFonts w:ascii="宋体" w:hAnsi="宋体"/>
          <w:sz w:val="28"/>
          <w:szCs w:val="28"/>
        </w:rPr>
      </w:pPr>
      <w:r>
        <w:rPr>
          <w:rFonts w:hint="eastAsia" w:ascii="宋体" w:hAnsi="宋体"/>
          <w:sz w:val="28"/>
          <w:szCs w:val="28"/>
        </w:rPr>
        <w:t>为积极备战2</w:t>
      </w:r>
      <w:r>
        <w:rPr>
          <w:rFonts w:ascii="宋体" w:hAnsi="宋体"/>
          <w:sz w:val="28"/>
          <w:szCs w:val="28"/>
        </w:rPr>
        <w:t>019</w:t>
      </w:r>
      <w:r>
        <w:rPr>
          <w:rFonts w:hint="eastAsia" w:ascii="宋体" w:hAnsi="宋体"/>
          <w:sz w:val="28"/>
          <w:szCs w:val="28"/>
        </w:rPr>
        <w:t>年第十一届全国交通运输行业“行云新能杯”汽车维修工职业技能大赛，根据大赛要求，安徽省赛区设置学生组预赛，为保证竞赛公平、公正，根据竞赛有关规定制定本方案。</w:t>
      </w:r>
    </w:p>
    <w:p>
      <w:pPr>
        <w:spacing w:before="120" w:beforeLines="50" w:after="120" w:afterLines="50" w:line="360" w:lineRule="auto"/>
        <w:ind w:firstLine="643" w:firstLineChars="200"/>
        <w:rPr>
          <w:rFonts w:ascii="宋体" w:hAnsi="宋体"/>
          <w:b/>
          <w:sz w:val="28"/>
          <w:szCs w:val="28"/>
        </w:rPr>
      </w:pPr>
      <w:r>
        <w:rPr>
          <w:rFonts w:hint="eastAsia" w:ascii="宋体" w:hAnsi="宋体"/>
          <w:b/>
          <w:sz w:val="32"/>
          <w:szCs w:val="28"/>
        </w:rPr>
        <w:t>一、竞赛名称及主办单位</w:t>
      </w:r>
    </w:p>
    <w:p>
      <w:pPr>
        <w:spacing w:line="360" w:lineRule="auto"/>
        <w:ind w:firstLine="560" w:firstLineChars="200"/>
        <w:rPr>
          <w:rFonts w:ascii="宋体" w:hAnsi="宋体"/>
          <w:sz w:val="28"/>
          <w:szCs w:val="28"/>
        </w:rPr>
      </w:pPr>
      <w:r>
        <w:rPr>
          <w:rFonts w:hint="eastAsia" w:ascii="宋体" w:hAnsi="宋体"/>
          <w:sz w:val="28"/>
          <w:szCs w:val="28"/>
        </w:rPr>
        <w:t>1、竞赛名称：新能源汽车检测与维修</w:t>
      </w:r>
    </w:p>
    <w:p>
      <w:pPr>
        <w:spacing w:line="360" w:lineRule="auto"/>
        <w:ind w:firstLine="560" w:firstLineChars="200"/>
        <w:rPr>
          <w:rFonts w:ascii="宋体" w:hAnsi="宋体"/>
          <w:sz w:val="28"/>
          <w:szCs w:val="28"/>
        </w:rPr>
      </w:pPr>
      <w:r>
        <w:rPr>
          <w:rFonts w:ascii="宋体" w:hAnsi="宋体"/>
          <w:sz w:val="28"/>
          <w:szCs w:val="28"/>
        </w:rPr>
        <w:t>2</w:t>
      </w:r>
      <w:r>
        <w:rPr>
          <w:rFonts w:hint="eastAsia" w:ascii="宋体" w:hAnsi="宋体"/>
          <w:sz w:val="28"/>
          <w:szCs w:val="28"/>
        </w:rPr>
        <w:t>、举办单位：安徽省交通厅</w:t>
      </w:r>
    </w:p>
    <w:p>
      <w:pPr>
        <w:spacing w:line="360" w:lineRule="auto"/>
        <w:ind w:firstLine="560" w:firstLineChars="200"/>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全国交通运输职业教育教学指导委员会</w:t>
      </w:r>
    </w:p>
    <w:p>
      <w:pPr>
        <w:spacing w:line="360" w:lineRule="auto"/>
        <w:ind w:firstLine="560" w:firstLineChars="200"/>
        <w:rPr>
          <w:rFonts w:ascii="宋体" w:hAnsi="宋体"/>
          <w:sz w:val="28"/>
          <w:szCs w:val="28"/>
        </w:rPr>
      </w:pPr>
      <w:r>
        <w:rPr>
          <w:rFonts w:hint="eastAsia" w:ascii="宋体" w:hAnsi="宋体"/>
          <w:sz w:val="28"/>
          <w:szCs w:val="28"/>
        </w:rPr>
        <w:t>3、承办单位：安徽交通职业技术学院</w:t>
      </w:r>
    </w:p>
    <w:p>
      <w:pPr>
        <w:spacing w:line="360" w:lineRule="auto"/>
        <w:ind w:firstLine="560" w:firstLineChars="200"/>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行云新能科技（深圳）有限公司</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二、竞赛时间</w:t>
      </w:r>
    </w:p>
    <w:p>
      <w:pPr>
        <w:spacing w:line="360" w:lineRule="auto"/>
        <w:ind w:firstLine="560" w:firstLineChars="200"/>
        <w:rPr>
          <w:rFonts w:hint="eastAsia" w:ascii="宋体" w:hAnsi="宋体" w:eastAsia="宋体"/>
          <w:sz w:val="28"/>
          <w:szCs w:val="28"/>
          <w:lang w:val="en-US" w:eastAsia="zh-CN"/>
        </w:rPr>
      </w:pPr>
      <w:r>
        <w:rPr>
          <w:rFonts w:ascii="宋体" w:hAnsi="宋体"/>
          <w:sz w:val="28"/>
          <w:szCs w:val="28"/>
        </w:rPr>
        <w:t>2019</w:t>
      </w:r>
      <w:r>
        <w:rPr>
          <w:rFonts w:hint="eastAsia" w:ascii="宋体" w:hAnsi="宋体"/>
          <w:sz w:val="28"/>
          <w:szCs w:val="28"/>
        </w:rPr>
        <w:t>年</w:t>
      </w:r>
      <w:r>
        <w:rPr>
          <w:rFonts w:ascii="宋体" w:hAnsi="宋体"/>
          <w:sz w:val="28"/>
          <w:szCs w:val="28"/>
        </w:rPr>
        <w:t>10</w:t>
      </w:r>
      <w:r>
        <w:rPr>
          <w:rFonts w:hint="eastAsia" w:ascii="宋体" w:hAnsi="宋体"/>
          <w:sz w:val="28"/>
          <w:szCs w:val="28"/>
        </w:rPr>
        <w:t>月</w:t>
      </w:r>
      <w:r>
        <w:rPr>
          <w:rFonts w:ascii="宋体" w:hAnsi="宋体"/>
          <w:sz w:val="28"/>
          <w:szCs w:val="28"/>
        </w:rPr>
        <w:t>19</w:t>
      </w:r>
      <w:r>
        <w:rPr>
          <w:rFonts w:hint="eastAsia" w:ascii="宋体" w:hAnsi="宋体"/>
          <w:sz w:val="28"/>
          <w:szCs w:val="28"/>
        </w:rPr>
        <w:t>日—</w:t>
      </w:r>
      <w:r>
        <w:rPr>
          <w:rFonts w:ascii="宋体" w:hAnsi="宋体"/>
          <w:sz w:val="28"/>
          <w:szCs w:val="28"/>
        </w:rPr>
        <w:t>20</w:t>
      </w:r>
      <w:r>
        <w:rPr>
          <w:rFonts w:hint="eastAsia" w:ascii="宋体" w:hAnsi="宋体"/>
          <w:sz w:val="28"/>
          <w:szCs w:val="28"/>
        </w:rPr>
        <w:t>日</w:t>
      </w:r>
      <w:r>
        <w:rPr>
          <w:rFonts w:hint="eastAsia" w:ascii="宋体" w:hAnsi="宋体"/>
          <w:sz w:val="28"/>
          <w:szCs w:val="28"/>
          <w:lang w:eastAsia="zh-CN"/>
        </w:rPr>
        <w:t>。</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三、竞赛形式</w:t>
      </w:r>
    </w:p>
    <w:p>
      <w:pPr>
        <w:spacing w:line="360" w:lineRule="auto"/>
        <w:ind w:firstLine="560" w:firstLineChars="200"/>
        <w:rPr>
          <w:rFonts w:ascii="宋体" w:hAnsi="宋体"/>
          <w:sz w:val="28"/>
          <w:szCs w:val="28"/>
        </w:rPr>
      </w:pPr>
      <w:r>
        <w:rPr>
          <w:rFonts w:hint="eastAsia" w:ascii="宋体" w:hAnsi="宋体"/>
          <w:sz w:val="28"/>
          <w:szCs w:val="28"/>
        </w:rPr>
        <w:t>竞赛采用团队比赛的形式，分批次进行。</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（一）参赛人员</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1.职业院校新能源汽车技术专业、新能源汽车运用与维修专业的在读学生，鼓励汽车运用与维修、汽车检测与维修技术、汽车电子技术、汽车制造与装配等汽车专业学生参赛。</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每支参赛队以院校为单位组队参赛，不得跨校，由2名（性别、年级不限)在籍学生组成，两人相互配合共同完成竞赛任务。</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w:t>
      </w:r>
      <w:r>
        <w:rPr>
          <w:rFonts w:hint="eastAsia" w:ascii="宋体" w:hAnsi="宋体"/>
          <w:sz w:val="28"/>
          <w:szCs w:val="28"/>
        </w:rPr>
        <w:t>每支参赛队可配1</w:t>
      </w:r>
      <w:r>
        <w:rPr>
          <w:rFonts w:ascii="宋体" w:hAnsi="宋体"/>
          <w:sz w:val="28"/>
          <w:szCs w:val="28"/>
        </w:rPr>
        <w:t>-</w:t>
      </w:r>
      <w:r>
        <w:rPr>
          <w:rFonts w:hint="eastAsia" w:ascii="宋体" w:hAnsi="宋体"/>
          <w:sz w:val="28"/>
          <w:szCs w:val="28"/>
        </w:rPr>
        <w:t>2名指导教师，指导教师须为本校专兼职教师，每所院校申报</w:t>
      </w:r>
      <w:r>
        <w:rPr>
          <w:rFonts w:ascii="宋体" w:hAnsi="宋体"/>
          <w:sz w:val="28"/>
          <w:szCs w:val="28"/>
        </w:rPr>
        <w:t>1</w:t>
      </w:r>
      <w:r>
        <w:rPr>
          <w:rFonts w:hint="eastAsia" w:ascii="宋体" w:hAnsi="宋体"/>
          <w:sz w:val="28"/>
          <w:szCs w:val="28"/>
        </w:rPr>
        <w:t>支参赛队。</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3</w:t>
      </w:r>
      <w:r>
        <w:rPr>
          <w:rFonts w:ascii="宋体" w:hAnsi="宋体"/>
          <w:sz w:val="28"/>
          <w:szCs w:val="28"/>
        </w:rPr>
        <w:t>.</w:t>
      </w:r>
      <w:r>
        <w:rPr>
          <w:rFonts w:hint="eastAsia" w:ascii="宋体" w:hAnsi="宋体"/>
          <w:sz w:val="28"/>
          <w:szCs w:val="28"/>
        </w:rPr>
        <w:t>比赛分批次进行，参赛队比赛的先后顺序由赛前抽签确定。</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（二）奖项分配</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奖项的设置原则：根据参赛队伍数量分配（比例按小数点四舍五入计算）及总评成绩的高低进行设定。各奖项设置如下：</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1.一等奖：参数队伍数量的1</w:t>
      </w:r>
      <w:r>
        <w:rPr>
          <w:rFonts w:ascii="宋体" w:hAnsi="宋体"/>
          <w:sz w:val="28"/>
          <w:szCs w:val="28"/>
        </w:rPr>
        <w:t>0</w:t>
      </w:r>
      <w:r>
        <w:rPr>
          <w:rFonts w:hint="eastAsia" w:ascii="宋体" w:hAnsi="宋体"/>
          <w:sz w:val="28"/>
          <w:szCs w:val="28"/>
        </w:rPr>
        <w:t>%；</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2.二等奖：参赛队伍数量的2</w:t>
      </w:r>
      <w:r>
        <w:rPr>
          <w:rFonts w:ascii="宋体" w:hAnsi="宋体"/>
          <w:sz w:val="28"/>
          <w:szCs w:val="28"/>
        </w:rPr>
        <w:t>0</w:t>
      </w:r>
      <w:r>
        <w:rPr>
          <w:rFonts w:hint="eastAsia" w:ascii="宋体" w:hAnsi="宋体"/>
          <w:sz w:val="28"/>
          <w:szCs w:val="28"/>
        </w:rPr>
        <w:t>%；</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3.三等奖：参赛队伍数量的3</w:t>
      </w:r>
      <w:r>
        <w:rPr>
          <w:rFonts w:ascii="宋体" w:hAnsi="宋体"/>
          <w:sz w:val="28"/>
          <w:szCs w:val="28"/>
        </w:rPr>
        <w:t>0</w:t>
      </w:r>
      <w:r>
        <w:rPr>
          <w:rFonts w:hint="eastAsia" w:ascii="宋体" w:hAnsi="宋体"/>
          <w:sz w:val="28"/>
          <w:szCs w:val="28"/>
        </w:rPr>
        <w:t>%。</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四、竞赛内容</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竞赛内容包括理论知识和技能操作。理论知识以《中华人民共和国安全生产法》、《GBT 18384.2-2015 电动汽车安全要求 第2部分：操作安全和故障防护》、《GBT 18384.3-2015 电动汽车安全要求 第3部分：人员触电防护》、《GBT 28382-2012 纯电动乘用车 技术条件》、《GBT 20234.2-2011 电动汽车传导充电用连接装置 第2部分：交流充电接口》、《GBT 20234.3-2011 电动汽车传导充电用连接装置 第3部分：直流充电接口》等法律法规和技术标准规范为依据。技能操作包括能量供给系统检测与诊断、新能源汽车故障诊断与排除。</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（一）理论知识</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理论知识题库含标准化试题1000道，题型包括单选题、多选题、判断题，其中800道试题及答案在交通运输部职业资格中心网站公布，具体题目详见理论知识题库（可在交通职业资格网http：//www.jtzyzg.org.cn上下载）。另外200道为非公开试题，由决赛裁判命题并于决赛前录入题库。考试时间为45分钟，由计算机自动生成标准化试卷，共100道试题，其中非公开试题所占比例为5%-10%，满分100分，判断题每题0.5分，共20题；单选题每题1分，共60题；多选题每题1.5分，共20题。题库结构及题量题型见表1理论知识题库结构及题量题型。</w:t>
      </w:r>
    </w:p>
    <w:p>
      <w:pPr>
        <w:spacing w:before="120" w:beforeLines="50" w:line="440" w:lineRule="exact"/>
        <w:ind w:firstLine="480" w:firstLineChars="200"/>
        <w:jc w:val="center"/>
        <w:rPr>
          <w:sz w:val="24"/>
        </w:rPr>
      </w:pPr>
      <w:r>
        <w:rPr>
          <w:rFonts w:hint="eastAsia"/>
          <w:sz w:val="24"/>
        </w:rPr>
        <w:t>表 1 理论知识题库结构及题量题型</w:t>
      </w:r>
    </w:p>
    <w:tbl>
      <w:tblPr>
        <w:tblStyle w:val="28"/>
        <w:tblW w:w="0" w:type="auto"/>
        <w:jc w:val="center"/>
        <w:tblLayout w:type="fixed"/>
        <w:tblCellMar>
          <w:top w:w="0" w:type="dxa"/>
          <w:left w:w="108" w:type="dxa"/>
          <w:bottom w:w="0" w:type="dxa"/>
          <w:right w:w="108" w:type="dxa"/>
        </w:tblCellMar>
      </w:tblPr>
      <w:tblGrid>
        <w:gridCol w:w="1654"/>
        <w:gridCol w:w="4687"/>
        <w:gridCol w:w="1421"/>
      </w:tblGrid>
      <w:tr>
        <w:tblPrEx>
          <w:tblCellMar>
            <w:top w:w="0" w:type="dxa"/>
            <w:left w:w="108" w:type="dxa"/>
            <w:bottom w:w="0" w:type="dxa"/>
            <w:right w:w="108" w:type="dxa"/>
          </w:tblCellMar>
        </w:tblPrEx>
        <w:trPr>
          <w:trHeight w:val="550" w:hRule="exact"/>
          <w:tblHeader/>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序号</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ind w:firstLine="480" w:firstLineChars="200"/>
              <w:jc w:val="center"/>
              <w:rPr>
                <w:sz w:val="24"/>
              </w:rPr>
            </w:pPr>
            <w:r>
              <w:rPr>
                <w:rFonts w:hint="eastAsia"/>
                <w:sz w:val="24"/>
              </w:rPr>
              <w:t>内容</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比例（%）</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1</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职业道德</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10</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2</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新能源汽车维修安全知识</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15</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3</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相关法律法规知识</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ind w:left="0" w:leftChars="-33" w:hanging="69" w:hangingChars="29"/>
              <w:jc w:val="center"/>
              <w:rPr>
                <w:sz w:val="24"/>
              </w:rPr>
            </w:pPr>
            <w:r>
              <w:rPr>
                <w:rFonts w:hint="eastAsia"/>
                <w:sz w:val="24"/>
              </w:rPr>
              <w:t>5</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4</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新能源汽车结构与工作原理</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30</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5</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新能源汽车维护与保养</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20</w:t>
            </w:r>
          </w:p>
        </w:tc>
      </w:tr>
      <w:tr>
        <w:tblPrEx>
          <w:tblCellMar>
            <w:top w:w="0" w:type="dxa"/>
            <w:left w:w="108" w:type="dxa"/>
            <w:bottom w:w="0" w:type="dxa"/>
            <w:right w:w="108" w:type="dxa"/>
          </w:tblCellMar>
        </w:tblPrEx>
        <w:trPr>
          <w:trHeight w:val="550" w:hRule="exact"/>
          <w:jc w:val="center"/>
        </w:trPr>
        <w:tc>
          <w:tcPr>
            <w:tcW w:w="1654"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6</w:t>
            </w:r>
          </w:p>
        </w:tc>
        <w:tc>
          <w:tcPr>
            <w:tcW w:w="4686"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新能源汽车故障诊断思路分析</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20</w:t>
            </w:r>
          </w:p>
        </w:tc>
      </w:tr>
      <w:tr>
        <w:tblPrEx>
          <w:tblCellMar>
            <w:top w:w="0" w:type="dxa"/>
            <w:left w:w="108" w:type="dxa"/>
            <w:bottom w:w="0" w:type="dxa"/>
            <w:right w:w="108" w:type="dxa"/>
          </w:tblCellMar>
        </w:tblPrEx>
        <w:trPr>
          <w:trHeight w:val="550" w:hRule="exact"/>
          <w:jc w:val="center"/>
        </w:trPr>
        <w:tc>
          <w:tcPr>
            <w:tcW w:w="6341" w:type="dxa"/>
            <w:gridSpan w:val="2"/>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ind w:firstLine="480" w:firstLineChars="200"/>
              <w:jc w:val="center"/>
              <w:rPr>
                <w:sz w:val="24"/>
              </w:rPr>
            </w:pPr>
            <w:r>
              <w:rPr>
                <w:rFonts w:hint="eastAsia"/>
                <w:sz w:val="24"/>
              </w:rPr>
              <w:t>合计</w:t>
            </w:r>
          </w:p>
        </w:tc>
        <w:tc>
          <w:tcPr>
            <w:tcW w:w="1421" w:type="dxa"/>
            <w:tcBorders>
              <w:top w:val="single" w:color="auto" w:sz="4" w:space="0"/>
              <w:left w:val="single" w:color="auto" w:sz="4" w:space="0"/>
              <w:bottom w:val="single" w:color="auto" w:sz="4" w:space="0"/>
              <w:right w:val="single" w:color="auto" w:sz="4" w:space="0"/>
            </w:tcBorders>
            <w:vAlign w:val="center"/>
          </w:tcPr>
          <w:p>
            <w:pPr>
              <w:spacing w:before="120" w:beforeLines="50" w:line="440" w:lineRule="exact"/>
              <w:jc w:val="center"/>
              <w:rPr>
                <w:sz w:val="24"/>
              </w:rPr>
            </w:pPr>
            <w:r>
              <w:rPr>
                <w:rFonts w:hint="eastAsia"/>
                <w:sz w:val="24"/>
              </w:rPr>
              <w:t>100</w:t>
            </w:r>
          </w:p>
        </w:tc>
      </w:tr>
    </w:tbl>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（二）技能操作</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技能操作内容分为两个项目模块：能量供给系统检测与诊断、新能源汽车故障诊断与排除。各项目模块时长、分值及权重见表2。</w:t>
      </w:r>
    </w:p>
    <w:p>
      <w:pPr>
        <w:spacing w:before="120" w:beforeLines="50" w:line="440" w:lineRule="exact"/>
        <w:ind w:firstLine="480" w:firstLineChars="200"/>
        <w:jc w:val="center"/>
        <w:rPr>
          <w:rFonts w:ascii="宋体" w:hAnsi="宋体"/>
          <w:sz w:val="24"/>
        </w:rPr>
      </w:pPr>
      <w:r>
        <w:rPr>
          <w:rFonts w:hint="eastAsia" w:ascii="宋体" w:hAnsi="宋体"/>
          <w:sz w:val="24"/>
        </w:rPr>
        <w:t>表2各项目模块时长、分值及权重</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3"/>
        <w:gridCol w:w="3885"/>
        <w:gridCol w:w="1217"/>
        <w:gridCol w:w="1065"/>
        <w:gridCol w:w="9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2" w:hRule="exact"/>
          <w:jc w:val="center"/>
        </w:trPr>
        <w:tc>
          <w:tcPr>
            <w:tcW w:w="4868" w:type="dxa"/>
            <w:gridSpan w:val="2"/>
            <w:tcBorders>
              <w:top w:val="single" w:color="auto" w:sz="4" w:space="0"/>
              <w:left w:val="single" w:color="auto" w:sz="4" w:space="0"/>
              <w:bottom w:val="single" w:color="auto" w:sz="6" w:space="0"/>
              <w:right w:val="single" w:color="auto" w:sz="4" w:space="0"/>
            </w:tcBorders>
            <w:vAlign w:val="center"/>
          </w:tcPr>
          <w:p>
            <w:pPr>
              <w:spacing w:before="120" w:beforeLines="50" w:line="440" w:lineRule="exact"/>
              <w:jc w:val="center"/>
              <w:rPr>
                <w:rFonts w:ascii="宋体" w:hAnsi="宋体"/>
                <w:sz w:val="24"/>
              </w:rPr>
            </w:pPr>
            <w:r>
              <w:rPr>
                <w:rFonts w:hint="eastAsia" w:ascii="宋体" w:hAnsi="宋体"/>
                <w:sz w:val="24"/>
              </w:rPr>
              <w:t>项目模块</w:t>
            </w:r>
          </w:p>
        </w:tc>
        <w:tc>
          <w:tcPr>
            <w:tcW w:w="1217" w:type="dxa"/>
            <w:tcBorders>
              <w:top w:val="single" w:color="auto" w:sz="4" w:space="0"/>
              <w:left w:val="single" w:color="auto" w:sz="4" w:space="0"/>
              <w:bottom w:val="single" w:color="auto" w:sz="6" w:space="0"/>
            </w:tcBorders>
            <w:vAlign w:val="center"/>
          </w:tcPr>
          <w:p>
            <w:pPr>
              <w:spacing w:before="120" w:beforeLines="50" w:line="440" w:lineRule="exact"/>
              <w:jc w:val="center"/>
              <w:rPr>
                <w:rFonts w:ascii="宋体" w:hAnsi="宋体"/>
                <w:sz w:val="24"/>
              </w:rPr>
            </w:pPr>
            <w:r>
              <w:rPr>
                <w:rFonts w:hint="eastAsia" w:ascii="宋体" w:hAnsi="宋体"/>
                <w:sz w:val="24"/>
              </w:rPr>
              <w:t>时长</w:t>
            </w:r>
          </w:p>
        </w:tc>
        <w:tc>
          <w:tcPr>
            <w:tcW w:w="1065" w:type="dxa"/>
            <w:tcBorders>
              <w:top w:val="single" w:color="auto" w:sz="4" w:space="0"/>
              <w:bottom w:val="single" w:color="auto" w:sz="6" w:space="0"/>
            </w:tcBorders>
            <w:vAlign w:val="center"/>
          </w:tcPr>
          <w:p>
            <w:pPr>
              <w:spacing w:before="120" w:beforeLines="50" w:line="440" w:lineRule="exact"/>
              <w:jc w:val="center"/>
              <w:rPr>
                <w:rFonts w:ascii="宋体" w:hAnsi="宋体"/>
                <w:sz w:val="24"/>
              </w:rPr>
            </w:pPr>
            <w:r>
              <w:rPr>
                <w:rFonts w:hint="eastAsia" w:ascii="宋体" w:hAnsi="宋体"/>
                <w:sz w:val="24"/>
              </w:rPr>
              <w:t>分值</w:t>
            </w:r>
          </w:p>
        </w:tc>
        <w:tc>
          <w:tcPr>
            <w:tcW w:w="927" w:type="dxa"/>
            <w:tcBorders>
              <w:top w:val="single" w:color="auto" w:sz="4" w:space="0"/>
              <w:bottom w:val="single" w:color="auto" w:sz="6" w:space="0"/>
              <w:right w:val="single" w:color="auto" w:sz="4" w:space="0"/>
            </w:tcBorders>
            <w:vAlign w:val="center"/>
          </w:tcPr>
          <w:p>
            <w:pPr>
              <w:spacing w:before="120" w:beforeLines="50" w:line="440" w:lineRule="exact"/>
              <w:jc w:val="center"/>
              <w:rPr>
                <w:rFonts w:ascii="宋体" w:hAnsi="宋体"/>
                <w:sz w:val="24"/>
              </w:rPr>
            </w:pPr>
            <w:r>
              <w:rPr>
                <w:rFonts w:hint="eastAsia" w:ascii="宋体" w:hAnsi="宋体"/>
                <w:sz w:val="24"/>
              </w:rPr>
              <w:t>权重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exact"/>
          <w:jc w:val="center"/>
        </w:trPr>
        <w:tc>
          <w:tcPr>
            <w:tcW w:w="983" w:type="dxa"/>
            <w:vMerge w:val="restart"/>
            <w:tcBorders>
              <w:top w:val="single" w:color="auto" w:sz="6" w:space="0"/>
              <w:left w:val="single" w:color="auto" w:sz="4" w:space="0"/>
              <w:bottom w:val="single" w:color="auto" w:sz="6" w:space="0"/>
              <w:right w:val="single" w:color="auto" w:sz="4" w:space="0"/>
            </w:tcBorders>
            <w:shd w:val="clear" w:color="000000" w:fill="auto"/>
            <w:vAlign w:val="center"/>
          </w:tcPr>
          <w:p>
            <w:pPr>
              <w:spacing w:before="120" w:beforeLines="50" w:line="440" w:lineRule="exact"/>
              <w:jc w:val="center"/>
              <w:rPr>
                <w:rFonts w:ascii="宋体" w:hAnsi="宋体"/>
                <w:sz w:val="24"/>
              </w:rPr>
            </w:pPr>
            <w:r>
              <w:rPr>
                <w:rFonts w:hint="eastAsia" w:ascii="宋体" w:hAnsi="宋体"/>
                <w:sz w:val="24"/>
              </w:rPr>
              <w:t>实操</w:t>
            </w:r>
          </w:p>
        </w:tc>
        <w:tc>
          <w:tcPr>
            <w:tcW w:w="3885" w:type="dxa"/>
            <w:tcBorders>
              <w:top w:val="single" w:color="auto" w:sz="6" w:space="0"/>
              <w:left w:val="single" w:color="auto" w:sz="4" w:space="0"/>
              <w:bottom w:val="single" w:color="auto" w:sz="6" w:space="0"/>
              <w:right w:val="single" w:color="auto" w:sz="4" w:space="0"/>
            </w:tcBorders>
            <w:shd w:val="clear" w:color="000000" w:fill="auto"/>
            <w:vAlign w:val="center"/>
          </w:tcPr>
          <w:p>
            <w:pPr>
              <w:spacing w:before="120" w:beforeLines="50" w:line="440" w:lineRule="exact"/>
              <w:jc w:val="center"/>
              <w:rPr>
                <w:rFonts w:ascii="宋体" w:hAnsi="宋体"/>
                <w:sz w:val="24"/>
              </w:rPr>
            </w:pPr>
            <w:r>
              <w:rPr>
                <w:rFonts w:hint="eastAsia" w:ascii="宋体" w:hAnsi="宋体"/>
                <w:sz w:val="24"/>
              </w:rPr>
              <w:t>能量供给系统检测与诊断</w:t>
            </w:r>
          </w:p>
        </w:tc>
        <w:tc>
          <w:tcPr>
            <w:tcW w:w="1217" w:type="dxa"/>
            <w:tcBorders>
              <w:top w:val="single" w:color="auto" w:sz="6" w:space="0"/>
              <w:left w:val="single" w:color="auto" w:sz="4" w:space="0"/>
              <w:bottom w:val="single" w:color="auto" w:sz="6" w:space="0"/>
            </w:tcBorders>
            <w:shd w:val="clear" w:color="000000" w:fill="auto"/>
            <w:vAlign w:val="center"/>
          </w:tcPr>
          <w:p>
            <w:pPr>
              <w:spacing w:before="120" w:beforeLines="50" w:line="440" w:lineRule="exact"/>
              <w:jc w:val="center"/>
              <w:rPr>
                <w:rFonts w:ascii="宋体" w:hAnsi="宋体"/>
                <w:sz w:val="24"/>
              </w:rPr>
            </w:pPr>
            <w:r>
              <w:rPr>
                <w:rFonts w:hint="eastAsia" w:ascii="宋体" w:hAnsi="宋体"/>
                <w:sz w:val="24"/>
              </w:rPr>
              <w:t>50分钟</w:t>
            </w:r>
          </w:p>
        </w:tc>
        <w:tc>
          <w:tcPr>
            <w:tcW w:w="1065" w:type="dxa"/>
            <w:tcBorders>
              <w:top w:val="single" w:color="auto" w:sz="6" w:space="0"/>
              <w:bottom w:val="single" w:color="auto" w:sz="6" w:space="0"/>
            </w:tcBorders>
            <w:shd w:val="clear" w:color="auto" w:fill="auto"/>
            <w:vAlign w:val="center"/>
          </w:tcPr>
          <w:p>
            <w:pPr>
              <w:spacing w:before="120" w:beforeLines="50" w:line="440" w:lineRule="exact"/>
              <w:jc w:val="center"/>
              <w:rPr>
                <w:rFonts w:ascii="宋体" w:hAnsi="宋体"/>
                <w:sz w:val="24"/>
              </w:rPr>
            </w:pPr>
            <w:r>
              <w:rPr>
                <w:rFonts w:hint="eastAsia" w:ascii="宋体" w:hAnsi="宋体"/>
                <w:sz w:val="24"/>
              </w:rPr>
              <w:t>100分</w:t>
            </w:r>
          </w:p>
        </w:tc>
        <w:tc>
          <w:tcPr>
            <w:tcW w:w="927" w:type="dxa"/>
            <w:tcBorders>
              <w:top w:val="single" w:color="auto" w:sz="6" w:space="0"/>
              <w:bottom w:val="single" w:color="auto" w:sz="6" w:space="0"/>
              <w:right w:val="single" w:color="auto" w:sz="4" w:space="0"/>
            </w:tcBorders>
            <w:shd w:val="clear" w:color="000000" w:fill="auto"/>
            <w:vAlign w:val="center"/>
          </w:tcPr>
          <w:p>
            <w:pPr>
              <w:spacing w:before="120" w:beforeLines="50" w:line="440" w:lineRule="exact"/>
              <w:jc w:val="center"/>
              <w:rPr>
                <w:rFonts w:ascii="宋体" w:hAnsi="宋体"/>
                <w:sz w:val="24"/>
              </w:rPr>
            </w:pPr>
            <w:r>
              <w:rPr>
                <w:rFonts w:ascii="宋体" w:hAnsi="宋体"/>
                <w:sz w:val="24"/>
              </w:rPr>
              <w:t>40</w:t>
            </w:r>
            <w:r>
              <w:rPr>
                <w:rFonts w:hint="eastAsia"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3" w:hRule="exact"/>
          <w:jc w:val="center"/>
        </w:trPr>
        <w:tc>
          <w:tcPr>
            <w:tcW w:w="983" w:type="dxa"/>
            <w:vMerge w:val="continue"/>
            <w:tcBorders>
              <w:top w:val="single" w:color="auto" w:sz="6" w:space="0"/>
              <w:left w:val="single" w:color="auto" w:sz="4" w:space="0"/>
              <w:bottom w:val="single" w:color="auto" w:sz="4" w:space="0"/>
              <w:right w:val="single" w:color="auto" w:sz="4" w:space="0"/>
            </w:tcBorders>
            <w:shd w:val="clear" w:color="000000" w:fill="auto"/>
            <w:vAlign w:val="center"/>
          </w:tcPr>
          <w:p>
            <w:pPr>
              <w:spacing w:before="120" w:beforeLines="50" w:line="440" w:lineRule="exact"/>
              <w:ind w:firstLine="480" w:firstLineChars="200"/>
              <w:jc w:val="center"/>
              <w:rPr>
                <w:rFonts w:ascii="宋体" w:hAnsi="宋体"/>
                <w:sz w:val="24"/>
              </w:rPr>
            </w:pPr>
          </w:p>
        </w:tc>
        <w:tc>
          <w:tcPr>
            <w:tcW w:w="3885" w:type="dxa"/>
            <w:tcBorders>
              <w:top w:val="single" w:color="auto" w:sz="6" w:space="0"/>
              <w:left w:val="single" w:color="auto" w:sz="4" w:space="0"/>
              <w:bottom w:val="single" w:color="auto" w:sz="4" w:space="0"/>
              <w:right w:val="single" w:color="auto" w:sz="4" w:space="0"/>
            </w:tcBorders>
            <w:shd w:val="clear" w:color="000000" w:fill="auto"/>
            <w:vAlign w:val="center"/>
          </w:tcPr>
          <w:p>
            <w:pPr>
              <w:spacing w:before="120" w:beforeLines="50" w:line="440" w:lineRule="exact"/>
              <w:jc w:val="center"/>
              <w:rPr>
                <w:rFonts w:ascii="宋体" w:hAnsi="宋体"/>
                <w:sz w:val="24"/>
              </w:rPr>
            </w:pPr>
            <w:r>
              <w:rPr>
                <w:rFonts w:hint="eastAsia" w:ascii="宋体" w:hAnsi="宋体"/>
                <w:sz w:val="24"/>
              </w:rPr>
              <w:t>新能源汽车故障诊断与排除</w:t>
            </w:r>
          </w:p>
        </w:tc>
        <w:tc>
          <w:tcPr>
            <w:tcW w:w="1217" w:type="dxa"/>
            <w:tcBorders>
              <w:top w:val="single" w:color="auto" w:sz="6" w:space="0"/>
              <w:left w:val="single" w:color="auto" w:sz="4" w:space="0"/>
              <w:bottom w:val="single" w:color="auto" w:sz="4" w:space="0"/>
            </w:tcBorders>
            <w:shd w:val="clear" w:color="000000" w:fill="auto"/>
            <w:vAlign w:val="center"/>
          </w:tcPr>
          <w:p>
            <w:pPr>
              <w:spacing w:before="120" w:beforeLines="50" w:line="440" w:lineRule="exact"/>
              <w:jc w:val="center"/>
              <w:rPr>
                <w:rFonts w:ascii="宋体" w:hAnsi="宋体"/>
                <w:sz w:val="24"/>
              </w:rPr>
            </w:pPr>
            <w:r>
              <w:rPr>
                <w:rFonts w:hint="eastAsia" w:ascii="宋体" w:hAnsi="宋体"/>
                <w:sz w:val="24"/>
              </w:rPr>
              <w:t>60分钟</w:t>
            </w:r>
          </w:p>
        </w:tc>
        <w:tc>
          <w:tcPr>
            <w:tcW w:w="1065" w:type="dxa"/>
            <w:tcBorders>
              <w:top w:val="single" w:color="auto" w:sz="6" w:space="0"/>
              <w:bottom w:val="single" w:color="auto" w:sz="4" w:space="0"/>
            </w:tcBorders>
            <w:shd w:val="clear" w:color="auto" w:fill="auto"/>
            <w:vAlign w:val="center"/>
          </w:tcPr>
          <w:p>
            <w:pPr>
              <w:spacing w:before="120" w:beforeLines="50" w:line="440" w:lineRule="exact"/>
              <w:jc w:val="center"/>
              <w:rPr>
                <w:rFonts w:ascii="宋体" w:hAnsi="宋体"/>
                <w:sz w:val="24"/>
              </w:rPr>
            </w:pPr>
            <w:r>
              <w:rPr>
                <w:rFonts w:hint="eastAsia" w:ascii="宋体" w:hAnsi="宋体"/>
                <w:sz w:val="24"/>
              </w:rPr>
              <w:t>100分</w:t>
            </w:r>
          </w:p>
        </w:tc>
        <w:tc>
          <w:tcPr>
            <w:tcW w:w="927" w:type="dxa"/>
            <w:tcBorders>
              <w:top w:val="single" w:color="auto" w:sz="6" w:space="0"/>
              <w:bottom w:val="single" w:color="auto" w:sz="4" w:space="0"/>
              <w:right w:val="single" w:color="auto" w:sz="4" w:space="0"/>
            </w:tcBorders>
            <w:shd w:val="clear" w:color="000000" w:fill="auto"/>
            <w:vAlign w:val="center"/>
          </w:tcPr>
          <w:p>
            <w:pPr>
              <w:spacing w:before="120" w:beforeLines="50" w:line="440" w:lineRule="exact"/>
              <w:jc w:val="center"/>
              <w:rPr>
                <w:rFonts w:ascii="宋体" w:hAnsi="宋体"/>
                <w:sz w:val="24"/>
              </w:rPr>
            </w:pPr>
            <w:r>
              <w:rPr>
                <w:rFonts w:ascii="宋体" w:hAnsi="宋体"/>
                <w:sz w:val="24"/>
              </w:rPr>
              <w:t>60</w:t>
            </w:r>
            <w:r>
              <w:rPr>
                <w:rFonts w:hint="eastAsia" w:ascii="宋体" w:hAnsi="宋体"/>
                <w:sz w:val="24"/>
              </w:rPr>
              <w:t>%</w:t>
            </w:r>
          </w:p>
        </w:tc>
      </w:tr>
    </w:tbl>
    <w:p>
      <w:pPr>
        <w:spacing w:before="240" w:beforeLines="100" w:line="360" w:lineRule="auto"/>
        <w:ind w:firstLine="562" w:firstLineChars="200"/>
        <w:rPr>
          <w:rFonts w:ascii="宋体" w:hAnsi="宋体"/>
          <w:b/>
          <w:sz w:val="28"/>
          <w:szCs w:val="28"/>
        </w:rPr>
      </w:pPr>
      <w:r>
        <w:rPr>
          <w:rFonts w:hint="eastAsia" w:ascii="宋体" w:hAnsi="宋体"/>
          <w:b/>
          <w:sz w:val="28"/>
          <w:szCs w:val="28"/>
        </w:rPr>
        <w:t>1.能量供给系统检测与诊断项目</w:t>
      </w:r>
    </w:p>
    <w:p>
      <w:pPr>
        <w:spacing w:before="120" w:beforeLines="50" w:after="120" w:afterLines="50" w:line="360" w:lineRule="auto"/>
        <w:ind w:firstLine="562" w:firstLineChars="200"/>
        <w:rPr>
          <w:rFonts w:ascii="宋体" w:hAnsi="宋体"/>
          <w:b/>
          <w:sz w:val="28"/>
          <w:szCs w:val="28"/>
        </w:rPr>
      </w:pPr>
      <w:r>
        <w:rPr>
          <w:rFonts w:hint="eastAsia" w:ascii="宋体" w:hAnsi="宋体"/>
          <w:b/>
          <w:sz w:val="28"/>
          <w:szCs w:val="28"/>
        </w:rPr>
        <w:t>（1）作业要求</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在规定时间内（50分钟），要求选手在交直流充电智能实训台、动力电池管理系统智能实训台上完成单体电池性能检测与诊断、BMS电池管理系统电路检测与诊断、交直流充电系统电路检测与诊断。规范使用工具仪器，并填写选手任务作业表上的相关数据表格等。</w:t>
      </w:r>
    </w:p>
    <w:p>
      <w:pPr>
        <w:spacing w:before="120" w:beforeLines="50" w:after="120" w:afterLines="50" w:line="360" w:lineRule="auto"/>
        <w:ind w:firstLine="562" w:firstLineChars="200"/>
        <w:rPr>
          <w:rFonts w:ascii="宋体" w:hAnsi="宋体"/>
          <w:b/>
          <w:sz w:val="28"/>
          <w:szCs w:val="28"/>
        </w:rPr>
      </w:pPr>
      <w:r>
        <w:rPr>
          <w:rFonts w:hint="eastAsia" w:ascii="宋体" w:hAnsi="宋体"/>
          <w:b/>
          <w:sz w:val="28"/>
          <w:szCs w:val="28"/>
        </w:rPr>
        <w:t>（2）考核要点</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按照能量供给系统技术性能检测要求，在规定时间内完成作业流程，发现和确认故障点，包括单体电池故障、BMS电池管理系统电路故障、交流充电系统电路故障、直流充电系统电路故障等，设置故障点8个，选手按照裁判现场要求进行故障排除，填写选手任务作业表。作业中要求较熟练查阅设备使用手册，正确使用工量具和仪器设备，准确测量技术参数，发现和确认故障点，按照要求在表上记录作业过程和测试数据，做到安全文明作业。</w:t>
      </w:r>
    </w:p>
    <w:p>
      <w:pPr>
        <w:spacing w:before="120" w:beforeLines="50" w:after="120" w:afterLines="50" w:line="360" w:lineRule="auto"/>
        <w:ind w:firstLine="562" w:firstLineChars="200"/>
        <w:rPr>
          <w:rFonts w:ascii="宋体" w:hAnsi="宋体"/>
          <w:b/>
          <w:sz w:val="28"/>
          <w:szCs w:val="28"/>
        </w:rPr>
      </w:pPr>
      <w:r>
        <w:rPr>
          <w:rFonts w:ascii="宋体" w:hAnsi="宋体"/>
          <w:b/>
          <w:sz w:val="28"/>
          <w:szCs w:val="28"/>
        </w:rPr>
        <w:t>2</w:t>
      </w:r>
      <w:r>
        <w:rPr>
          <w:rFonts w:hint="eastAsia" w:ascii="宋体" w:hAnsi="宋体"/>
          <w:b/>
          <w:sz w:val="28"/>
          <w:szCs w:val="28"/>
        </w:rPr>
        <w:t>.新能源汽车故障诊断与排除项目</w:t>
      </w:r>
    </w:p>
    <w:p>
      <w:pPr>
        <w:spacing w:before="120" w:beforeLines="50" w:after="120" w:afterLines="50" w:line="360" w:lineRule="auto"/>
        <w:ind w:firstLine="562" w:firstLineChars="200"/>
        <w:rPr>
          <w:rFonts w:ascii="宋体" w:hAnsi="宋体"/>
          <w:b/>
          <w:sz w:val="28"/>
          <w:szCs w:val="28"/>
        </w:rPr>
      </w:pPr>
      <w:r>
        <w:rPr>
          <w:rFonts w:hint="eastAsia" w:ascii="宋体" w:hAnsi="宋体"/>
          <w:b/>
          <w:sz w:val="28"/>
          <w:szCs w:val="28"/>
        </w:rPr>
        <w:t>（1）作业要求</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在规定时间内（60分钟），对新能源汽车常见的低压供电不正常、高压不能上电、车辆无法正常行驶、交流不能充电故障现象进行诊断与排除，在全面考核选手的基本操作技能情况下，要求按照维修手册的规范，在规定时间内完成作业的流程，发现和确认故障点，设置故障点4个，选手根据现场裁判的要求排除故障，完整准确填写选手任务作业表。作业过程中熟练查阅维修资料和电路图、正确使用工量具和仪器设备、准确测量技术参数和判断故障点、正确记录作业过程和测试数据、安全文明作业。</w:t>
      </w:r>
    </w:p>
    <w:p>
      <w:pPr>
        <w:spacing w:before="120" w:beforeLines="50" w:after="120" w:afterLines="50" w:line="360" w:lineRule="auto"/>
        <w:ind w:firstLine="562" w:firstLineChars="200"/>
        <w:rPr>
          <w:rFonts w:ascii="宋体" w:hAnsi="宋体"/>
          <w:b/>
          <w:sz w:val="28"/>
          <w:szCs w:val="28"/>
        </w:rPr>
      </w:pPr>
      <w:r>
        <w:rPr>
          <w:rFonts w:hint="eastAsia" w:ascii="宋体" w:hAnsi="宋体"/>
          <w:b/>
          <w:sz w:val="28"/>
          <w:szCs w:val="28"/>
        </w:rPr>
        <w:t>（2）考核要点</w:t>
      </w:r>
    </w:p>
    <w:p>
      <w:pPr>
        <w:spacing w:before="120" w:beforeLines="50" w:after="120" w:afterLines="50" w:line="360" w:lineRule="auto"/>
        <w:ind w:firstLine="560" w:firstLineChars="200"/>
        <w:rPr>
          <w:rFonts w:ascii="宋体" w:hAnsi="宋体"/>
          <w:b/>
          <w:sz w:val="32"/>
          <w:szCs w:val="28"/>
        </w:rPr>
      </w:pPr>
      <w:r>
        <w:rPr>
          <w:rFonts w:hint="eastAsia" w:ascii="宋体" w:hAnsi="宋体"/>
          <w:sz w:val="28"/>
          <w:szCs w:val="28"/>
        </w:rPr>
        <w:t>重点考察选手对新能源汽车电气控制逻辑的理解程度；考察选手使用专用诊断仪、示波器、万用表等常用诊断设备的能力；要求对新能源汽车指定的系统进行故障诊断，包括前期准备、安全检查、仪器连接、故障症状确认、读取故障码与数据流、高压断电、非带电状态检测验证、绝缘检测、元器件测量、机械拆装、故障点确认和排除、现场5S整理，并完整准确填写选手任务作业表。</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（三）竞赛项目分值分配及比赛时间</w:t>
      </w:r>
    </w:p>
    <w:p>
      <w:pPr>
        <w:spacing w:line="360" w:lineRule="auto"/>
        <w:ind w:firstLine="560" w:firstLineChars="200"/>
        <w:rPr>
          <w:rFonts w:ascii="宋体" w:hAnsi="宋体"/>
          <w:sz w:val="28"/>
          <w:szCs w:val="28"/>
        </w:rPr>
      </w:pPr>
      <w:r>
        <w:rPr>
          <w:rFonts w:hint="eastAsia" w:ascii="宋体" w:hAnsi="宋体"/>
          <w:sz w:val="28"/>
          <w:szCs w:val="28"/>
        </w:rPr>
        <w:t>竞赛时间为</w:t>
      </w:r>
      <w:r>
        <w:rPr>
          <w:rFonts w:ascii="宋体" w:hAnsi="宋体"/>
          <w:sz w:val="28"/>
          <w:szCs w:val="28"/>
        </w:rPr>
        <w:t>155</w:t>
      </w:r>
      <w:r>
        <w:rPr>
          <w:rFonts w:hint="eastAsia" w:ascii="宋体" w:hAnsi="宋体"/>
          <w:sz w:val="28"/>
          <w:szCs w:val="28"/>
        </w:rPr>
        <w:t>分钟，理论知识和技能操作时间均含于</w:t>
      </w:r>
      <w:r>
        <w:rPr>
          <w:rFonts w:ascii="宋体" w:hAnsi="宋体"/>
          <w:sz w:val="28"/>
          <w:szCs w:val="28"/>
        </w:rPr>
        <w:t>155</w:t>
      </w:r>
      <w:r>
        <w:rPr>
          <w:rFonts w:hint="eastAsia" w:ascii="宋体" w:hAnsi="宋体"/>
          <w:sz w:val="28"/>
          <w:szCs w:val="28"/>
        </w:rPr>
        <w:t>分钟内。竞赛分值为理论知识30分，技能操作70分，项目分值分配和比赛时间具体情况见表</w:t>
      </w:r>
      <w:r>
        <w:rPr>
          <w:rFonts w:ascii="宋体" w:hAnsi="宋体"/>
          <w:sz w:val="28"/>
          <w:szCs w:val="28"/>
        </w:rPr>
        <w:t>3</w:t>
      </w:r>
      <w:r>
        <w:rPr>
          <w:rFonts w:hint="eastAsia" w:ascii="宋体" w:hAnsi="宋体"/>
          <w:sz w:val="28"/>
          <w:szCs w:val="28"/>
        </w:rPr>
        <w:t>《竞赛项目分值分配及比赛时间表》。</w:t>
      </w:r>
    </w:p>
    <w:p>
      <w:pPr>
        <w:spacing w:line="360" w:lineRule="auto"/>
        <w:ind w:firstLine="480" w:firstLineChars="200"/>
        <w:jc w:val="center"/>
        <w:rPr>
          <w:rFonts w:ascii="宋体" w:hAnsi="宋体"/>
          <w:sz w:val="24"/>
          <w:szCs w:val="28"/>
        </w:rPr>
      </w:pPr>
      <w:r>
        <w:rPr>
          <w:rFonts w:hint="eastAsia" w:ascii="宋体" w:hAnsi="宋体"/>
          <w:sz w:val="24"/>
          <w:szCs w:val="28"/>
        </w:rPr>
        <w:t>表</w:t>
      </w:r>
      <w:r>
        <w:rPr>
          <w:rFonts w:ascii="宋体" w:hAnsi="宋体"/>
          <w:sz w:val="24"/>
          <w:szCs w:val="28"/>
        </w:rPr>
        <w:t>3</w:t>
      </w:r>
      <w:r>
        <w:rPr>
          <w:rFonts w:hint="eastAsia" w:ascii="宋体" w:hAnsi="宋体"/>
          <w:sz w:val="24"/>
          <w:szCs w:val="28"/>
        </w:rPr>
        <w:t>竞赛项目分值分配及比赛时间表</w:t>
      </w:r>
    </w:p>
    <w:tbl>
      <w:tblPr>
        <w:tblStyle w:val="28"/>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594"/>
        <w:gridCol w:w="1553"/>
        <w:gridCol w:w="993"/>
        <w:gridCol w:w="2835"/>
        <w:gridCol w:w="1134"/>
        <w:gridCol w:w="1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tblHeader/>
          <w:jc w:val="center"/>
        </w:trPr>
        <w:tc>
          <w:tcPr>
            <w:tcW w:w="683" w:type="dxa"/>
            <w:vAlign w:val="center"/>
          </w:tcPr>
          <w:p>
            <w:pPr>
              <w:spacing w:before="120" w:beforeLines="50" w:line="440" w:lineRule="exact"/>
              <w:rPr>
                <w:b/>
                <w:sz w:val="24"/>
              </w:rPr>
            </w:pPr>
            <w:r>
              <w:rPr>
                <w:rFonts w:hint="eastAsia"/>
                <w:b/>
                <w:sz w:val="24"/>
              </w:rPr>
              <w:t>序号</w:t>
            </w:r>
          </w:p>
        </w:tc>
        <w:tc>
          <w:tcPr>
            <w:tcW w:w="2147" w:type="dxa"/>
            <w:gridSpan w:val="2"/>
            <w:tcBorders>
              <w:right w:val="single" w:color="auto" w:sz="4" w:space="0"/>
            </w:tcBorders>
            <w:vAlign w:val="center"/>
          </w:tcPr>
          <w:p>
            <w:pPr>
              <w:spacing w:before="120" w:beforeLines="50" w:line="440" w:lineRule="exact"/>
              <w:ind w:firstLine="482" w:firstLineChars="200"/>
              <w:rPr>
                <w:b/>
                <w:sz w:val="24"/>
              </w:rPr>
            </w:pPr>
            <w:r>
              <w:rPr>
                <w:rFonts w:hint="eastAsia"/>
                <w:b/>
                <w:sz w:val="24"/>
              </w:rPr>
              <w:t>项目</w:t>
            </w:r>
          </w:p>
        </w:tc>
        <w:tc>
          <w:tcPr>
            <w:tcW w:w="993" w:type="dxa"/>
            <w:tcBorders>
              <w:left w:val="single" w:color="auto" w:sz="4" w:space="0"/>
            </w:tcBorders>
            <w:vAlign w:val="center"/>
          </w:tcPr>
          <w:p>
            <w:pPr>
              <w:spacing w:before="120" w:beforeLines="50" w:line="440" w:lineRule="exact"/>
              <w:jc w:val="center"/>
              <w:rPr>
                <w:b/>
                <w:sz w:val="24"/>
              </w:rPr>
            </w:pPr>
            <w:r>
              <w:rPr>
                <w:rFonts w:hint="eastAsia"/>
                <w:b/>
                <w:sz w:val="24"/>
              </w:rPr>
              <w:t>分值</w:t>
            </w:r>
          </w:p>
        </w:tc>
        <w:tc>
          <w:tcPr>
            <w:tcW w:w="2835" w:type="dxa"/>
            <w:vAlign w:val="center"/>
          </w:tcPr>
          <w:p>
            <w:pPr>
              <w:spacing w:before="120" w:beforeLines="50" w:line="440" w:lineRule="exact"/>
              <w:ind w:firstLine="482" w:firstLineChars="200"/>
              <w:rPr>
                <w:b/>
                <w:sz w:val="24"/>
              </w:rPr>
            </w:pPr>
            <w:r>
              <w:rPr>
                <w:rFonts w:hint="eastAsia"/>
                <w:b/>
                <w:sz w:val="24"/>
              </w:rPr>
              <w:t>内容</w:t>
            </w:r>
          </w:p>
        </w:tc>
        <w:tc>
          <w:tcPr>
            <w:tcW w:w="1134" w:type="dxa"/>
            <w:vAlign w:val="center"/>
          </w:tcPr>
          <w:p>
            <w:pPr>
              <w:spacing w:before="120" w:beforeLines="50" w:line="440" w:lineRule="exact"/>
              <w:jc w:val="center"/>
              <w:rPr>
                <w:b/>
                <w:sz w:val="24"/>
              </w:rPr>
            </w:pPr>
            <w:r>
              <w:rPr>
                <w:rFonts w:hint="eastAsia"/>
                <w:b/>
                <w:sz w:val="24"/>
              </w:rPr>
              <w:t>占总分值比重</w:t>
            </w:r>
          </w:p>
        </w:tc>
        <w:tc>
          <w:tcPr>
            <w:tcW w:w="1275" w:type="dxa"/>
            <w:tcBorders>
              <w:right w:val="single" w:color="auto" w:sz="4" w:space="0"/>
            </w:tcBorders>
            <w:vAlign w:val="center"/>
          </w:tcPr>
          <w:p>
            <w:pPr>
              <w:spacing w:before="120" w:beforeLines="50" w:line="440" w:lineRule="exact"/>
              <w:jc w:val="center"/>
              <w:rPr>
                <w:b/>
                <w:sz w:val="24"/>
              </w:rPr>
            </w:pPr>
            <w:r>
              <w:rPr>
                <w:rFonts w:hint="eastAsia"/>
                <w:b/>
                <w:sz w:val="24"/>
              </w:rPr>
              <w:t>比赛时间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blHeader/>
          <w:jc w:val="center"/>
        </w:trPr>
        <w:tc>
          <w:tcPr>
            <w:tcW w:w="683" w:type="dxa"/>
            <w:vAlign w:val="center"/>
          </w:tcPr>
          <w:p>
            <w:pPr>
              <w:spacing w:before="120" w:beforeLines="50" w:line="440" w:lineRule="exact"/>
              <w:jc w:val="center"/>
              <w:rPr>
                <w:sz w:val="24"/>
              </w:rPr>
            </w:pPr>
            <w:r>
              <w:rPr>
                <w:rFonts w:hint="eastAsia"/>
                <w:sz w:val="24"/>
              </w:rPr>
              <w:t>1</w:t>
            </w:r>
          </w:p>
        </w:tc>
        <w:tc>
          <w:tcPr>
            <w:tcW w:w="2147" w:type="dxa"/>
            <w:gridSpan w:val="2"/>
            <w:tcBorders>
              <w:right w:val="single" w:color="auto" w:sz="4" w:space="0"/>
            </w:tcBorders>
            <w:vAlign w:val="center"/>
          </w:tcPr>
          <w:p>
            <w:pPr>
              <w:spacing w:before="120" w:beforeLines="50" w:line="440" w:lineRule="exact"/>
              <w:jc w:val="center"/>
              <w:rPr>
                <w:sz w:val="24"/>
              </w:rPr>
            </w:pPr>
            <w:r>
              <w:rPr>
                <w:rFonts w:hint="eastAsia"/>
                <w:sz w:val="24"/>
              </w:rPr>
              <w:t>理论知识</w:t>
            </w:r>
          </w:p>
        </w:tc>
        <w:tc>
          <w:tcPr>
            <w:tcW w:w="993" w:type="dxa"/>
            <w:tcBorders>
              <w:left w:val="single" w:color="auto" w:sz="4" w:space="0"/>
            </w:tcBorders>
            <w:vAlign w:val="center"/>
          </w:tcPr>
          <w:p>
            <w:pPr>
              <w:spacing w:before="120" w:beforeLines="50" w:line="440" w:lineRule="exact"/>
              <w:jc w:val="center"/>
              <w:rPr>
                <w:sz w:val="24"/>
              </w:rPr>
            </w:pPr>
            <w:r>
              <w:rPr>
                <w:rFonts w:hint="eastAsia"/>
                <w:sz w:val="24"/>
              </w:rPr>
              <w:t>30</w:t>
            </w:r>
          </w:p>
        </w:tc>
        <w:tc>
          <w:tcPr>
            <w:tcW w:w="2835" w:type="dxa"/>
            <w:vAlign w:val="center"/>
          </w:tcPr>
          <w:p>
            <w:pPr>
              <w:spacing w:before="120" w:beforeLines="50" w:line="440" w:lineRule="exact"/>
              <w:ind w:firstLine="480" w:firstLineChars="200"/>
              <w:rPr>
                <w:sz w:val="24"/>
              </w:rPr>
            </w:pPr>
            <w:r>
              <w:rPr>
                <w:rFonts w:hint="eastAsia"/>
                <w:sz w:val="24"/>
              </w:rPr>
              <w:t>理论题库</w:t>
            </w:r>
          </w:p>
        </w:tc>
        <w:tc>
          <w:tcPr>
            <w:tcW w:w="1134" w:type="dxa"/>
            <w:vAlign w:val="center"/>
          </w:tcPr>
          <w:p>
            <w:pPr>
              <w:spacing w:before="120" w:beforeLines="50" w:line="440" w:lineRule="exact"/>
              <w:jc w:val="center"/>
              <w:rPr>
                <w:sz w:val="24"/>
              </w:rPr>
            </w:pPr>
            <w:r>
              <w:rPr>
                <w:rFonts w:hint="eastAsia"/>
                <w:sz w:val="24"/>
              </w:rPr>
              <w:t>30%</w:t>
            </w:r>
          </w:p>
        </w:tc>
        <w:tc>
          <w:tcPr>
            <w:tcW w:w="1275" w:type="dxa"/>
            <w:tcBorders>
              <w:right w:val="single" w:color="auto" w:sz="4" w:space="0"/>
            </w:tcBorders>
            <w:vAlign w:val="center"/>
          </w:tcPr>
          <w:p>
            <w:pPr>
              <w:spacing w:before="120" w:beforeLines="50" w:line="440" w:lineRule="exact"/>
              <w:jc w:val="center"/>
              <w:rPr>
                <w:sz w:val="24"/>
              </w:rPr>
            </w:pPr>
            <w:r>
              <w:rPr>
                <w:rFonts w:hint="eastAsia"/>
                <w:sz w:val="24"/>
              </w:rPr>
              <w:t>4</w:t>
            </w:r>
            <w:r>
              <w:rPr>
                <w:sz w:val="24"/>
              </w:rPr>
              <w:t>5</w:t>
            </w:r>
            <w:r>
              <w:rPr>
                <w:rFonts w:hint="eastAsia"/>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6" w:hRule="atLeast"/>
          <w:jc w:val="center"/>
        </w:trPr>
        <w:tc>
          <w:tcPr>
            <w:tcW w:w="683" w:type="dxa"/>
            <w:vAlign w:val="center"/>
          </w:tcPr>
          <w:p>
            <w:pPr>
              <w:spacing w:before="120" w:beforeLines="50" w:line="440" w:lineRule="exact"/>
              <w:jc w:val="center"/>
              <w:rPr>
                <w:sz w:val="24"/>
              </w:rPr>
            </w:pPr>
            <w:r>
              <w:rPr>
                <w:rFonts w:hint="eastAsia"/>
                <w:sz w:val="24"/>
              </w:rPr>
              <w:t>2</w:t>
            </w:r>
          </w:p>
        </w:tc>
        <w:tc>
          <w:tcPr>
            <w:tcW w:w="594" w:type="dxa"/>
            <w:vMerge w:val="restart"/>
            <w:tcBorders>
              <w:right w:val="single" w:color="auto" w:sz="4" w:space="0"/>
            </w:tcBorders>
            <w:vAlign w:val="center"/>
          </w:tcPr>
          <w:p>
            <w:pPr>
              <w:spacing w:before="120" w:beforeLines="50" w:line="440" w:lineRule="exact"/>
              <w:jc w:val="center"/>
              <w:rPr>
                <w:sz w:val="24"/>
              </w:rPr>
            </w:pPr>
            <w:r>
              <w:rPr>
                <w:rFonts w:hint="eastAsia"/>
                <w:sz w:val="24"/>
              </w:rPr>
              <w:t>实际操作</w:t>
            </w:r>
          </w:p>
        </w:tc>
        <w:tc>
          <w:tcPr>
            <w:tcW w:w="1553" w:type="dxa"/>
            <w:tcBorders>
              <w:right w:val="single" w:color="auto" w:sz="4" w:space="0"/>
            </w:tcBorders>
            <w:vAlign w:val="center"/>
          </w:tcPr>
          <w:p>
            <w:pPr>
              <w:spacing w:before="120" w:beforeLines="50" w:line="440" w:lineRule="exact"/>
              <w:rPr>
                <w:sz w:val="24"/>
              </w:rPr>
            </w:pPr>
            <w:r>
              <w:rPr>
                <w:rFonts w:hint="eastAsia"/>
                <w:sz w:val="24"/>
              </w:rPr>
              <w:t>能量供给系统检测与诊断</w:t>
            </w:r>
          </w:p>
        </w:tc>
        <w:tc>
          <w:tcPr>
            <w:tcW w:w="993" w:type="dxa"/>
            <w:tcBorders>
              <w:left w:val="single" w:color="auto" w:sz="4" w:space="0"/>
            </w:tcBorders>
            <w:vAlign w:val="center"/>
          </w:tcPr>
          <w:p>
            <w:pPr>
              <w:spacing w:before="120" w:beforeLines="50" w:line="440" w:lineRule="exact"/>
              <w:jc w:val="center"/>
              <w:rPr>
                <w:sz w:val="24"/>
              </w:rPr>
            </w:pPr>
            <w:r>
              <w:rPr>
                <w:sz w:val="24"/>
              </w:rPr>
              <w:t>28</w:t>
            </w:r>
          </w:p>
        </w:tc>
        <w:tc>
          <w:tcPr>
            <w:tcW w:w="2835" w:type="dxa"/>
            <w:vAlign w:val="center"/>
          </w:tcPr>
          <w:p>
            <w:pPr>
              <w:spacing w:before="120" w:beforeLines="50" w:line="440" w:lineRule="exact"/>
              <w:ind w:firstLine="480" w:firstLineChars="200"/>
              <w:rPr>
                <w:sz w:val="24"/>
              </w:rPr>
            </w:pPr>
            <w:r>
              <w:rPr>
                <w:rFonts w:hint="eastAsia"/>
                <w:sz w:val="24"/>
              </w:rPr>
              <w:t>单体电池故障、BMS电池管理系统电路故障、交流充电系统电路故障、直流充电系统电路故障等共8个故障点</w:t>
            </w:r>
          </w:p>
        </w:tc>
        <w:tc>
          <w:tcPr>
            <w:tcW w:w="1134" w:type="dxa"/>
            <w:vAlign w:val="center"/>
          </w:tcPr>
          <w:p>
            <w:pPr>
              <w:spacing w:before="120" w:beforeLines="50" w:line="440" w:lineRule="exact"/>
              <w:jc w:val="center"/>
              <w:rPr>
                <w:sz w:val="24"/>
              </w:rPr>
            </w:pPr>
            <w:r>
              <w:rPr>
                <w:sz w:val="24"/>
              </w:rPr>
              <w:t>28</w:t>
            </w:r>
            <w:r>
              <w:rPr>
                <w:rFonts w:hint="eastAsia"/>
                <w:sz w:val="24"/>
              </w:rPr>
              <w:t>%</w:t>
            </w:r>
          </w:p>
        </w:tc>
        <w:tc>
          <w:tcPr>
            <w:tcW w:w="1275" w:type="dxa"/>
            <w:tcBorders>
              <w:right w:val="single" w:color="auto" w:sz="4" w:space="0"/>
            </w:tcBorders>
            <w:vAlign w:val="center"/>
          </w:tcPr>
          <w:p>
            <w:pPr>
              <w:spacing w:before="120" w:beforeLines="50" w:line="440" w:lineRule="exact"/>
              <w:jc w:val="center"/>
              <w:rPr>
                <w:sz w:val="24"/>
              </w:rPr>
            </w:pPr>
            <w:r>
              <w:rPr>
                <w:rFonts w:hint="eastAsia"/>
                <w:sz w:val="24"/>
              </w:rPr>
              <w:t>5</w:t>
            </w:r>
            <w:r>
              <w:rPr>
                <w:sz w:val="24"/>
              </w:rPr>
              <w:t>0</w:t>
            </w:r>
            <w:r>
              <w:rPr>
                <w:rFonts w:hint="eastAsia"/>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jc w:val="center"/>
        </w:trPr>
        <w:tc>
          <w:tcPr>
            <w:tcW w:w="683" w:type="dxa"/>
            <w:vAlign w:val="center"/>
          </w:tcPr>
          <w:p>
            <w:pPr>
              <w:spacing w:before="120" w:beforeLines="50" w:line="440" w:lineRule="exact"/>
              <w:jc w:val="center"/>
              <w:rPr>
                <w:sz w:val="24"/>
              </w:rPr>
            </w:pPr>
            <w:r>
              <w:rPr>
                <w:rFonts w:hint="eastAsia"/>
                <w:sz w:val="24"/>
              </w:rPr>
              <w:t>3</w:t>
            </w:r>
          </w:p>
        </w:tc>
        <w:tc>
          <w:tcPr>
            <w:tcW w:w="594" w:type="dxa"/>
            <w:vMerge w:val="continue"/>
            <w:tcBorders>
              <w:right w:val="single" w:color="auto" w:sz="4" w:space="0"/>
            </w:tcBorders>
            <w:vAlign w:val="center"/>
          </w:tcPr>
          <w:p>
            <w:pPr>
              <w:spacing w:before="120" w:beforeLines="50" w:line="440" w:lineRule="exact"/>
              <w:ind w:firstLine="480" w:firstLineChars="200"/>
              <w:jc w:val="center"/>
              <w:rPr>
                <w:sz w:val="24"/>
              </w:rPr>
            </w:pPr>
          </w:p>
        </w:tc>
        <w:tc>
          <w:tcPr>
            <w:tcW w:w="1553" w:type="dxa"/>
            <w:tcBorders>
              <w:right w:val="single" w:color="auto" w:sz="4" w:space="0"/>
            </w:tcBorders>
            <w:vAlign w:val="center"/>
          </w:tcPr>
          <w:p>
            <w:pPr>
              <w:spacing w:before="120" w:beforeLines="50" w:line="440" w:lineRule="exact"/>
              <w:rPr>
                <w:sz w:val="24"/>
                <w:highlight w:val="yellow"/>
              </w:rPr>
            </w:pPr>
            <w:r>
              <w:rPr>
                <w:rFonts w:hint="eastAsia"/>
                <w:sz w:val="24"/>
              </w:rPr>
              <w:t>新能源汽车故障诊断与排除</w:t>
            </w:r>
          </w:p>
        </w:tc>
        <w:tc>
          <w:tcPr>
            <w:tcW w:w="993" w:type="dxa"/>
            <w:tcBorders>
              <w:left w:val="single" w:color="auto" w:sz="4" w:space="0"/>
            </w:tcBorders>
            <w:vAlign w:val="center"/>
          </w:tcPr>
          <w:p>
            <w:pPr>
              <w:spacing w:before="120" w:beforeLines="50" w:line="440" w:lineRule="exact"/>
              <w:jc w:val="center"/>
              <w:rPr>
                <w:sz w:val="24"/>
              </w:rPr>
            </w:pPr>
            <w:r>
              <w:rPr>
                <w:sz w:val="24"/>
              </w:rPr>
              <w:t>42</w:t>
            </w:r>
          </w:p>
        </w:tc>
        <w:tc>
          <w:tcPr>
            <w:tcW w:w="2835" w:type="dxa"/>
            <w:vAlign w:val="center"/>
          </w:tcPr>
          <w:p>
            <w:pPr>
              <w:spacing w:before="120" w:beforeLines="50" w:line="440" w:lineRule="exact"/>
              <w:ind w:firstLine="480" w:firstLineChars="200"/>
              <w:rPr>
                <w:sz w:val="24"/>
              </w:rPr>
            </w:pPr>
            <w:r>
              <w:rPr>
                <w:rFonts w:hint="eastAsia"/>
                <w:sz w:val="24"/>
              </w:rPr>
              <w:t>新能源汽车的低压供电不正常、高压不能上电、车辆无法正常行驶、交流不能充电故障</w:t>
            </w:r>
          </w:p>
        </w:tc>
        <w:tc>
          <w:tcPr>
            <w:tcW w:w="1134" w:type="dxa"/>
            <w:vAlign w:val="center"/>
          </w:tcPr>
          <w:p>
            <w:pPr>
              <w:spacing w:before="120" w:beforeLines="50" w:line="440" w:lineRule="exact"/>
              <w:jc w:val="center"/>
              <w:rPr>
                <w:sz w:val="24"/>
              </w:rPr>
            </w:pPr>
            <w:r>
              <w:rPr>
                <w:sz w:val="24"/>
              </w:rPr>
              <w:t>42</w:t>
            </w:r>
            <w:r>
              <w:rPr>
                <w:rFonts w:hint="eastAsia"/>
                <w:sz w:val="24"/>
              </w:rPr>
              <w:t>%</w:t>
            </w:r>
          </w:p>
        </w:tc>
        <w:tc>
          <w:tcPr>
            <w:tcW w:w="1275" w:type="dxa"/>
            <w:tcBorders>
              <w:right w:val="single" w:color="auto" w:sz="4" w:space="0"/>
            </w:tcBorders>
            <w:vAlign w:val="center"/>
          </w:tcPr>
          <w:p>
            <w:pPr>
              <w:spacing w:before="120" w:beforeLines="50" w:line="440" w:lineRule="exact"/>
              <w:jc w:val="center"/>
              <w:rPr>
                <w:sz w:val="24"/>
              </w:rPr>
            </w:pPr>
            <w:r>
              <w:rPr>
                <w:rFonts w:hint="eastAsia"/>
                <w:sz w:val="24"/>
              </w:rPr>
              <w:t>6</w:t>
            </w:r>
            <w:r>
              <w:rPr>
                <w:sz w:val="24"/>
              </w:rPr>
              <w:t>0</w:t>
            </w:r>
            <w:r>
              <w:rPr>
                <w:rFonts w:hint="eastAsia"/>
                <w:sz w:val="24"/>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jc w:val="center"/>
        </w:trPr>
        <w:tc>
          <w:tcPr>
            <w:tcW w:w="2830" w:type="dxa"/>
            <w:gridSpan w:val="3"/>
            <w:tcBorders>
              <w:right w:val="single" w:color="auto" w:sz="4" w:space="0"/>
            </w:tcBorders>
            <w:vAlign w:val="center"/>
          </w:tcPr>
          <w:p>
            <w:pPr>
              <w:spacing w:before="120" w:beforeLines="50" w:line="440" w:lineRule="exact"/>
              <w:ind w:firstLine="480" w:firstLineChars="200"/>
              <w:rPr>
                <w:sz w:val="24"/>
              </w:rPr>
            </w:pPr>
            <w:r>
              <w:rPr>
                <w:rFonts w:hint="eastAsia"/>
                <w:sz w:val="24"/>
              </w:rPr>
              <w:t>合计</w:t>
            </w:r>
          </w:p>
        </w:tc>
        <w:tc>
          <w:tcPr>
            <w:tcW w:w="993" w:type="dxa"/>
            <w:tcBorders>
              <w:left w:val="single" w:color="auto" w:sz="4" w:space="0"/>
            </w:tcBorders>
            <w:vAlign w:val="center"/>
          </w:tcPr>
          <w:p>
            <w:pPr>
              <w:spacing w:before="120" w:beforeLines="50" w:line="440" w:lineRule="exact"/>
              <w:jc w:val="center"/>
              <w:rPr>
                <w:sz w:val="24"/>
              </w:rPr>
            </w:pPr>
            <w:r>
              <w:rPr>
                <w:rFonts w:hint="eastAsia"/>
                <w:sz w:val="24"/>
              </w:rPr>
              <w:t>100</w:t>
            </w:r>
          </w:p>
        </w:tc>
        <w:tc>
          <w:tcPr>
            <w:tcW w:w="2835" w:type="dxa"/>
            <w:vAlign w:val="center"/>
          </w:tcPr>
          <w:p>
            <w:pPr>
              <w:spacing w:before="120" w:beforeLines="50" w:line="440" w:lineRule="exact"/>
              <w:ind w:firstLine="480" w:firstLineChars="200"/>
              <w:jc w:val="center"/>
              <w:rPr>
                <w:sz w:val="24"/>
              </w:rPr>
            </w:pPr>
            <w:r>
              <w:rPr>
                <w:rFonts w:hint="eastAsia"/>
                <w:sz w:val="24"/>
              </w:rPr>
              <w:t>——</w:t>
            </w:r>
          </w:p>
        </w:tc>
        <w:tc>
          <w:tcPr>
            <w:tcW w:w="1134" w:type="dxa"/>
            <w:vAlign w:val="center"/>
          </w:tcPr>
          <w:p>
            <w:pPr>
              <w:spacing w:before="120" w:beforeLines="50" w:line="440" w:lineRule="exact"/>
              <w:jc w:val="center"/>
              <w:rPr>
                <w:sz w:val="24"/>
              </w:rPr>
            </w:pPr>
            <w:r>
              <w:rPr>
                <w:rFonts w:hint="eastAsia"/>
                <w:sz w:val="24"/>
              </w:rPr>
              <w:t>100%</w:t>
            </w:r>
          </w:p>
        </w:tc>
        <w:tc>
          <w:tcPr>
            <w:tcW w:w="1275" w:type="dxa"/>
            <w:vAlign w:val="center"/>
          </w:tcPr>
          <w:p>
            <w:pPr>
              <w:spacing w:before="120" w:beforeLines="50" w:line="440" w:lineRule="exact"/>
              <w:jc w:val="center"/>
              <w:rPr>
                <w:sz w:val="24"/>
              </w:rPr>
            </w:pPr>
            <w:r>
              <w:rPr>
                <w:rFonts w:hint="eastAsia"/>
                <w:sz w:val="24"/>
              </w:rPr>
              <w:t>1</w:t>
            </w:r>
            <w:r>
              <w:rPr>
                <w:sz w:val="24"/>
              </w:rPr>
              <w:t>55</w:t>
            </w:r>
            <w:r>
              <w:rPr>
                <w:rFonts w:hint="eastAsia"/>
                <w:sz w:val="24"/>
              </w:rPr>
              <w:t>分钟</w:t>
            </w:r>
          </w:p>
        </w:tc>
      </w:tr>
    </w:tbl>
    <w:p>
      <w:pPr>
        <w:spacing w:before="240" w:beforeLines="100" w:after="120" w:afterLines="50" w:line="360" w:lineRule="auto"/>
        <w:ind w:firstLine="643" w:firstLineChars="200"/>
        <w:rPr>
          <w:rFonts w:ascii="宋体" w:hAnsi="宋体"/>
          <w:b/>
          <w:sz w:val="32"/>
          <w:szCs w:val="28"/>
        </w:rPr>
      </w:pPr>
      <w:r>
        <w:rPr>
          <w:rFonts w:hint="eastAsia" w:ascii="宋体" w:hAnsi="宋体"/>
          <w:b/>
          <w:sz w:val="32"/>
          <w:szCs w:val="28"/>
        </w:rPr>
        <w:t>五、竞赛评分</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（一）成绩构成及评定</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大赛总成绩由理论知识和技能操作两部分成绩组成，其中理论知识成绩占30%，技能操作成绩占70%。成绩均计算到小数点后2位。</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理论知识成绩为2名参赛选手分别考试的平均成绩。</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技能操作成绩为2名参赛选手共同比赛的团体成绩，团体成绩为人工评分。人工评分为裁判对2名参赛选手的比赛过程和操作结果评分（2名参赛选手共用1份成绩单）。</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按总成绩由高到低排序，确定所有参赛团队的最终名次。遇总成绩相同者，技能操作总成绩高者，名次在前。技能操作总成绩相同者，新能源汽车故障诊断与排除项目成绩高者，名次在前。新能源汽车故障诊断与排除项目成绩相同者，能量供给系统检测与诊断项目成绩高者，名次在前。以上成绩相同者，技能操作项目总用时短者，名次在前。</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（二）评分方法及标准</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1</w:t>
      </w:r>
      <w:r>
        <w:rPr>
          <w:rFonts w:ascii="宋体" w:hAnsi="宋体"/>
          <w:sz w:val="28"/>
          <w:szCs w:val="28"/>
        </w:rPr>
        <w:t>.</w:t>
      </w:r>
      <w:r>
        <w:rPr>
          <w:rFonts w:hint="eastAsia" w:ascii="宋体" w:hAnsi="宋体"/>
          <w:sz w:val="28"/>
          <w:szCs w:val="28"/>
        </w:rPr>
        <w:t>理论知识：由系统自动评定分数。</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2</w:t>
      </w:r>
      <w:r>
        <w:rPr>
          <w:rFonts w:ascii="宋体" w:hAnsi="宋体"/>
          <w:sz w:val="28"/>
          <w:szCs w:val="28"/>
        </w:rPr>
        <w:t>.</w:t>
      </w:r>
      <w:r>
        <w:rPr>
          <w:rFonts w:hint="eastAsia" w:ascii="宋体" w:hAnsi="宋体"/>
          <w:sz w:val="28"/>
          <w:szCs w:val="28"/>
        </w:rPr>
        <w:t>技能操作：由现场裁判和裁判组集体评定相结合，各部分评分配分见表4与表5。</w:t>
      </w:r>
    </w:p>
    <w:p>
      <w:pPr>
        <w:spacing w:before="120" w:beforeLines="50" w:line="440" w:lineRule="exact"/>
        <w:ind w:firstLine="480" w:firstLineChars="200"/>
        <w:jc w:val="center"/>
        <w:rPr>
          <w:rFonts w:ascii="宋体" w:hAnsi="宋体"/>
          <w:sz w:val="24"/>
        </w:rPr>
      </w:pPr>
      <w:r>
        <w:rPr>
          <w:rFonts w:hint="eastAsia" w:ascii="宋体" w:hAnsi="宋体"/>
          <w:sz w:val="24"/>
        </w:rPr>
        <w:t>表4能量供给系统检测与诊断项目配分表</w:t>
      </w:r>
    </w:p>
    <w:tbl>
      <w:tblPr>
        <w:tblStyle w:val="28"/>
        <w:tblW w:w="8835" w:type="dxa"/>
        <w:jc w:val="center"/>
        <w:tblLayout w:type="fixed"/>
        <w:tblCellMar>
          <w:top w:w="0" w:type="dxa"/>
          <w:left w:w="108" w:type="dxa"/>
          <w:bottom w:w="0" w:type="dxa"/>
          <w:right w:w="108" w:type="dxa"/>
        </w:tblCellMar>
      </w:tblPr>
      <w:tblGrid>
        <w:gridCol w:w="3242"/>
        <w:gridCol w:w="3893"/>
        <w:gridCol w:w="1700"/>
      </w:tblGrid>
      <w:tr>
        <w:tblPrEx>
          <w:tblCellMar>
            <w:top w:w="0" w:type="dxa"/>
            <w:left w:w="108" w:type="dxa"/>
            <w:bottom w:w="0" w:type="dxa"/>
            <w:right w:w="108" w:type="dxa"/>
          </w:tblCellMar>
        </w:tblPrEx>
        <w:trPr>
          <w:trHeight w:val="474" w:hRule="atLeast"/>
          <w:jc w:val="center"/>
        </w:trPr>
        <w:tc>
          <w:tcPr>
            <w:tcW w:w="324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一级指标</w:t>
            </w:r>
          </w:p>
        </w:tc>
        <w:tc>
          <w:tcPr>
            <w:tcW w:w="3893"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二级指标</w:t>
            </w:r>
          </w:p>
        </w:tc>
        <w:tc>
          <w:tcPr>
            <w:tcW w:w="1700"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配分</w:t>
            </w:r>
          </w:p>
        </w:tc>
      </w:tr>
      <w:tr>
        <w:tblPrEx>
          <w:tblCellMar>
            <w:top w:w="0" w:type="dxa"/>
            <w:left w:w="108" w:type="dxa"/>
            <w:bottom w:w="0" w:type="dxa"/>
            <w:right w:w="108" w:type="dxa"/>
          </w:tblCellMar>
        </w:tblPrEx>
        <w:trPr>
          <w:cantSplit/>
          <w:trHeight w:val="446" w:hRule="atLeast"/>
          <w:jc w:val="center"/>
        </w:trPr>
        <w:tc>
          <w:tcPr>
            <w:tcW w:w="324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职业素养和操作</w:t>
            </w:r>
          </w:p>
          <w:p>
            <w:pPr>
              <w:spacing w:before="120" w:beforeLines="50" w:line="440" w:lineRule="exact"/>
              <w:jc w:val="center"/>
              <w:rPr>
                <w:rFonts w:ascii="宋体" w:hAnsi="宋体"/>
                <w:sz w:val="24"/>
              </w:rPr>
            </w:pPr>
            <w:r>
              <w:rPr>
                <w:rFonts w:hint="eastAsia" w:ascii="宋体" w:hAnsi="宋体"/>
                <w:sz w:val="24"/>
              </w:rPr>
              <w:t>（20分）</w:t>
            </w: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准备工作</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5分</w:t>
            </w:r>
          </w:p>
        </w:tc>
      </w:tr>
      <w:tr>
        <w:tblPrEx>
          <w:tblCellMar>
            <w:top w:w="0" w:type="dxa"/>
            <w:left w:w="108" w:type="dxa"/>
            <w:bottom w:w="0" w:type="dxa"/>
            <w:right w:w="108" w:type="dxa"/>
          </w:tblCellMar>
        </w:tblPrEx>
        <w:trPr>
          <w:cantSplit/>
          <w:trHeight w:val="480" w:hRule="atLeast"/>
          <w:jc w:val="center"/>
        </w:trPr>
        <w:tc>
          <w:tcPr>
            <w:tcW w:w="324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firstLine="480" w:firstLineChars="200"/>
              <w:jc w:val="center"/>
              <w:rPr>
                <w:rFonts w:ascii="宋体" w:hAnsi="宋体"/>
                <w:sz w:val="24"/>
              </w:rPr>
            </w:pP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安全防护</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10分</w:t>
            </w:r>
          </w:p>
        </w:tc>
      </w:tr>
      <w:tr>
        <w:tblPrEx>
          <w:tblCellMar>
            <w:top w:w="0" w:type="dxa"/>
            <w:left w:w="108" w:type="dxa"/>
            <w:bottom w:w="0" w:type="dxa"/>
            <w:right w:w="108" w:type="dxa"/>
          </w:tblCellMar>
        </w:tblPrEx>
        <w:trPr>
          <w:cantSplit/>
          <w:trHeight w:val="360" w:hRule="atLeast"/>
          <w:jc w:val="center"/>
        </w:trPr>
        <w:tc>
          <w:tcPr>
            <w:tcW w:w="324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firstLine="480" w:firstLineChars="200"/>
              <w:jc w:val="center"/>
              <w:rPr>
                <w:rFonts w:ascii="宋体" w:hAnsi="宋体"/>
                <w:sz w:val="24"/>
              </w:rPr>
            </w:pP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5S管理</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5分</w:t>
            </w:r>
          </w:p>
        </w:tc>
      </w:tr>
      <w:tr>
        <w:tblPrEx>
          <w:tblCellMar>
            <w:top w:w="0" w:type="dxa"/>
            <w:left w:w="108" w:type="dxa"/>
            <w:bottom w:w="0" w:type="dxa"/>
            <w:right w:w="108" w:type="dxa"/>
          </w:tblCellMar>
        </w:tblPrEx>
        <w:trPr>
          <w:cantSplit/>
          <w:trHeight w:val="474" w:hRule="atLeast"/>
          <w:jc w:val="center"/>
        </w:trPr>
        <w:tc>
          <w:tcPr>
            <w:tcW w:w="324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leftChars="-55" w:hanging="115" w:hangingChars="48"/>
              <w:jc w:val="center"/>
              <w:rPr>
                <w:rFonts w:ascii="宋体" w:hAnsi="宋体"/>
                <w:sz w:val="24"/>
              </w:rPr>
            </w:pPr>
            <w:r>
              <w:rPr>
                <w:rFonts w:hint="eastAsia" w:ascii="宋体" w:hAnsi="宋体"/>
                <w:sz w:val="24"/>
              </w:rPr>
              <w:t>作业过程记录</w:t>
            </w:r>
          </w:p>
          <w:p>
            <w:pPr>
              <w:spacing w:before="120" w:beforeLines="50" w:line="440" w:lineRule="exact"/>
              <w:jc w:val="center"/>
              <w:rPr>
                <w:rFonts w:ascii="宋体" w:hAnsi="宋体"/>
                <w:sz w:val="24"/>
              </w:rPr>
            </w:pPr>
            <w:r>
              <w:rPr>
                <w:rFonts w:hint="eastAsia" w:ascii="宋体" w:hAnsi="宋体"/>
                <w:sz w:val="24"/>
              </w:rPr>
              <w:t>（80分）</w:t>
            </w: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单体电池性能检测</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40分</w:t>
            </w:r>
          </w:p>
        </w:tc>
      </w:tr>
      <w:tr>
        <w:tblPrEx>
          <w:tblCellMar>
            <w:top w:w="0" w:type="dxa"/>
            <w:left w:w="108" w:type="dxa"/>
            <w:bottom w:w="0" w:type="dxa"/>
            <w:right w:w="108" w:type="dxa"/>
          </w:tblCellMar>
        </w:tblPrEx>
        <w:trPr>
          <w:cantSplit/>
          <w:trHeight w:val="327" w:hRule="atLeast"/>
          <w:jc w:val="center"/>
        </w:trPr>
        <w:tc>
          <w:tcPr>
            <w:tcW w:w="324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BMS故障诊断</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20分</w:t>
            </w:r>
          </w:p>
        </w:tc>
      </w:tr>
      <w:tr>
        <w:tblPrEx>
          <w:tblCellMar>
            <w:top w:w="0" w:type="dxa"/>
            <w:left w:w="108" w:type="dxa"/>
            <w:bottom w:w="0" w:type="dxa"/>
            <w:right w:w="108" w:type="dxa"/>
          </w:tblCellMar>
        </w:tblPrEx>
        <w:trPr>
          <w:cantSplit/>
          <w:trHeight w:val="474" w:hRule="atLeast"/>
          <w:jc w:val="center"/>
        </w:trPr>
        <w:tc>
          <w:tcPr>
            <w:tcW w:w="324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充电设备故障诊断</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20分</w:t>
            </w:r>
          </w:p>
        </w:tc>
      </w:tr>
      <w:tr>
        <w:tblPrEx>
          <w:tblCellMar>
            <w:top w:w="0" w:type="dxa"/>
            <w:left w:w="108" w:type="dxa"/>
            <w:bottom w:w="0" w:type="dxa"/>
            <w:right w:w="108" w:type="dxa"/>
          </w:tblCellMar>
        </w:tblPrEx>
        <w:trPr>
          <w:cantSplit/>
          <w:trHeight w:val="474" w:hRule="atLeast"/>
          <w:jc w:val="center"/>
        </w:trPr>
        <w:tc>
          <w:tcPr>
            <w:tcW w:w="3242"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ind w:leftChars="-55" w:hanging="115" w:hangingChars="48"/>
              <w:jc w:val="center"/>
              <w:rPr>
                <w:rFonts w:ascii="宋体" w:hAnsi="宋体"/>
                <w:sz w:val="24"/>
              </w:rPr>
            </w:pPr>
            <w:r>
              <w:rPr>
                <w:rFonts w:ascii="宋体" w:hAnsi="宋体"/>
                <w:sz w:val="24"/>
              </w:rPr>
              <w:t>总计</w:t>
            </w:r>
          </w:p>
        </w:tc>
        <w:tc>
          <w:tcPr>
            <w:tcW w:w="55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100分</w:t>
            </w:r>
          </w:p>
        </w:tc>
      </w:tr>
    </w:tbl>
    <w:p>
      <w:pPr>
        <w:spacing w:before="120" w:beforeLines="50" w:line="440" w:lineRule="exact"/>
        <w:ind w:firstLine="480" w:firstLineChars="200"/>
        <w:jc w:val="center"/>
        <w:rPr>
          <w:rFonts w:ascii="宋体" w:hAnsi="宋体"/>
          <w:sz w:val="24"/>
        </w:rPr>
      </w:pPr>
      <w:r>
        <w:rPr>
          <w:rFonts w:hint="eastAsia" w:ascii="宋体" w:hAnsi="宋体"/>
          <w:sz w:val="24"/>
        </w:rPr>
        <w:t>表5 新能源汽车故障诊断与排除项目配分表</w:t>
      </w:r>
    </w:p>
    <w:tbl>
      <w:tblPr>
        <w:tblStyle w:val="28"/>
        <w:tblW w:w="8834" w:type="dxa"/>
        <w:jc w:val="center"/>
        <w:tblLayout w:type="fixed"/>
        <w:tblCellMar>
          <w:top w:w="0" w:type="dxa"/>
          <w:left w:w="108" w:type="dxa"/>
          <w:bottom w:w="0" w:type="dxa"/>
          <w:right w:w="108" w:type="dxa"/>
        </w:tblCellMar>
      </w:tblPr>
      <w:tblGrid>
        <w:gridCol w:w="3241"/>
        <w:gridCol w:w="3885"/>
        <w:gridCol w:w="1708"/>
      </w:tblGrid>
      <w:tr>
        <w:tblPrEx>
          <w:tblCellMar>
            <w:top w:w="0" w:type="dxa"/>
            <w:left w:w="108" w:type="dxa"/>
            <w:bottom w:w="0" w:type="dxa"/>
            <w:right w:w="108" w:type="dxa"/>
          </w:tblCellMar>
        </w:tblPrEx>
        <w:trPr>
          <w:trHeight w:val="347" w:hRule="atLeast"/>
          <w:jc w:val="center"/>
        </w:trPr>
        <w:tc>
          <w:tcPr>
            <w:tcW w:w="3241"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一级指标</w:t>
            </w: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二级指标</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配分</w:t>
            </w:r>
          </w:p>
        </w:tc>
      </w:tr>
      <w:tr>
        <w:tblPrEx>
          <w:tblCellMar>
            <w:top w:w="0" w:type="dxa"/>
            <w:left w:w="108" w:type="dxa"/>
            <w:bottom w:w="0" w:type="dxa"/>
            <w:right w:w="108" w:type="dxa"/>
          </w:tblCellMar>
        </w:tblPrEx>
        <w:trPr>
          <w:trHeight w:val="347" w:hRule="atLeast"/>
          <w:jc w:val="center"/>
        </w:trPr>
        <w:tc>
          <w:tcPr>
            <w:tcW w:w="3241" w:type="dxa"/>
            <w:vMerge w:val="restart"/>
            <w:tcBorders>
              <w:top w:val="single" w:color="auto" w:sz="4" w:space="0"/>
              <w:left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职业素养和操作</w:t>
            </w:r>
          </w:p>
          <w:p>
            <w:pPr>
              <w:spacing w:before="120" w:beforeLines="50" w:line="440" w:lineRule="exact"/>
              <w:jc w:val="center"/>
              <w:rPr>
                <w:rFonts w:ascii="宋体" w:hAnsi="宋体"/>
                <w:sz w:val="24"/>
              </w:rPr>
            </w:pPr>
            <w:r>
              <w:rPr>
                <w:rFonts w:hint="eastAsia" w:ascii="宋体" w:hAnsi="宋体"/>
                <w:sz w:val="24"/>
              </w:rPr>
              <w:t>（30分）</w:t>
            </w: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准备工作</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jc w:val="center"/>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安全</w:t>
            </w:r>
            <w:r>
              <w:rPr>
                <w:rFonts w:ascii="宋体" w:hAnsi="宋体"/>
                <w:sz w:val="24"/>
              </w:rPr>
              <w:t>防护</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jc w:val="center"/>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操作过程</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jc w:val="center"/>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5S管理</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5分</w:t>
            </w:r>
          </w:p>
        </w:tc>
      </w:tr>
      <w:tr>
        <w:tblPrEx>
          <w:tblCellMar>
            <w:top w:w="0" w:type="dxa"/>
            <w:left w:w="108" w:type="dxa"/>
            <w:bottom w:w="0" w:type="dxa"/>
            <w:right w:w="108" w:type="dxa"/>
          </w:tblCellMar>
        </w:tblPrEx>
        <w:trPr>
          <w:trHeight w:val="347" w:hRule="atLeast"/>
          <w:jc w:val="center"/>
        </w:trPr>
        <w:tc>
          <w:tcPr>
            <w:tcW w:w="3241" w:type="dxa"/>
            <w:vMerge w:val="restart"/>
            <w:tcBorders>
              <w:top w:val="single" w:color="auto" w:sz="4" w:space="0"/>
              <w:left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作业过程记录</w:t>
            </w:r>
          </w:p>
          <w:p>
            <w:pPr>
              <w:spacing w:before="120" w:beforeLines="50" w:line="440" w:lineRule="exact"/>
              <w:jc w:val="center"/>
              <w:rPr>
                <w:rFonts w:ascii="宋体" w:hAnsi="宋体"/>
                <w:sz w:val="24"/>
              </w:rPr>
            </w:pPr>
            <w:r>
              <w:rPr>
                <w:rFonts w:hint="eastAsia" w:ascii="宋体" w:hAnsi="宋体"/>
                <w:sz w:val="24"/>
              </w:rPr>
              <w:t>（70分）</w:t>
            </w: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车辆信息</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3分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低压供电不正常故障诊断与排除</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高压不能上电故障诊断与排除</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车辆无法正常行驶</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交流不能充电故障诊断与排除</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15分</w:t>
            </w:r>
          </w:p>
        </w:tc>
      </w:tr>
      <w:tr>
        <w:tblPrEx>
          <w:tblCellMar>
            <w:top w:w="0" w:type="dxa"/>
            <w:left w:w="108" w:type="dxa"/>
            <w:bottom w:w="0" w:type="dxa"/>
            <w:right w:w="108" w:type="dxa"/>
          </w:tblCellMar>
        </w:tblPrEx>
        <w:trPr>
          <w:trHeight w:val="347" w:hRule="atLeast"/>
          <w:jc w:val="center"/>
        </w:trPr>
        <w:tc>
          <w:tcPr>
            <w:tcW w:w="3241" w:type="dxa"/>
            <w:vMerge w:val="continue"/>
            <w:tcBorders>
              <w:left w:val="single" w:color="auto" w:sz="4" w:space="0"/>
              <w:right w:val="single" w:color="auto" w:sz="4" w:space="0"/>
            </w:tcBorders>
            <w:shd w:val="clear" w:color="000000" w:fill="FFFFFF"/>
            <w:vAlign w:val="center"/>
          </w:tcPr>
          <w:p>
            <w:pPr>
              <w:spacing w:before="120" w:beforeLines="50" w:line="440" w:lineRule="exact"/>
              <w:ind w:firstLine="480" w:firstLineChars="200"/>
              <w:rPr>
                <w:rFonts w:ascii="宋体" w:hAnsi="宋体"/>
                <w:sz w:val="24"/>
              </w:rPr>
            </w:pPr>
          </w:p>
        </w:tc>
        <w:tc>
          <w:tcPr>
            <w:tcW w:w="3885"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功能恢复确认</w:t>
            </w:r>
          </w:p>
        </w:tc>
        <w:tc>
          <w:tcPr>
            <w:tcW w:w="1708" w:type="dxa"/>
            <w:tcBorders>
              <w:top w:val="single" w:color="auto" w:sz="4" w:space="0"/>
              <w:left w:val="nil"/>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7分</w:t>
            </w:r>
          </w:p>
        </w:tc>
      </w:tr>
      <w:tr>
        <w:tblPrEx>
          <w:tblCellMar>
            <w:top w:w="0" w:type="dxa"/>
            <w:left w:w="108" w:type="dxa"/>
            <w:bottom w:w="0" w:type="dxa"/>
            <w:right w:w="108" w:type="dxa"/>
          </w:tblCellMar>
        </w:tblPrEx>
        <w:trPr>
          <w:trHeight w:val="347" w:hRule="atLeast"/>
          <w:jc w:val="center"/>
        </w:trPr>
        <w:tc>
          <w:tcPr>
            <w:tcW w:w="3241"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hint="eastAsia" w:ascii="宋体" w:hAnsi="宋体"/>
                <w:sz w:val="24"/>
              </w:rPr>
              <w:t>总计</w:t>
            </w:r>
          </w:p>
        </w:tc>
        <w:tc>
          <w:tcPr>
            <w:tcW w:w="55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spacing w:before="120" w:beforeLines="50" w:line="440" w:lineRule="exact"/>
              <w:jc w:val="center"/>
              <w:rPr>
                <w:rFonts w:ascii="宋体" w:hAnsi="宋体"/>
                <w:sz w:val="24"/>
              </w:rPr>
            </w:pPr>
            <w:r>
              <w:rPr>
                <w:rFonts w:ascii="宋体" w:hAnsi="宋体"/>
                <w:sz w:val="24"/>
              </w:rPr>
              <w:t>100分</w:t>
            </w:r>
          </w:p>
        </w:tc>
      </w:tr>
    </w:tbl>
    <w:p>
      <w:pPr>
        <w:spacing w:before="240" w:beforeLines="100" w:after="120" w:afterLines="50" w:line="360" w:lineRule="auto"/>
        <w:ind w:firstLine="643" w:firstLineChars="200"/>
        <w:rPr>
          <w:rFonts w:ascii="宋体" w:hAnsi="宋体"/>
          <w:b/>
          <w:sz w:val="32"/>
          <w:szCs w:val="28"/>
        </w:rPr>
      </w:pPr>
      <w:r>
        <w:rPr>
          <w:rFonts w:hint="eastAsia" w:ascii="宋体" w:hAnsi="宋体"/>
          <w:b/>
          <w:sz w:val="32"/>
          <w:szCs w:val="28"/>
        </w:rPr>
        <w:t>六、裁判组成</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竞赛裁判组由组委会秘书处负责组建，包括裁判长、加密裁判、现场裁判、评分裁判、检录裁判。其中:</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裁判长1名，负责全部比赛项目的评判组织及监督工作；</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加密裁判2名（由组委会工作人员担任），负责二次加密；</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现场裁判每比赛工位2人；</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评分裁判</w:t>
      </w:r>
      <w:r>
        <w:rPr>
          <w:rFonts w:ascii="宋体" w:hAnsi="宋体"/>
          <w:sz w:val="28"/>
          <w:szCs w:val="28"/>
        </w:rPr>
        <w:t>1</w:t>
      </w:r>
      <w:r>
        <w:rPr>
          <w:rFonts w:hint="eastAsia" w:ascii="宋体" w:hAnsi="宋体"/>
          <w:sz w:val="28"/>
          <w:szCs w:val="28"/>
        </w:rPr>
        <w:t>名，负责工艺和记录报告评分；</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检录裁判2名（由组委会工作人员担任），负责全部比赛项目的选手信息检录工作。</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七、竞赛设备及场地</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w:t>
      </w:r>
      <w:r>
        <w:rPr>
          <w:rFonts w:ascii="宋体" w:hAnsi="宋体"/>
          <w:b/>
          <w:sz w:val="32"/>
          <w:szCs w:val="28"/>
        </w:rPr>
        <w:t xml:space="preserve">) </w:t>
      </w:r>
      <w:r>
        <w:rPr>
          <w:rFonts w:hint="eastAsia" w:ascii="宋体" w:hAnsi="宋体"/>
          <w:b/>
          <w:sz w:val="32"/>
          <w:szCs w:val="28"/>
        </w:rPr>
        <w:t>竞赛设备</w:t>
      </w:r>
    </w:p>
    <w:p>
      <w:pPr>
        <w:spacing w:line="360" w:lineRule="auto"/>
        <w:ind w:firstLine="560" w:firstLineChars="200"/>
        <w:rPr>
          <w:rFonts w:ascii="宋体" w:hAnsi="宋体"/>
          <w:sz w:val="28"/>
          <w:szCs w:val="28"/>
        </w:rPr>
      </w:pPr>
      <w:r>
        <w:rPr>
          <w:rFonts w:hint="eastAsia" w:ascii="宋体" w:hAnsi="宋体"/>
          <w:sz w:val="28"/>
          <w:szCs w:val="28"/>
        </w:rPr>
        <w:t>竞赛设备相关车辆及设备见表</w:t>
      </w:r>
      <w:r>
        <w:rPr>
          <w:rFonts w:ascii="宋体" w:hAnsi="宋体"/>
          <w:sz w:val="28"/>
          <w:szCs w:val="28"/>
        </w:rPr>
        <w:t>6</w:t>
      </w:r>
    </w:p>
    <w:tbl>
      <w:tblPr>
        <w:tblStyle w:val="28"/>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93"/>
        <w:gridCol w:w="4677"/>
        <w:gridCol w:w="1272"/>
        <w:gridCol w:w="886"/>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大赛项目</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赛项</w:t>
            </w:r>
          </w:p>
          <w:p>
            <w:pPr>
              <w:jc w:val="center"/>
              <w:rPr>
                <w:rFonts w:ascii="宋体" w:hAnsi="宋体" w:cs="仿宋"/>
                <w:b/>
                <w:bCs/>
                <w:color w:val="000000"/>
                <w:sz w:val="24"/>
              </w:rPr>
            </w:pPr>
            <w:r>
              <w:rPr>
                <w:rFonts w:hint="eastAsia" w:ascii="宋体" w:hAnsi="宋体" w:cs="仿宋"/>
                <w:b/>
                <w:bCs/>
                <w:color w:val="000000"/>
                <w:sz w:val="24"/>
              </w:rPr>
              <w:t>器材</w:t>
            </w:r>
          </w:p>
        </w:tc>
        <w:tc>
          <w:tcPr>
            <w:tcW w:w="46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平台规格和功能说明</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品牌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型号</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b/>
                <w:bCs/>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sz w:val="24"/>
              </w:rPr>
              <w:t>理论知识</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color w:val="000000"/>
                <w:sz w:val="24"/>
              </w:rPr>
              <w:t>智能E考试系统</w:t>
            </w:r>
          </w:p>
        </w:tc>
        <w:tc>
          <w:tcPr>
            <w:tcW w:w="46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color w:val="000000"/>
                <w:sz w:val="24"/>
              </w:rPr>
              <w:t>可进行理论试题竞赛，系统支持判断题、单选题、多选题等类型，并可对答题结果进行自动评分</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ascii="宋体" w:hAnsi="宋体" w:cs="仿宋"/>
                <w:color w:val="000000"/>
                <w:sz w:val="24"/>
              </w:rPr>
              <w:t>INW-S1-02</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restart"/>
            <w:tcBorders>
              <w:top w:val="single" w:color="auto" w:sz="4" w:space="0"/>
              <w:left w:val="single" w:color="auto" w:sz="4" w:space="0"/>
              <w:right w:val="single" w:color="auto" w:sz="4" w:space="0"/>
            </w:tcBorders>
            <w:vAlign w:val="center"/>
          </w:tcPr>
          <w:p>
            <w:pPr>
              <w:rPr>
                <w:rFonts w:ascii="宋体" w:hAnsi="宋体" w:cs="仿宋"/>
                <w:color w:val="000000"/>
                <w:sz w:val="24"/>
              </w:rPr>
            </w:pPr>
            <w:r>
              <w:rPr>
                <w:rFonts w:hint="eastAsia" w:ascii="宋体" w:hAnsi="宋体" w:cs="仿宋"/>
                <w:color w:val="000000"/>
                <w:sz w:val="24"/>
              </w:rPr>
              <w:t>新能源汽车故障诊断与排除</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车辆</w:t>
            </w:r>
          </w:p>
        </w:tc>
        <w:tc>
          <w:tcPr>
            <w:tcW w:w="467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sz w:val="22"/>
                <w:szCs w:val="22"/>
              </w:rPr>
            </w:pPr>
            <w:r>
              <w:rPr>
                <w:rFonts w:hint="eastAsia" w:ascii="宋体" w:hAnsi="宋体" w:cs="宋体"/>
                <w:color w:val="000000"/>
                <w:sz w:val="22"/>
                <w:szCs w:val="22"/>
              </w:rPr>
              <w:t>一、车辆技术参数</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电池类型：三元锂电池</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车身尺寸（长×宽×高）：4680mm× 1765mm×1500mm</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动力电池系统额定电压：≥390V</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动力电池带水冷，采用PTC加热。</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三、安全配置</w:t>
            </w:r>
          </w:p>
          <w:p>
            <w:pPr>
              <w:widowControl/>
              <w:jc w:val="left"/>
              <w:textAlignment w:val="center"/>
              <w:rPr>
                <w:rFonts w:ascii="宋体" w:hAnsi="宋体" w:cs="宋体"/>
                <w:color w:val="000000"/>
                <w:sz w:val="22"/>
                <w:szCs w:val="22"/>
              </w:rPr>
            </w:pPr>
            <w:r>
              <w:rPr>
                <w:rFonts w:hint="eastAsia" w:ascii="宋体" w:hAnsi="宋体" w:cs="宋体"/>
                <w:color w:val="000000"/>
                <w:sz w:val="22"/>
                <w:szCs w:val="22"/>
              </w:rPr>
              <w:t>主驾驶座安全气囊；副驾驶座安全气囊；前排预紧限力式安全带；主驾未系安全带声光报警；副驾未系安全带声光报警；ISO-FIX儿童座椅固定装置；儿童安全锁；遥控中控门锁；智能钥匙系统；动力系统防盗；高强度全方位碰撞安全车身；前碰撞安全传感器；侧碰撞安全传感器；后碰撞安全传感器。</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比亚迪</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e5</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2</w:t>
            </w:r>
            <w:r>
              <w:rPr>
                <w:rFonts w:ascii="宋体" w:hAnsi="宋体" w:cs="仿宋"/>
                <w:color w:val="000000"/>
                <w:sz w:val="24"/>
              </w:rPr>
              <w:t>019</w:t>
            </w:r>
            <w:r>
              <w:rPr>
                <w:rFonts w:hint="eastAsia" w:ascii="宋体" w:hAnsi="宋体" w:cs="仿宋"/>
                <w:color w:val="000000"/>
                <w:sz w:val="24"/>
              </w:rPr>
              <w:t>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车辆检测电气台</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一、产品简介</w:t>
            </w:r>
          </w:p>
          <w:p>
            <w:pPr>
              <w:rPr>
                <w:rFonts w:ascii="宋体" w:hAnsi="宋体" w:cs="仿宋"/>
                <w:color w:val="000000"/>
                <w:spacing w:val="8"/>
                <w:sz w:val="24"/>
              </w:rPr>
            </w:pPr>
            <w:r>
              <w:rPr>
                <w:rFonts w:hint="eastAsia" w:ascii="宋体" w:hAnsi="宋体" w:cs="仿宋"/>
                <w:color w:val="000000"/>
                <w:spacing w:val="8"/>
                <w:sz w:val="24"/>
              </w:rPr>
              <w:t>平台可与纯电动汽车进行无损互联，实现纯电动汽车高压控制系统电信号在线检测。</w:t>
            </w:r>
          </w:p>
          <w:p>
            <w:pPr>
              <w:rPr>
                <w:rFonts w:ascii="宋体" w:hAnsi="宋体" w:cs="仿宋"/>
                <w:color w:val="000000"/>
                <w:spacing w:val="8"/>
                <w:sz w:val="24"/>
              </w:rPr>
            </w:pPr>
            <w:r>
              <w:rPr>
                <w:rFonts w:hint="eastAsia" w:ascii="宋体" w:hAnsi="宋体" w:cs="仿宋"/>
                <w:color w:val="000000"/>
                <w:spacing w:val="8"/>
                <w:sz w:val="24"/>
              </w:rPr>
              <w:t>二、技术参数</w:t>
            </w:r>
          </w:p>
          <w:p>
            <w:pPr>
              <w:rPr>
                <w:rFonts w:ascii="宋体" w:hAnsi="宋体" w:cs="仿宋"/>
                <w:color w:val="000000"/>
                <w:spacing w:val="8"/>
                <w:sz w:val="24"/>
              </w:rPr>
            </w:pPr>
            <w:r>
              <w:rPr>
                <w:rFonts w:hint="eastAsia" w:ascii="宋体" w:hAnsi="宋体" w:cs="仿宋"/>
                <w:color w:val="000000"/>
                <w:spacing w:val="8"/>
                <w:sz w:val="24"/>
              </w:rPr>
              <w:t>1.检测平台可与纯电动汽车高压控制系统无损对接安装，不破坏原车上的任何线束，并进行原车电信号的检测。</w:t>
            </w:r>
          </w:p>
          <w:p>
            <w:pPr>
              <w:rPr>
                <w:rFonts w:ascii="宋体" w:hAnsi="宋体" w:cs="仿宋"/>
                <w:color w:val="000000"/>
                <w:spacing w:val="8"/>
                <w:sz w:val="24"/>
              </w:rPr>
            </w:pPr>
            <w:r>
              <w:rPr>
                <w:rFonts w:hint="eastAsia" w:ascii="宋体" w:hAnsi="宋体" w:cs="仿宋"/>
                <w:color w:val="000000"/>
                <w:spacing w:val="8"/>
                <w:sz w:val="24"/>
              </w:rPr>
              <w:t>2.检测平台故障设置类型包含断路、信号对地短路、虚接等故障，故障设置数量点可根据实际需求变动。</w:t>
            </w:r>
          </w:p>
          <w:p>
            <w:pPr>
              <w:rPr>
                <w:rFonts w:ascii="宋体" w:hAnsi="宋体" w:cs="仿宋"/>
                <w:color w:val="000000"/>
                <w:spacing w:val="8"/>
                <w:sz w:val="24"/>
              </w:rPr>
            </w:pPr>
            <w:r>
              <w:rPr>
                <w:rFonts w:hint="eastAsia" w:ascii="宋体" w:hAnsi="宋体" w:cs="仿宋"/>
                <w:color w:val="000000"/>
                <w:spacing w:val="8"/>
                <w:sz w:val="24"/>
              </w:rPr>
              <w:t>3.平台支持无线或有线通讯方式进行故障设置操作，可在故障设置与检测平台PC端或移动端APP设置故障。</w:t>
            </w:r>
          </w:p>
          <w:p>
            <w:pPr>
              <w:rPr>
                <w:rFonts w:ascii="宋体" w:hAnsi="宋体" w:cs="仿宋"/>
                <w:color w:val="000000"/>
                <w:spacing w:val="8"/>
                <w:sz w:val="24"/>
              </w:rPr>
            </w:pPr>
            <w:r>
              <w:rPr>
                <w:rFonts w:hint="eastAsia" w:ascii="宋体" w:hAnsi="宋体" w:cs="仿宋"/>
                <w:color w:val="000000"/>
                <w:spacing w:val="8"/>
                <w:sz w:val="24"/>
              </w:rPr>
              <w:t>4.检测平台可进行插件连接端子电信号检测功能，配备系统控制单元及传感器执行器的插头图形面板。</w:t>
            </w:r>
            <w:r>
              <w:rPr>
                <w:rFonts w:hint="eastAsia" w:ascii="宋体" w:hAnsi="宋体" w:cs="仿宋"/>
                <w:color w:val="000000"/>
                <w:spacing w:val="8"/>
                <w:sz w:val="24"/>
              </w:rPr>
              <w:br w:type="textWrapping"/>
            </w:r>
            <w:r>
              <w:rPr>
                <w:rFonts w:hint="eastAsia" w:ascii="宋体" w:hAnsi="宋体" w:cs="仿宋"/>
                <w:color w:val="000000"/>
                <w:spacing w:val="8"/>
                <w:sz w:val="24"/>
              </w:rPr>
              <w:t>5.平台配置43寸多媒体显示屏，具备HDMI接口，支持PC设备在线投屏。</w:t>
            </w:r>
            <w:r>
              <w:rPr>
                <w:rFonts w:hint="eastAsia" w:ascii="宋体" w:hAnsi="宋体" w:cs="仿宋"/>
                <w:color w:val="000000"/>
                <w:spacing w:val="8"/>
                <w:sz w:val="24"/>
              </w:rPr>
              <w:br w:type="textWrapping"/>
            </w:r>
            <w:r>
              <w:rPr>
                <w:rFonts w:hint="eastAsia" w:ascii="宋体" w:hAnsi="宋体" w:cs="仿宋"/>
                <w:color w:val="000000"/>
                <w:spacing w:val="8"/>
                <w:sz w:val="24"/>
              </w:rPr>
              <w:t>6.平台配套的智能教学系统具有资源、考试、维修手册等功能。</w:t>
            </w:r>
          </w:p>
          <w:p>
            <w:pPr>
              <w:rPr>
                <w:rFonts w:ascii="宋体" w:hAnsi="宋体" w:cs="仿宋"/>
                <w:color w:val="000000"/>
                <w:spacing w:val="8"/>
                <w:sz w:val="24"/>
              </w:rPr>
            </w:pPr>
            <w:r>
              <w:rPr>
                <w:rFonts w:hint="eastAsia" w:ascii="宋体" w:hAnsi="宋体" w:cs="仿宋"/>
                <w:color w:val="000000"/>
                <w:spacing w:val="8"/>
                <w:sz w:val="24"/>
              </w:rPr>
              <w:t>7.考试模式可进行故障设置，通过43寸高清多媒体端对具体故障进行抽题组卷，考题设置完毕，可确认出题，支持考题逐一恢复。考题具有记忆功能，支持多轮重复考评。</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INW-V-01</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故障诊断仪器</w:t>
            </w:r>
          </w:p>
        </w:tc>
        <w:tc>
          <w:tcPr>
            <w:tcW w:w="467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仿宋"/>
                <w:color w:val="000000"/>
                <w:sz w:val="24"/>
              </w:rPr>
            </w:pPr>
            <w:r>
              <w:rPr>
                <w:rFonts w:hint="eastAsia" w:ascii="宋体" w:hAnsi="宋体" w:cs="仿宋"/>
                <w:color w:val="000000"/>
                <w:sz w:val="24"/>
              </w:rPr>
              <w:t>具备纯电动汽车动力电池管理系统、电池热管理控制器系统、低压电池管理系统、DC-DC总成系统、 主控制器系统、电机控制器系统读码、清码、读取数据流完整信息和进行执行元件驱动诊断、编程等基本功能。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908E</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万用表</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b/>
                <w:bCs/>
                <w:color w:val="000000"/>
                <w:sz w:val="24"/>
              </w:rPr>
            </w:pPr>
            <w:r>
              <w:rPr>
                <w:rFonts w:hint="eastAsia" w:ascii="宋体" w:hAnsi="宋体" w:cs="仿宋"/>
                <w:color w:val="000000"/>
                <w:spacing w:val="8"/>
                <w:sz w:val="24"/>
              </w:rPr>
              <w:t>可测试直流电压（DC1000V）、交流电压（AC750V）、电阻等功能。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INW-XG-03</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绝缘测试仪</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0.1 MΩ 至 10 GΩ的绝缘测试，绝缘测试电压100 V、250 V、500 V和1000 V。</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INW-XG-04</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防护套装</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人员防护套装包括绝缘手套、耐磨手套、绝缘鞋、护目镜、安全帽等各1套。</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INW-B1-01</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工位安全保护套装</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工位安全保护套装包括警示牌、隔离带套装、绝缘防护垫等各1套。</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INW-B2-01</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仿宋"/>
                <w:b/>
                <w:bCs/>
                <w:color w:val="000000"/>
                <w:sz w:val="24"/>
              </w:rPr>
            </w:pPr>
            <w:r>
              <w:rPr>
                <w:rFonts w:hint="eastAsia" w:ascii="宋体" w:hAnsi="宋体" w:cs="仿宋"/>
                <w:color w:val="000000"/>
                <w:sz w:val="24"/>
              </w:rPr>
              <w:t>一体化集成工量具套装</w:t>
            </w:r>
          </w:p>
        </w:tc>
        <w:tc>
          <w:tcPr>
            <w:tcW w:w="467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仿宋"/>
                <w:bCs/>
                <w:color w:val="000000"/>
                <w:sz w:val="24"/>
              </w:rPr>
            </w:pPr>
            <w:r>
              <w:rPr>
                <w:rFonts w:hint="eastAsia" w:ascii="宋体" w:hAnsi="宋体" w:cs="仿宋"/>
                <w:bCs/>
                <w:color w:val="000000"/>
                <w:sz w:val="24"/>
              </w:rPr>
              <w:t>7抽屉柜形多功能工具手推车、150件综合组套、手电筒、扭力扳手、冰点测试仪、水管拆装工具、水管堵头、、绝缘开口扳手、绝缘一字批、绝缘十字批、压线钳、电工胶布、直头卡簧钳、维修开关放置盒、游标卡尺、气密性检测仪等。</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b/>
                <w:bCs/>
                <w:color w:val="000000"/>
                <w:sz w:val="24"/>
              </w:rPr>
            </w:pPr>
            <w:r>
              <w:rPr>
                <w:rFonts w:hint="eastAsia" w:ascii="宋体" w:hAnsi="宋体" w:cs="仿宋"/>
                <w:color w:val="000000"/>
                <w:sz w:val="24"/>
              </w:rPr>
              <w:t>INW-T-09</w:t>
            </w:r>
          </w:p>
        </w:tc>
        <w:tc>
          <w:tcPr>
            <w:tcW w:w="8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仿宋"/>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交流充电桩</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z w:val="24"/>
              </w:rPr>
            </w:pPr>
            <w:r>
              <w:rPr>
                <w:rFonts w:hint="eastAsia" w:ascii="宋体" w:hAnsi="宋体" w:cs="仿宋"/>
                <w:color w:val="000000"/>
                <w:sz w:val="24"/>
              </w:rPr>
              <w:t>立柱式，充电功率7kw。</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INW-C1-03</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手持示波器</w:t>
            </w:r>
          </w:p>
        </w:tc>
        <w:tc>
          <w:tcPr>
            <w:tcW w:w="467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仿宋"/>
                <w:color w:val="000000"/>
                <w:spacing w:val="8"/>
                <w:sz w:val="24"/>
              </w:rPr>
            </w:pPr>
            <w:r>
              <w:rPr>
                <w:rFonts w:hint="eastAsia" w:ascii="宋体" w:hAnsi="宋体" w:cs="仿宋"/>
                <w:color w:val="000000"/>
                <w:spacing w:val="8"/>
                <w:sz w:val="24"/>
              </w:rPr>
              <w:t>双输入数字示波器，实时采样率：500MS/s，带宽：100MHz。</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INW-XG-02</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工作台</w:t>
            </w:r>
          </w:p>
        </w:tc>
        <w:tc>
          <w:tcPr>
            <w:tcW w:w="4677" w:type="dxa"/>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仿宋"/>
                <w:color w:val="000000"/>
                <w:sz w:val="24"/>
              </w:rPr>
            </w:pPr>
            <w:r>
              <w:rPr>
                <w:rFonts w:hint="eastAsia" w:ascii="宋体" w:hAnsi="宋体" w:cs="仿宋"/>
                <w:color w:val="000000"/>
                <w:spacing w:val="8"/>
                <w:sz w:val="24"/>
              </w:rPr>
              <w:t>桌面采用防静电材料。</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INW-T-08</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50" w:type="dxa"/>
            <w:vMerge w:val="continue"/>
            <w:tcBorders>
              <w:left w:val="single" w:color="auto" w:sz="4" w:space="0"/>
              <w:bottom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万用接线盒</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z w:val="24"/>
              </w:rPr>
            </w:pPr>
            <w:r>
              <w:rPr>
                <w:rFonts w:hint="eastAsia" w:ascii="宋体" w:hAnsi="宋体" w:cs="仿宋"/>
                <w:color w:val="000000"/>
                <w:spacing w:val="8"/>
                <w:sz w:val="24"/>
              </w:rPr>
              <w:t>满足整车各规格测量用Ｔ型线。</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INW-XG-01</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restart"/>
            <w:tcBorders>
              <w:top w:val="single" w:color="auto" w:sz="4" w:space="0"/>
              <w:left w:val="single" w:color="auto" w:sz="4" w:space="0"/>
              <w:right w:val="single" w:color="auto" w:sz="4" w:space="0"/>
            </w:tcBorders>
            <w:vAlign w:val="center"/>
          </w:tcPr>
          <w:p>
            <w:pPr>
              <w:rPr>
                <w:rFonts w:ascii="宋体" w:hAnsi="宋体" w:cs="仿宋"/>
                <w:color w:val="000000"/>
                <w:sz w:val="24"/>
              </w:rPr>
            </w:pPr>
            <w:r>
              <w:rPr>
                <w:rFonts w:hint="eastAsia" w:ascii="宋体" w:hAnsi="宋体" w:cs="仿宋"/>
                <w:bCs/>
                <w:color w:val="000000"/>
                <w:sz w:val="24"/>
              </w:rPr>
              <w:t>能量供给系统检测与诊断</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动力电池管理系统智能实训台</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z w:val="24"/>
              </w:rPr>
            </w:pPr>
            <w:r>
              <w:rPr>
                <w:rFonts w:hint="eastAsia" w:ascii="宋体" w:hAnsi="宋体" w:cs="仿宋"/>
                <w:color w:val="000000"/>
                <w:sz w:val="24"/>
              </w:rPr>
              <w:t>1.电池包由2个模组串联组成，单体电池标称电压3.2V，总容量20Ah。每个模组12节单体电池串联。</w:t>
            </w:r>
          </w:p>
          <w:p>
            <w:pPr>
              <w:rPr>
                <w:rFonts w:ascii="宋体" w:hAnsi="宋体" w:cs="仿宋"/>
                <w:color w:val="000000"/>
                <w:sz w:val="24"/>
              </w:rPr>
            </w:pPr>
            <w:r>
              <w:rPr>
                <w:rFonts w:hint="eastAsia" w:ascii="宋体" w:hAnsi="宋体" w:cs="仿宋"/>
                <w:color w:val="000000"/>
                <w:sz w:val="24"/>
              </w:rPr>
              <w:t>2.可设置单节电池过充、较严重过压、一般过压、一般欠压、较严重欠压、严重欠压、过放、一般过温、较严重过温、严重过温、漏电等故障。</w:t>
            </w:r>
          </w:p>
          <w:p>
            <w:pPr>
              <w:rPr>
                <w:rFonts w:ascii="宋体" w:hAnsi="宋体" w:cs="仿宋"/>
                <w:color w:val="000000"/>
                <w:sz w:val="24"/>
              </w:rPr>
            </w:pPr>
            <w:r>
              <w:rPr>
                <w:rFonts w:hint="eastAsia" w:ascii="宋体" w:hAnsi="宋体" w:cs="仿宋"/>
                <w:color w:val="000000"/>
                <w:sz w:val="24"/>
              </w:rPr>
              <w:t>3.实训台具有4个测试工位。</w:t>
            </w:r>
          </w:p>
          <w:p>
            <w:pPr>
              <w:rPr>
                <w:rFonts w:ascii="宋体" w:hAnsi="宋体" w:cs="仿宋"/>
                <w:color w:val="000000"/>
                <w:sz w:val="24"/>
              </w:rPr>
            </w:pPr>
            <w:r>
              <w:rPr>
                <w:rFonts w:hint="eastAsia" w:ascii="宋体" w:hAnsi="宋体" w:cs="仿宋"/>
                <w:color w:val="000000"/>
                <w:sz w:val="24"/>
              </w:rPr>
              <w:t>4.MiniPC内存4G、存储32G、分辨率：1920x1080。</w:t>
            </w:r>
          </w:p>
          <w:p>
            <w:pPr>
              <w:rPr>
                <w:rFonts w:ascii="宋体" w:hAnsi="宋体" w:cs="仿宋"/>
                <w:color w:val="000000"/>
                <w:sz w:val="24"/>
              </w:rPr>
            </w:pPr>
            <w:r>
              <w:rPr>
                <w:rFonts w:hint="eastAsia" w:ascii="宋体" w:hAnsi="宋体" w:cs="仿宋"/>
                <w:color w:val="000000"/>
                <w:sz w:val="24"/>
              </w:rPr>
              <w:t>5.实训台有车载充电机和国标交流充电座。</w:t>
            </w:r>
          </w:p>
          <w:p>
            <w:pPr>
              <w:rPr>
                <w:rFonts w:ascii="宋体" w:hAnsi="宋体" w:cs="仿宋"/>
                <w:color w:val="000000"/>
                <w:sz w:val="24"/>
              </w:rPr>
            </w:pPr>
            <w:r>
              <w:rPr>
                <w:rFonts w:hint="eastAsia" w:ascii="宋体" w:hAnsi="宋体" w:cs="仿宋"/>
                <w:color w:val="000000"/>
                <w:sz w:val="24"/>
              </w:rPr>
              <w:t>6.实训台安装可调负载，模拟实车加速、减速、停止功能。</w:t>
            </w:r>
          </w:p>
          <w:p>
            <w:pPr>
              <w:rPr>
                <w:rFonts w:ascii="宋体" w:hAnsi="宋体" w:cs="仿宋"/>
                <w:color w:val="000000"/>
                <w:sz w:val="24"/>
              </w:rPr>
            </w:pPr>
            <w:r>
              <w:rPr>
                <w:rFonts w:hint="eastAsia" w:ascii="宋体" w:hAnsi="宋体" w:cs="仿宋"/>
                <w:color w:val="000000"/>
                <w:sz w:val="24"/>
              </w:rPr>
              <w:t>7.系统理论模式内置丰富的视频资源与文本资源。</w:t>
            </w:r>
          </w:p>
          <w:p>
            <w:pPr>
              <w:rPr>
                <w:rFonts w:ascii="宋体" w:hAnsi="宋体" w:cs="仿宋"/>
                <w:color w:val="000000"/>
                <w:sz w:val="24"/>
              </w:rPr>
            </w:pPr>
            <w:r>
              <w:rPr>
                <w:rFonts w:hint="eastAsia" w:ascii="宋体" w:hAnsi="宋体" w:cs="仿宋"/>
                <w:color w:val="000000"/>
                <w:sz w:val="24"/>
              </w:rPr>
              <w:t>8.图形化动态显示动力电池组总电压，电池均温，单体电池电压，单体电池最高电压、单体电池最低电压、单体电池温度，单体电池最高温度、单体电池最低温度、电流，SOC等数据信息。系统可触发充电和放电功能。</w:t>
            </w:r>
          </w:p>
          <w:p>
            <w:pPr>
              <w:rPr>
                <w:rFonts w:ascii="宋体" w:hAnsi="宋体" w:cs="仿宋"/>
                <w:color w:val="000000"/>
                <w:sz w:val="24"/>
              </w:rPr>
            </w:pPr>
            <w:r>
              <w:rPr>
                <w:rFonts w:hint="eastAsia" w:ascii="宋体" w:hAnsi="宋体" w:cs="仿宋"/>
                <w:color w:val="000000"/>
                <w:sz w:val="24"/>
              </w:rPr>
              <w:t>9.教师端主页具有考试设置、答题查看、读取故障码、背景资料、读取数据流、退出等功能按钮。系统支持多轮学生重复考试，不需要教师重复设置考题。</w:t>
            </w:r>
          </w:p>
          <w:p>
            <w:pPr>
              <w:rPr>
                <w:rFonts w:ascii="宋体" w:hAnsi="宋体" w:cs="仿宋"/>
                <w:color w:val="000000"/>
                <w:sz w:val="24"/>
              </w:rPr>
            </w:pPr>
            <w:r>
              <w:rPr>
                <w:rFonts w:hint="eastAsia" w:ascii="宋体" w:hAnsi="宋体" w:cs="仿宋"/>
                <w:color w:val="000000"/>
                <w:sz w:val="24"/>
              </w:rPr>
              <w:t>10.学生端主页具有：答题、背景资料、读取数据流、读取故障码、成绩查询、退出等功能按钮。</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INW-B3-06</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含软件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交直流充电智能实训台</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bCs/>
                <w:color w:val="000000"/>
                <w:sz w:val="24"/>
              </w:rPr>
            </w:pPr>
            <w:r>
              <w:rPr>
                <w:rFonts w:hint="eastAsia" w:ascii="宋体" w:hAnsi="宋体" w:cs="仿宋"/>
                <w:bCs/>
                <w:color w:val="000000"/>
                <w:sz w:val="24"/>
              </w:rPr>
              <w:t>1.实训台配置国标交流7KW充电模块。</w:t>
            </w:r>
          </w:p>
          <w:p>
            <w:pPr>
              <w:rPr>
                <w:rFonts w:ascii="宋体" w:hAnsi="宋体" w:cs="仿宋"/>
                <w:bCs/>
                <w:color w:val="000000"/>
                <w:sz w:val="24"/>
              </w:rPr>
            </w:pPr>
            <w:r>
              <w:rPr>
                <w:rFonts w:hint="eastAsia" w:ascii="宋体" w:hAnsi="宋体" w:cs="仿宋"/>
                <w:bCs/>
                <w:color w:val="000000"/>
                <w:sz w:val="24"/>
              </w:rPr>
              <w:t>2.实训台配置国标直流7KW充电模块。</w:t>
            </w:r>
          </w:p>
          <w:p>
            <w:pPr>
              <w:rPr>
                <w:rFonts w:ascii="宋体" w:hAnsi="宋体" w:cs="仿宋"/>
                <w:bCs/>
                <w:color w:val="000000"/>
                <w:sz w:val="24"/>
              </w:rPr>
            </w:pPr>
            <w:r>
              <w:rPr>
                <w:rFonts w:hint="eastAsia" w:ascii="宋体" w:hAnsi="宋体" w:cs="仿宋"/>
                <w:bCs/>
                <w:color w:val="000000"/>
                <w:sz w:val="24"/>
              </w:rPr>
              <w:t>3.实训台可分别对交流充电、直流充电线路进行一般常见故障设置与排除，如：交、直流电表通信不良，交、直流充电枪过温，交流充电机输入过压等。</w:t>
            </w:r>
          </w:p>
          <w:p>
            <w:pPr>
              <w:rPr>
                <w:rFonts w:ascii="宋体" w:hAnsi="宋体" w:cs="仿宋"/>
                <w:bCs/>
                <w:color w:val="000000"/>
                <w:sz w:val="24"/>
              </w:rPr>
            </w:pPr>
            <w:r>
              <w:rPr>
                <w:rFonts w:hint="eastAsia" w:ascii="宋体" w:hAnsi="宋体" w:cs="仿宋"/>
                <w:bCs/>
                <w:color w:val="000000"/>
                <w:sz w:val="24"/>
              </w:rPr>
              <w:t>4.实训台具有4个相同的测试工位。</w:t>
            </w:r>
          </w:p>
          <w:p>
            <w:pPr>
              <w:rPr>
                <w:rFonts w:ascii="宋体" w:hAnsi="宋体" w:cs="仿宋"/>
                <w:bCs/>
                <w:color w:val="000000"/>
                <w:sz w:val="24"/>
              </w:rPr>
            </w:pPr>
            <w:r>
              <w:rPr>
                <w:rFonts w:hint="eastAsia" w:ascii="宋体" w:hAnsi="宋体" w:cs="仿宋"/>
                <w:bCs/>
                <w:color w:val="000000"/>
                <w:sz w:val="24"/>
              </w:rPr>
              <w:t>5.MiniPC内存4G、存储32G、分辨率：1920x1080。</w:t>
            </w:r>
          </w:p>
          <w:p>
            <w:pPr>
              <w:textAlignment w:val="center"/>
              <w:rPr>
                <w:rFonts w:ascii="宋体" w:hAnsi="宋体" w:cs="仿宋"/>
                <w:bCs/>
                <w:color w:val="000000"/>
                <w:sz w:val="24"/>
              </w:rPr>
            </w:pPr>
            <w:r>
              <w:rPr>
                <w:rFonts w:hint="eastAsia" w:ascii="宋体" w:hAnsi="宋体" w:cs="仿宋"/>
                <w:bCs/>
                <w:color w:val="000000"/>
                <w:sz w:val="24"/>
              </w:rPr>
              <w:t xml:space="preserve">6.系统理论模式内置丰富的视频资源与文本资源。 </w:t>
            </w:r>
          </w:p>
          <w:p>
            <w:pPr>
              <w:textAlignment w:val="center"/>
              <w:rPr>
                <w:rFonts w:ascii="宋体" w:hAnsi="宋体" w:cs="仿宋"/>
                <w:bCs/>
                <w:color w:val="000000"/>
                <w:sz w:val="24"/>
              </w:rPr>
            </w:pPr>
            <w:r>
              <w:rPr>
                <w:rFonts w:hint="eastAsia" w:ascii="宋体" w:hAnsi="宋体" w:cs="仿宋"/>
                <w:bCs/>
                <w:color w:val="000000"/>
                <w:sz w:val="24"/>
              </w:rPr>
              <w:t>7.实训模式图形化动态显示充电时间、充电电压、充电电流、充电电量等数据信息。</w:t>
            </w:r>
          </w:p>
          <w:p>
            <w:pPr>
              <w:textAlignment w:val="center"/>
              <w:rPr>
                <w:rFonts w:ascii="宋体" w:hAnsi="宋体" w:cs="仿宋"/>
                <w:bCs/>
                <w:color w:val="000000"/>
                <w:sz w:val="24"/>
              </w:rPr>
            </w:pPr>
            <w:r>
              <w:rPr>
                <w:rFonts w:hint="eastAsia" w:ascii="宋体" w:hAnsi="宋体" w:cs="仿宋"/>
                <w:bCs/>
                <w:color w:val="000000"/>
                <w:sz w:val="24"/>
              </w:rPr>
              <w:t>8.教师端主页具有考试设置、答题查看、背景资料、退出等功能按钮。系统按照故障名称、故障点/故障码、故障分类等进行故障考题设置，系统自动刷新故障考题，并对故障考题顺序进行重新排列。系统支持多轮学生重复考试，不需要教师重复设置考题。</w:t>
            </w:r>
          </w:p>
          <w:p>
            <w:pPr>
              <w:textAlignment w:val="center"/>
              <w:rPr>
                <w:rFonts w:ascii="宋体" w:hAnsi="宋体" w:cs="仿宋"/>
                <w:bCs/>
                <w:color w:val="000000"/>
                <w:sz w:val="24"/>
              </w:rPr>
            </w:pPr>
            <w:r>
              <w:rPr>
                <w:rFonts w:hint="eastAsia" w:ascii="宋体" w:hAnsi="宋体" w:cs="仿宋"/>
                <w:bCs/>
                <w:color w:val="000000"/>
                <w:sz w:val="24"/>
              </w:rPr>
              <w:t>9.学生端主页具有：答题、背景资料、退出等功能按钮。</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INW-C7-02</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含软件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万用表</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b/>
                <w:bCs/>
                <w:color w:val="000000"/>
                <w:sz w:val="24"/>
              </w:rPr>
            </w:pPr>
            <w:r>
              <w:rPr>
                <w:rFonts w:hint="eastAsia" w:ascii="宋体" w:hAnsi="宋体" w:cs="仿宋"/>
                <w:color w:val="000000"/>
                <w:spacing w:val="8"/>
                <w:sz w:val="24"/>
              </w:rPr>
              <w:t>可测试直流电压（DC1000V）、交流电压（AC750V）、电阻等功能。</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INW-XG-03</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绝缘测试仪</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0.1 MΩ 至 10 GΩ的绝缘测试，绝缘测试电压100 V、250 V、500 V和1000 V。</w:t>
            </w:r>
          </w:p>
        </w:tc>
        <w:tc>
          <w:tcPr>
            <w:tcW w:w="12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r>
              <w:rPr>
                <w:rFonts w:hint="eastAsia" w:ascii="宋体" w:hAnsi="宋体" w:cs="仿宋"/>
                <w:color w:val="000000"/>
                <w:sz w:val="24"/>
              </w:rPr>
              <w:t>INW-XG-04</w:t>
            </w:r>
          </w:p>
        </w:tc>
        <w:tc>
          <w:tcPr>
            <w:tcW w:w="88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vAlign w:val="center"/>
          </w:tcPr>
          <w:p>
            <w:pPr>
              <w:jc w:val="center"/>
              <w:rPr>
                <w:rFonts w:ascii="宋体" w:hAnsi="宋体" w:cs="仿宋"/>
                <w:color w:val="000000"/>
                <w:sz w:val="24"/>
              </w:rPr>
            </w:pPr>
            <w:r>
              <w:rPr>
                <w:rFonts w:hint="eastAsia" w:ascii="宋体" w:hAnsi="宋体" w:cs="仿宋"/>
                <w:color w:val="000000"/>
                <w:sz w:val="24"/>
              </w:rPr>
              <w:t>防护套装</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人员防护套装包括绝缘手套、耐磨手套、绝缘鞋、护目镜、安全帽等各1套。</w:t>
            </w:r>
          </w:p>
        </w:tc>
        <w:tc>
          <w:tcPr>
            <w:tcW w:w="1272" w:type="dxa"/>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vAlign w:val="center"/>
          </w:tcPr>
          <w:p>
            <w:pPr>
              <w:jc w:val="center"/>
              <w:rPr>
                <w:rFonts w:ascii="宋体" w:hAnsi="宋体" w:cs="仿宋"/>
                <w:color w:val="000000"/>
                <w:sz w:val="24"/>
              </w:rPr>
            </w:pPr>
            <w:r>
              <w:rPr>
                <w:rFonts w:hint="eastAsia" w:ascii="宋体" w:hAnsi="宋体" w:cs="仿宋"/>
                <w:color w:val="000000"/>
                <w:sz w:val="24"/>
              </w:rPr>
              <w:t>INW-B1-01</w:t>
            </w:r>
          </w:p>
        </w:tc>
        <w:tc>
          <w:tcPr>
            <w:tcW w:w="881" w:type="dxa"/>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vAlign w:val="center"/>
          </w:tcPr>
          <w:p>
            <w:pPr>
              <w:jc w:val="center"/>
              <w:rPr>
                <w:rFonts w:ascii="宋体" w:hAnsi="宋体" w:cs="仿宋"/>
                <w:color w:val="000000"/>
                <w:sz w:val="24"/>
              </w:rPr>
            </w:pPr>
            <w:r>
              <w:rPr>
                <w:rFonts w:hint="eastAsia" w:ascii="宋体" w:hAnsi="宋体" w:cs="仿宋"/>
                <w:color w:val="000000"/>
                <w:sz w:val="24"/>
              </w:rPr>
              <w:t>工位安全保护套装</w:t>
            </w:r>
          </w:p>
        </w:tc>
        <w:tc>
          <w:tcPr>
            <w:tcW w:w="4677" w:type="dxa"/>
            <w:tcBorders>
              <w:top w:val="single" w:color="auto" w:sz="4" w:space="0"/>
              <w:left w:val="single" w:color="auto" w:sz="4" w:space="0"/>
              <w:bottom w:val="single" w:color="auto" w:sz="4" w:space="0"/>
              <w:right w:val="single" w:color="auto" w:sz="4" w:space="0"/>
            </w:tcBorders>
            <w:vAlign w:val="center"/>
          </w:tcPr>
          <w:p>
            <w:pPr>
              <w:rPr>
                <w:rFonts w:ascii="宋体" w:hAnsi="宋体" w:cs="仿宋"/>
                <w:color w:val="000000"/>
                <w:spacing w:val="8"/>
                <w:sz w:val="24"/>
              </w:rPr>
            </w:pPr>
            <w:r>
              <w:rPr>
                <w:rFonts w:hint="eastAsia" w:ascii="宋体" w:hAnsi="宋体" w:cs="仿宋"/>
                <w:color w:val="000000"/>
                <w:spacing w:val="8"/>
                <w:sz w:val="24"/>
              </w:rPr>
              <w:t>工位安全保护套装包括警示牌、隔离带套装、绝缘防护垫等各1套。</w:t>
            </w:r>
          </w:p>
        </w:tc>
        <w:tc>
          <w:tcPr>
            <w:tcW w:w="1272" w:type="dxa"/>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vAlign w:val="center"/>
          </w:tcPr>
          <w:p>
            <w:pPr>
              <w:jc w:val="center"/>
              <w:rPr>
                <w:rFonts w:ascii="宋体" w:hAnsi="宋体" w:cs="仿宋"/>
                <w:color w:val="000000"/>
                <w:sz w:val="24"/>
              </w:rPr>
            </w:pPr>
            <w:r>
              <w:rPr>
                <w:rFonts w:hint="eastAsia" w:ascii="宋体" w:hAnsi="宋体" w:cs="仿宋"/>
                <w:color w:val="000000"/>
                <w:sz w:val="24"/>
              </w:rPr>
              <w:t>INW-B2-01</w:t>
            </w:r>
          </w:p>
        </w:tc>
        <w:tc>
          <w:tcPr>
            <w:tcW w:w="881" w:type="dxa"/>
            <w:vAlign w:val="center"/>
          </w:tcPr>
          <w:p>
            <w:pPr>
              <w:jc w:val="center"/>
              <w:rPr>
                <w:rFonts w:ascii="宋体" w:hAnsi="宋体"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50" w:type="dxa"/>
            <w:vMerge w:val="continue"/>
            <w:tcBorders>
              <w:left w:val="single" w:color="auto" w:sz="4" w:space="0"/>
              <w:right w:val="single" w:color="auto" w:sz="4" w:space="0"/>
            </w:tcBorders>
            <w:vAlign w:val="center"/>
          </w:tcPr>
          <w:p>
            <w:pPr>
              <w:rPr>
                <w:rFonts w:ascii="宋体" w:hAnsi="宋体" w:cs="仿宋"/>
                <w:color w:val="000000"/>
                <w:sz w:val="24"/>
              </w:rPr>
            </w:pPr>
          </w:p>
        </w:tc>
        <w:tc>
          <w:tcPr>
            <w:tcW w:w="993" w:type="dxa"/>
            <w:vAlign w:val="center"/>
          </w:tcPr>
          <w:p>
            <w:pPr>
              <w:jc w:val="center"/>
              <w:rPr>
                <w:rFonts w:ascii="宋体" w:hAnsi="宋体" w:cs="仿宋"/>
                <w:color w:val="000000"/>
                <w:sz w:val="24"/>
              </w:rPr>
            </w:pPr>
            <w:r>
              <w:rPr>
                <w:rFonts w:hint="eastAsia" w:ascii="宋体" w:hAnsi="宋体" w:cs="仿宋"/>
                <w:color w:val="000000"/>
                <w:sz w:val="24"/>
              </w:rPr>
              <w:t>工作台</w:t>
            </w:r>
          </w:p>
        </w:tc>
        <w:tc>
          <w:tcPr>
            <w:tcW w:w="4677" w:type="dxa"/>
            <w:vAlign w:val="center"/>
          </w:tcPr>
          <w:p>
            <w:pPr>
              <w:textAlignment w:val="center"/>
              <w:rPr>
                <w:rFonts w:ascii="宋体" w:hAnsi="宋体" w:cs="仿宋"/>
                <w:color w:val="000000"/>
                <w:sz w:val="24"/>
              </w:rPr>
            </w:pPr>
            <w:r>
              <w:rPr>
                <w:rFonts w:hint="eastAsia" w:ascii="宋体" w:hAnsi="宋体" w:cs="仿宋"/>
                <w:color w:val="000000"/>
                <w:sz w:val="24"/>
              </w:rPr>
              <w:t>桌面采用防静电材料。</w:t>
            </w:r>
          </w:p>
        </w:tc>
        <w:tc>
          <w:tcPr>
            <w:tcW w:w="1272" w:type="dxa"/>
            <w:vAlign w:val="center"/>
          </w:tcPr>
          <w:p>
            <w:pPr>
              <w:jc w:val="center"/>
              <w:rPr>
                <w:rFonts w:ascii="宋体" w:hAnsi="宋体" w:cs="仿宋"/>
                <w:color w:val="000000"/>
                <w:sz w:val="24"/>
              </w:rPr>
            </w:pPr>
            <w:r>
              <w:rPr>
                <w:rFonts w:hint="eastAsia" w:ascii="宋体" w:hAnsi="宋体" w:cs="仿宋"/>
                <w:color w:val="000000"/>
                <w:sz w:val="24"/>
              </w:rPr>
              <w:t>行云新能公司行云桥牌</w:t>
            </w:r>
          </w:p>
        </w:tc>
        <w:tc>
          <w:tcPr>
            <w:tcW w:w="886" w:type="dxa"/>
            <w:vAlign w:val="center"/>
          </w:tcPr>
          <w:p>
            <w:pPr>
              <w:jc w:val="center"/>
              <w:rPr>
                <w:rFonts w:ascii="宋体" w:hAnsi="宋体" w:cs="仿宋"/>
                <w:color w:val="000000"/>
                <w:sz w:val="24"/>
              </w:rPr>
            </w:pPr>
            <w:r>
              <w:rPr>
                <w:rFonts w:hint="eastAsia" w:ascii="宋体" w:hAnsi="宋体" w:cs="仿宋"/>
                <w:color w:val="000000"/>
                <w:sz w:val="24"/>
              </w:rPr>
              <w:t>INW-T-08</w:t>
            </w:r>
          </w:p>
        </w:tc>
        <w:tc>
          <w:tcPr>
            <w:tcW w:w="881" w:type="dxa"/>
            <w:vAlign w:val="center"/>
          </w:tcPr>
          <w:p>
            <w:pPr>
              <w:jc w:val="center"/>
              <w:rPr>
                <w:rFonts w:ascii="宋体" w:hAnsi="宋体" w:cs="仿宋"/>
                <w:color w:val="000000"/>
                <w:sz w:val="24"/>
              </w:rPr>
            </w:pPr>
          </w:p>
        </w:tc>
      </w:tr>
    </w:tbl>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（二）竞赛场地</w:t>
      </w:r>
    </w:p>
    <w:p>
      <w:pPr>
        <w:spacing w:line="360" w:lineRule="auto"/>
        <w:ind w:firstLine="560" w:firstLineChars="200"/>
        <w:rPr>
          <w:rFonts w:ascii="宋体" w:hAnsi="宋体"/>
          <w:sz w:val="28"/>
          <w:szCs w:val="28"/>
        </w:rPr>
      </w:pPr>
      <w:r>
        <w:rPr>
          <w:rFonts w:hint="eastAsia" w:ascii="宋体" w:hAnsi="宋体"/>
          <w:sz w:val="28"/>
          <w:szCs w:val="28"/>
        </w:rPr>
        <w:t>场地满足比赛要求：平整、通风良好，净高不低于3米。每个竞赛工位配备交流220V、50Hz电源插座</w:t>
      </w:r>
      <w:r>
        <w:rPr>
          <w:rFonts w:ascii="宋体" w:hAnsi="宋体"/>
          <w:sz w:val="28"/>
          <w:szCs w:val="28"/>
        </w:rPr>
        <w:t>1</w:t>
      </w:r>
      <w:r>
        <w:rPr>
          <w:rFonts w:hint="eastAsia" w:ascii="宋体" w:hAnsi="宋体"/>
          <w:sz w:val="28"/>
          <w:szCs w:val="28"/>
        </w:rPr>
        <w:t>个和三相交流380V、50Hz电源插座1个，配备补充照明设备，场地内具有电源保护装置、安全保护和消防医疗等措施。</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八、申诉与仲裁</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（一）申诉</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1.参赛队对不符合竞赛规定的设备、工具、软件，有失公正的评判、奖励，以及对工作人员的违规行为等，均可提出申诉。</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2.申诉应在竞赛结束后2小时内提出，超过时效将不予受理。申诉时，应按照规定的程序由参赛队领队向相应赛项裁判委员会递交书面申诉报告。报告应对申诉事件的现象、发生的时间、涉及到的人员、申诉依据与理由等进行充分、实事求是的叙述。事实依据不充分、仅凭主观臆断的申诉将不予受理。申诉报告须有申诉的参赛选手、领队签名。</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3.赛项裁判委员会收到申诉报告后，应根据申诉事由进行审查，</w:t>
      </w:r>
      <w:r>
        <w:rPr>
          <w:rFonts w:ascii="宋体" w:hAnsi="宋体"/>
          <w:sz w:val="28"/>
          <w:szCs w:val="28"/>
        </w:rPr>
        <w:t>2</w:t>
      </w:r>
      <w:r>
        <w:rPr>
          <w:rFonts w:hint="eastAsia" w:ascii="宋体" w:hAnsi="宋体"/>
          <w:sz w:val="28"/>
          <w:szCs w:val="28"/>
        </w:rPr>
        <w:t>小时内书面通知申诉方，告知申诉处理结果。如受理申诉，要通知申诉方举办听证会的时间和地点；如不受理申诉，要说明理由。</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4.申诉人不得无故拒不接受处理结果，不允许采取过激行为刁难、攻击工作人员，否则视为放弃申诉。申诉人不满意赛项裁委会的处理结果的，可向大赛赛事仲裁工作组提出复议申请。</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（二）仲裁</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1.裁判委员会设仲裁工作组，负责受理大赛中出现的申诉复议并进行仲裁，以保证竞赛的顺利进行和竞赛结果公平、公正。</w:t>
      </w:r>
    </w:p>
    <w:p>
      <w:pPr>
        <w:spacing w:before="120" w:beforeLines="50" w:after="120" w:afterLines="50" w:line="360" w:lineRule="auto"/>
        <w:ind w:firstLine="560" w:firstLineChars="200"/>
        <w:rPr>
          <w:rFonts w:ascii="宋体" w:hAnsi="宋体"/>
          <w:sz w:val="28"/>
          <w:szCs w:val="28"/>
        </w:rPr>
      </w:pPr>
      <w:r>
        <w:rPr>
          <w:rFonts w:hint="eastAsia" w:ascii="宋体" w:hAnsi="宋体"/>
          <w:sz w:val="28"/>
          <w:szCs w:val="28"/>
        </w:rPr>
        <w:t>2.仲裁工作组的裁决为最终裁决，参赛队不得因对仲裁处理意见不服而停止比赛或滋事，否则按弃权处理。</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九、有关事项</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（一）承办院校</w:t>
      </w:r>
    </w:p>
    <w:p>
      <w:pPr>
        <w:spacing w:line="360" w:lineRule="auto"/>
        <w:ind w:firstLine="562" w:firstLineChars="200"/>
        <w:rPr>
          <w:rFonts w:hAnsi="宋体"/>
          <w:b/>
          <w:sz w:val="28"/>
          <w:szCs w:val="28"/>
        </w:rPr>
      </w:pPr>
      <w:r>
        <w:rPr>
          <w:rFonts w:hint="eastAsia" w:hAnsi="宋体"/>
          <w:b/>
          <w:sz w:val="28"/>
          <w:szCs w:val="28"/>
        </w:rPr>
        <w:t>1</w:t>
      </w:r>
      <w:r>
        <w:rPr>
          <w:rFonts w:hint="eastAsia" w:ascii="宋体" w:hAnsi="宋体"/>
          <w:b/>
          <w:sz w:val="28"/>
          <w:szCs w:val="28"/>
        </w:rPr>
        <w:t>.</w:t>
      </w:r>
      <w:r>
        <w:rPr>
          <w:rFonts w:hint="eastAsia" w:hAnsi="宋体"/>
          <w:b/>
          <w:sz w:val="28"/>
          <w:szCs w:val="28"/>
        </w:rPr>
        <w:t>竞赛地点：</w:t>
      </w:r>
      <w:r>
        <w:rPr>
          <w:rFonts w:hAnsi="宋体"/>
          <w:b/>
          <w:sz w:val="28"/>
          <w:szCs w:val="28"/>
        </w:rPr>
        <w:t>安徽交通职业技术学院（</w:t>
      </w:r>
      <w:r>
        <w:rPr>
          <w:rFonts w:hint="eastAsia" w:hAnsi="宋体"/>
          <w:b/>
          <w:sz w:val="28"/>
          <w:szCs w:val="28"/>
        </w:rPr>
        <w:t>南区</w:t>
      </w:r>
      <w:r>
        <w:rPr>
          <w:rFonts w:hAnsi="宋体"/>
          <w:b/>
          <w:sz w:val="28"/>
          <w:szCs w:val="28"/>
        </w:rPr>
        <w:t>）</w:t>
      </w:r>
    </w:p>
    <w:p>
      <w:pPr>
        <w:spacing w:line="360" w:lineRule="auto"/>
        <w:ind w:firstLine="562" w:firstLineChars="200"/>
        <w:rPr>
          <w:sz w:val="28"/>
          <w:szCs w:val="28"/>
        </w:rPr>
      </w:pPr>
      <w:r>
        <w:rPr>
          <w:rFonts w:hint="eastAsia" w:hAnsi="宋体"/>
          <w:b/>
          <w:sz w:val="28"/>
          <w:szCs w:val="28"/>
        </w:rPr>
        <w:t>2</w:t>
      </w:r>
      <w:r>
        <w:rPr>
          <w:rFonts w:hint="eastAsia" w:ascii="宋体" w:hAnsi="宋体"/>
          <w:b/>
          <w:sz w:val="28"/>
          <w:szCs w:val="28"/>
        </w:rPr>
        <w:t>.</w:t>
      </w:r>
      <w:r>
        <w:rPr>
          <w:rFonts w:hint="eastAsia" w:hAnsi="宋体"/>
          <w:b/>
          <w:sz w:val="28"/>
          <w:szCs w:val="28"/>
        </w:rPr>
        <w:t>地址：</w:t>
      </w:r>
      <w:r>
        <w:rPr>
          <w:rFonts w:hAnsi="宋体"/>
          <w:b/>
          <w:sz w:val="28"/>
          <w:szCs w:val="28"/>
        </w:rPr>
        <w:t>合肥市</w:t>
      </w:r>
      <w:r>
        <w:rPr>
          <w:rFonts w:hint="eastAsia" w:hAnsi="宋体"/>
          <w:b/>
          <w:color w:val="000000"/>
          <w:sz w:val="28"/>
          <w:szCs w:val="28"/>
        </w:rPr>
        <w:t>青年路114</w:t>
      </w:r>
      <w:r>
        <w:rPr>
          <w:rFonts w:hAnsi="宋体"/>
          <w:b/>
          <w:color w:val="000000"/>
          <w:sz w:val="28"/>
          <w:szCs w:val="28"/>
        </w:rPr>
        <w:t>号（</w:t>
      </w:r>
      <w:r>
        <w:rPr>
          <w:rFonts w:hint="eastAsia" w:hAnsi="宋体"/>
          <w:b/>
          <w:color w:val="000000"/>
          <w:sz w:val="28"/>
          <w:szCs w:val="28"/>
        </w:rPr>
        <w:t>合肥市第32中</w:t>
      </w:r>
      <w:r>
        <w:rPr>
          <w:rFonts w:hAnsi="宋体"/>
          <w:b/>
          <w:color w:val="000000"/>
          <w:sz w:val="28"/>
          <w:szCs w:val="28"/>
        </w:rPr>
        <w:t>斜对面</w:t>
      </w:r>
      <w:r>
        <w:rPr>
          <w:rFonts w:hint="eastAsia" w:hAnsi="宋体"/>
          <w:b/>
          <w:color w:val="000000"/>
          <w:sz w:val="28"/>
          <w:szCs w:val="28"/>
        </w:rPr>
        <w:t>，</w:t>
      </w:r>
      <w:r>
        <w:rPr>
          <w:rFonts w:hAnsi="宋体"/>
          <w:b/>
          <w:color w:val="000000"/>
          <w:sz w:val="28"/>
          <w:szCs w:val="28"/>
        </w:rPr>
        <w:t>详见</w:t>
      </w:r>
      <w:r>
        <w:rPr>
          <w:rFonts w:hint="eastAsia" w:hAnsi="宋体"/>
          <w:b/>
          <w:color w:val="000000"/>
          <w:sz w:val="28"/>
          <w:szCs w:val="28"/>
        </w:rPr>
        <w:t>下图1</w:t>
      </w:r>
      <w:r>
        <w:rPr>
          <w:rFonts w:hAnsi="宋体"/>
          <w:b/>
          <w:color w:val="000000"/>
          <w:sz w:val="28"/>
          <w:szCs w:val="28"/>
        </w:rPr>
        <w:t>）</w:t>
      </w:r>
      <w:r>
        <w:rPr>
          <w:rFonts w:hint="eastAsia" w:hAnsi="宋体"/>
          <w:b/>
          <w:color w:val="000000"/>
          <w:sz w:val="28"/>
          <w:szCs w:val="28"/>
        </w:rPr>
        <w:t>。</w:t>
      </w:r>
    </w:p>
    <w:p>
      <w:pPr>
        <w:spacing w:line="360" w:lineRule="auto"/>
        <w:ind w:firstLine="562" w:firstLineChars="200"/>
        <w:rPr>
          <w:b/>
          <w:sz w:val="28"/>
          <w:szCs w:val="28"/>
        </w:rPr>
      </w:pPr>
      <w:r>
        <w:rPr>
          <w:b/>
          <w:color w:val="000000"/>
          <w:sz w:val="28"/>
          <w:szCs w:val="28"/>
        </w:rPr>
        <w:t xml:space="preserve">3. </w:t>
      </w:r>
      <w:r>
        <w:rPr>
          <w:rFonts w:hAnsi="宋体"/>
          <w:b/>
          <w:color w:val="000000"/>
          <w:sz w:val="28"/>
          <w:szCs w:val="28"/>
        </w:rPr>
        <w:t>乘车路线</w:t>
      </w:r>
      <w:r>
        <w:rPr>
          <w:b/>
          <w:color w:val="000000"/>
          <w:sz w:val="28"/>
          <w:szCs w:val="28"/>
        </w:rPr>
        <w:t>:</w:t>
      </w:r>
    </w:p>
    <w:p>
      <w:pPr>
        <w:spacing w:line="360" w:lineRule="auto"/>
        <w:ind w:firstLine="826" w:firstLineChars="295"/>
        <w:rPr>
          <w:sz w:val="28"/>
          <w:szCs w:val="28"/>
        </w:rPr>
      </w:pPr>
      <w:r>
        <w:rPr>
          <w:rFonts w:hAnsi="宋体"/>
          <w:sz w:val="28"/>
          <w:szCs w:val="28"/>
        </w:rPr>
        <w:t>①</w:t>
      </w:r>
      <w:r>
        <w:rPr>
          <w:b/>
          <w:sz w:val="28"/>
          <w:szCs w:val="28"/>
        </w:rPr>
        <w:t>109</w:t>
      </w:r>
      <w:r>
        <w:rPr>
          <w:rFonts w:hint="eastAsia"/>
          <w:b/>
          <w:sz w:val="28"/>
          <w:szCs w:val="28"/>
        </w:rPr>
        <w:t>/134/163/705</w:t>
      </w:r>
      <w:r>
        <w:rPr>
          <w:rFonts w:hAnsi="宋体"/>
          <w:b/>
          <w:sz w:val="28"/>
          <w:szCs w:val="28"/>
        </w:rPr>
        <w:t>路</w:t>
      </w:r>
      <w:r>
        <w:rPr>
          <w:rFonts w:hAnsi="宋体"/>
          <w:sz w:val="28"/>
          <w:szCs w:val="28"/>
        </w:rPr>
        <w:t>到</w:t>
      </w:r>
      <w:r>
        <w:rPr>
          <w:rFonts w:hint="eastAsia" w:hAnsi="宋体"/>
          <w:b/>
          <w:sz w:val="28"/>
          <w:szCs w:val="28"/>
        </w:rPr>
        <w:t>姜坎站</w:t>
      </w:r>
      <w:r>
        <w:rPr>
          <w:rFonts w:hAnsi="宋体"/>
          <w:sz w:val="28"/>
          <w:szCs w:val="28"/>
        </w:rPr>
        <w:t>下车</w:t>
      </w:r>
    </w:p>
    <w:p>
      <w:pPr>
        <w:spacing w:line="360" w:lineRule="auto"/>
        <w:ind w:firstLine="840" w:firstLineChars="300"/>
        <w:rPr>
          <w:rFonts w:ascii="宋体" w:hAnsi="宋体"/>
          <w:kern w:val="0"/>
          <w:sz w:val="28"/>
          <w:szCs w:val="28"/>
        </w:rPr>
      </w:pPr>
      <w:r>
        <w:rPr>
          <w:rFonts w:hAnsi="宋体"/>
          <w:kern w:val="0"/>
          <w:sz w:val="28"/>
          <w:szCs w:val="28"/>
        </w:rPr>
        <w:t>②</w:t>
      </w:r>
      <w:r>
        <w:rPr>
          <w:b/>
          <w:kern w:val="0"/>
          <w:sz w:val="28"/>
          <w:szCs w:val="28"/>
        </w:rPr>
        <w:t>51</w:t>
      </w:r>
      <w:r>
        <w:rPr>
          <w:rFonts w:hint="eastAsia"/>
          <w:b/>
          <w:kern w:val="0"/>
          <w:sz w:val="28"/>
          <w:szCs w:val="28"/>
        </w:rPr>
        <w:t>/99/902</w:t>
      </w:r>
      <w:r>
        <w:rPr>
          <w:rFonts w:hAnsi="宋体"/>
          <w:kern w:val="0"/>
          <w:sz w:val="28"/>
          <w:szCs w:val="28"/>
        </w:rPr>
        <w:t>到</w:t>
      </w:r>
      <w:r>
        <w:rPr>
          <w:rFonts w:hint="eastAsia" w:hAnsi="宋体"/>
          <w:b/>
          <w:kern w:val="0"/>
          <w:sz w:val="28"/>
          <w:szCs w:val="28"/>
        </w:rPr>
        <w:t>五里冲</w:t>
      </w:r>
      <w:r>
        <w:rPr>
          <w:rFonts w:hAnsi="宋体"/>
          <w:kern w:val="0"/>
          <w:sz w:val="28"/>
          <w:szCs w:val="28"/>
        </w:rPr>
        <w:t>（向东步行约</w:t>
      </w:r>
      <w:r>
        <w:rPr>
          <w:kern w:val="0"/>
          <w:sz w:val="28"/>
          <w:szCs w:val="28"/>
        </w:rPr>
        <w:t>200</w:t>
      </w:r>
      <w:r>
        <w:rPr>
          <w:rFonts w:hAnsi="宋体"/>
          <w:kern w:val="0"/>
          <w:sz w:val="28"/>
          <w:szCs w:val="28"/>
        </w:rPr>
        <w:t>米）</w:t>
      </w:r>
    </w:p>
    <w:p>
      <w:pPr>
        <w:spacing w:line="360" w:lineRule="auto"/>
        <w:ind w:firstLine="840" w:firstLineChars="300"/>
        <w:rPr>
          <w:kern w:val="0"/>
          <w:sz w:val="28"/>
          <w:szCs w:val="28"/>
        </w:rPr>
      </w:pPr>
      <w:r>
        <w:rPr>
          <w:rFonts w:hint="eastAsia"/>
          <w:kern w:val="0"/>
          <w:sz w:val="28"/>
          <w:szCs w:val="28"/>
        </w:rPr>
        <w:t>③地铁</w:t>
      </w:r>
      <w:r>
        <w:rPr>
          <w:rFonts w:hint="eastAsia"/>
          <w:b/>
          <w:kern w:val="0"/>
          <w:sz w:val="28"/>
          <w:szCs w:val="28"/>
        </w:rPr>
        <w:t>1</w:t>
      </w:r>
      <w:r>
        <w:rPr>
          <w:rFonts w:hint="eastAsia"/>
          <w:kern w:val="0"/>
          <w:sz w:val="28"/>
          <w:szCs w:val="28"/>
        </w:rPr>
        <w:t>号线到</w:t>
      </w:r>
      <w:r>
        <w:rPr>
          <w:rFonts w:hint="eastAsia"/>
          <w:b/>
          <w:kern w:val="0"/>
          <w:sz w:val="28"/>
          <w:szCs w:val="28"/>
        </w:rPr>
        <w:t>秋浦河路</w:t>
      </w:r>
      <w:r>
        <w:rPr>
          <w:rFonts w:hint="eastAsia"/>
          <w:kern w:val="0"/>
          <w:sz w:val="28"/>
          <w:szCs w:val="28"/>
        </w:rPr>
        <w:t>下，C出口，步行6</w:t>
      </w:r>
      <w:r>
        <w:rPr>
          <w:kern w:val="0"/>
          <w:sz w:val="28"/>
          <w:szCs w:val="28"/>
        </w:rPr>
        <w:t>0</w:t>
      </w:r>
      <w:bookmarkStart w:id="0" w:name="_GoBack"/>
      <w:bookmarkEnd w:id="0"/>
      <w:r>
        <w:rPr>
          <w:kern w:val="0"/>
          <w:sz w:val="28"/>
          <w:szCs w:val="28"/>
        </w:rPr>
        <w:t>0</w:t>
      </w:r>
      <w:r>
        <w:rPr>
          <w:rFonts w:hint="eastAsia"/>
          <w:kern w:val="0"/>
          <w:sz w:val="28"/>
          <w:szCs w:val="28"/>
        </w:rPr>
        <w:t>米。</w:t>
      </w:r>
    </w:p>
    <w:p>
      <w:pPr>
        <w:spacing w:line="360" w:lineRule="auto"/>
        <w:ind w:left="420"/>
        <w:jc w:val="center"/>
        <w:rPr>
          <w:rFonts w:eastAsia="黑体"/>
          <w:b/>
          <w:sz w:val="28"/>
        </w:rPr>
      </w:pPr>
      <w:r>
        <w:drawing>
          <wp:inline distT="0" distB="0" distL="0" distR="0">
            <wp:extent cx="4707890" cy="37953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93903" cy="3864755"/>
                    </a:xfrm>
                    <a:prstGeom prst="rect">
                      <a:avLst/>
                    </a:prstGeom>
                    <a:noFill/>
                    <a:ln>
                      <a:noFill/>
                    </a:ln>
                  </pic:spPr>
                </pic:pic>
              </a:graphicData>
            </a:graphic>
          </wp:inline>
        </w:drawing>
      </w:r>
    </w:p>
    <w:p>
      <w:pPr>
        <w:spacing w:line="360" w:lineRule="auto"/>
        <w:ind w:left="420"/>
        <w:jc w:val="center"/>
        <w:rPr>
          <w:color w:val="000000"/>
          <w:szCs w:val="21"/>
        </w:rPr>
      </w:pPr>
      <w:r>
        <w:rPr>
          <w:rFonts w:hint="eastAsia"/>
          <w:color w:val="000000"/>
          <w:szCs w:val="21"/>
        </w:rPr>
        <w:t>图1 安徽交通职业技术学院方位图示</w:t>
      </w:r>
    </w:p>
    <w:p>
      <w:pPr>
        <w:spacing w:line="360" w:lineRule="auto"/>
        <w:ind w:firstLine="420"/>
        <w:rPr>
          <w:color w:val="000000"/>
          <w:sz w:val="28"/>
          <w:szCs w:val="28"/>
        </w:rPr>
      </w:pPr>
      <w:r>
        <w:rPr>
          <w:b/>
          <w:sz w:val="28"/>
          <w:szCs w:val="28"/>
        </w:rPr>
        <w:t>4.</w:t>
      </w:r>
      <w:r>
        <w:rPr>
          <w:rFonts w:hAnsi="宋体"/>
          <w:b/>
          <w:sz w:val="28"/>
          <w:szCs w:val="28"/>
        </w:rPr>
        <w:t>竞赛场地</w:t>
      </w:r>
      <w:r>
        <w:rPr>
          <w:rFonts w:hint="eastAsia" w:hAnsi="宋体"/>
          <w:b/>
          <w:sz w:val="28"/>
          <w:szCs w:val="28"/>
        </w:rPr>
        <w:t>：</w:t>
      </w:r>
      <w:r>
        <w:rPr>
          <w:rFonts w:hAnsi="宋体"/>
          <w:sz w:val="28"/>
          <w:szCs w:val="28"/>
        </w:rPr>
        <w:t>安徽</w:t>
      </w:r>
      <w:r>
        <w:rPr>
          <w:rFonts w:hint="eastAsia" w:hAnsi="宋体"/>
          <w:sz w:val="28"/>
          <w:szCs w:val="28"/>
        </w:rPr>
        <w:t>交通</w:t>
      </w:r>
      <w:r>
        <w:rPr>
          <w:rFonts w:hAnsi="宋体"/>
          <w:sz w:val="28"/>
          <w:szCs w:val="28"/>
        </w:rPr>
        <w:t>职业技术学院南区</w:t>
      </w:r>
      <w:r>
        <w:rPr>
          <w:rFonts w:hint="eastAsia" w:hAnsi="宋体"/>
          <w:sz w:val="28"/>
          <w:szCs w:val="28"/>
        </w:rPr>
        <w:t>汽车与机械</w:t>
      </w:r>
      <w:r>
        <w:rPr>
          <w:rFonts w:hint="eastAsia" w:hAnsi="宋体"/>
          <w:sz w:val="28"/>
          <w:szCs w:val="28"/>
          <w:lang w:eastAsia="zh-CN"/>
        </w:rPr>
        <w:t>系</w:t>
      </w:r>
      <w:r>
        <w:rPr>
          <w:rFonts w:hAnsi="宋体"/>
          <w:sz w:val="28"/>
          <w:szCs w:val="28"/>
        </w:rPr>
        <w:t>实训中心</w:t>
      </w:r>
      <w:r>
        <w:rPr>
          <w:rFonts w:hint="eastAsia" w:hAnsi="宋体"/>
          <w:sz w:val="28"/>
          <w:szCs w:val="28"/>
        </w:rPr>
        <w:t>。</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（二）竞赛平台</w:t>
      </w:r>
    </w:p>
    <w:p>
      <w:pPr>
        <w:spacing w:line="360" w:lineRule="auto"/>
        <w:ind w:firstLine="560" w:firstLineChars="200"/>
        <w:rPr>
          <w:rFonts w:ascii="宋体" w:hAnsi="宋体"/>
          <w:sz w:val="28"/>
          <w:szCs w:val="28"/>
        </w:rPr>
      </w:pPr>
      <w:r>
        <w:rPr>
          <w:rFonts w:hint="eastAsia" w:ascii="宋体" w:hAnsi="宋体"/>
          <w:sz w:val="28"/>
          <w:szCs w:val="28"/>
        </w:rPr>
        <w:t xml:space="preserve">根据国赛竞赛方案，竞赛设备相关问题请与行云新能科技（深圳）有限公司联系，联系人：谢飞 </w:t>
      </w:r>
      <w:r>
        <w:rPr>
          <w:rFonts w:ascii="宋体" w:hAnsi="宋体"/>
          <w:sz w:val="28"/>
          <w:szCs w:val="28"/>
        </w:rPr>
        <w:t>13605559701</w:t>
      </w:r>
      <w:r>
        <w:rPr>
          <w:rFonts w:hint="eastAsia" w:ascii="宋体" w:hAnsi="宋体"/>
          <w:sz w:val="28"/>
          <w:szCs w:val="28"/>
        </w:rPr>
        <w:t>；传真：</w:t>
      </w:r>
      <w:r>
        <w:rPr>
          <w:rFonts w:ascii="宋体" w:hAnsi="宋体"/>
          <w:sz w:val="28"/>
          <w:szCs w:val="28"/>
        </w:rPr>
        <w:t>755</w:t>
      </w:r>
      <w:r>
        <w:rPr>
          <w:rFonts w:hint="eastAsia" w:ascii="宋体" w:hAnsi="宋体"/>
          <w:sz w:val="28"/>
          <w:szCs w:val="28"/>
        </w:rPr>
        <w:t>-</w:t>
      </w:r>
      <w:r>
        <w:rPr>
          <w:rFonts w:ascii="宋体" w:hAnsi="宋体"/>
          <w:sz w:val="28"/>
          <w:szCs w:val="28"/>
        </w:rPr>
        <w:t>29085946</w:t>
      </w:r>
      <w:r>
        <w:rPr>
          <w:rFonts w:hint="eastAsia" w:ascii="宋体" w:hAnsi="宋体"/>
          <w:sz w:val="28"/>
          <w:szCs w:val="28"/>
        </w:rPr>
        <w:t>；电子邮箱：fei.xie@inwinic.com。</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（三）承办校联系方式</w:t>
      </w:r>
    </w:p>
    <w:p>
      <w:pPr>
        <w:spacing w:line="360" w:lineRule="auto"/>
        <w:ind w:firstLine="560" w:firstLineChars="200"/>
        <w:rPr>
          <w:rFonts w:ascii="宋体" w:hAnsi="宋体"/>
          <w:sz w:val="28"/>
          <w:szCs w:val="28"/>
        </w:rPr>
      </w:pPr>
      <w:r>
        <w:rPr>
          <w:rFonts w:hint="eastAsia" w:ascii="宋体" w:hAnsi="宋体"/>
          <w:sz w:val="28"/>
          <w:szCs w:val="28"/>
        </w:rPr>
        <w:t>联系人：梁洪波</w:t>
      </w:r>
    </w:p>
    <w:p>
      <w:pPr>
        <w:spacing w:line="360" w:lineRule="auto"/>
        <w:ind w:firstLine="560" w:firstLineChars="200"/>
        <w:rPr>
          <w:rFonts w:ascii="宋体" w:hAnsi="宋体"/>
          <w:sz w:val="28"/>
          <w:szCs w:val="28"/>
        </w:rPr>
      </w:pPr>
      <w:r>
        <w:rPr>
          <w:rFonts w:hint="eastAsia" w:ascii="宋体" w:hAnsi="宋体"/>
          <w:sz w:val="28"/>
          <w:szCs w:val="28"/>
        </w:rPr>
        <w:t>电话：</w:t>
      </w:r>
      <w:r>
        <w:rPr>
          <w:rFonts w:ascii="宋体" w:hAnsi="宋体"/>
          <w:sz w:val="28"/>
          <w:szCs w:val="28"/>
        </w:rPr>
        <w:t>13695691787</w:t>
      </w:r>
    </w:p>
    <w:p>
      <w:pPr>
        <w:spacing w:line="360" w:lineRule="auto"/>
        <w:ind w:firstLine="560" w:firstLineChars="200"/>
        <w:rPr>
          <w:rFonts w:ascii="宋体" w:hAnsi="宋体"/>
          <w:sz w:val="28"/>
          <w:szCs w:val="28"/>
        </w:rPr>
      </w:pPr>
      <w:r>
        <w:rPr>
          <w:rFonts w:ascii="宋体" w:hAnsi="宋体"/>
          <w:sz w:val="28"/>
          <w:szCs w:val="28"/>
        </w:rPr>
        <w:t>E</w:t>
      </w:r>
      <w:r>
        <w:rPr>
          <w:rFonts w:hint="eastAsia" w:ascii="宋体" w:hAnsi="宋体"/>
          <w:sz w:val="28"/>
          <w:szCs w:val="28"/>
        </w:rPr>
        <w:t>mail：</w:t>
      </w:r>
      <w:r>
        <w:rPr>
          <w:rFonts w:ascii="宋体" w:hAnsi="宋体"/>
          <w:sz w:val="28"/>
          <w:szCs w:val="28"/>
        </w:rPr>
        <w:t>472657312</w:t>
      </w:r>
      <w:r>
        <w:rPr>
          <w:rFonts w:hint="eastAsia" w:ascii="宋体" w:hAnsi="宋体"/>
          <w:sz w:val="28"/>
          <w:szCs w:val="28"/>
        </w:rPr>
        <w:t>@qq</w:t>
      </w:r>
      <w:r>
        <w:rPr>
          <w:rFonts w:ascii="宋体" w:hAnsi="宋体"/>
          <w:sz w:val="28"/>
          <w:szCs w:val="28"/>
        </w:rPr>
        <w:t>.com</w:t>
      </w:r>
    </w:p>
    <w:p>
      <w:pPr>
        <w:spacing w:before="120" w:beforeLines="50" w:after="120" w:afterLines="50" w:line="360" w:lineRule="auto"/>
        <w:ind w:firstLine="643" w:firstLineChars="200"/>
        <w:rPr>
          <w:rFonts w:ascii="宋体" w:hAnsi="宋体"/>
          <w:b/>
          <w:sz w:val="32"/>
          <w:szCs w:val="28"/>
        </w:rPr>
      </w:pPr>
      <w:r>
        <w:rPr>
          <w:rFonts w:hint="eastAsia" w:ascii="宋体" w:hAnsi="宋体"/>
          <w:b/>
          <w:sz w:val="32"/>
          <w:szCs w:val="28"/>
        </w:rPr>
        <w:t>（四）竞赛日程安排</w:t>
      </w:r>
    </w:p>
    <w:p>
      <w:pPr>
        <w:spacing w:line="360" w:lineRule="auto"/>
        <w:ind w:firstLine="560" w:firstLineChars="200"/>
        <w:rPr>
          <w:rFonts w:ascii="宋体" w:hAnsi="宋体"/>
          <w:sz w:val="28"/>
          <w:szCs w:val="28"/>
        </w:rPr>
      </w:pPr>
      <w:r>
        <w:rPr>
          <w:rFonts w:hint="eastAsia" w:ascii="宋体" w:hAnsi="宋体"/>
          <w:sz w:val="28"/>
          <w:szCs w:val="28"/>
        </w:rPr>
        <w:t>本赛项竞赛时间2天，，竞赛日程安排详见表</w:t>
      </w:r>
      <w:r>
        <w:rPr>
          <w:rFonts w:ascii="宋体" w:hAnsi="宋体"/>
          <w:sz w:val="28"/>
          <w:szCs w:val="28"/>
        </w:rPr>
        <w:t>7</w:t>
      </w:r>
      <w:r>
        <w:rPr>
          <w:rFonts w:hint="eastAsia" w:ascii="宋体" w:hAnsi="宋体"/>
          <w:sz w:val="28"/>
          <w:szCs w:val="28"/>
        </w:rPr>
        <w:t>。</w:t>
      </w:r>
    </w:p>
    <w:p>
      <w:pPr>
        <w:widowControl/>
        <w:spacing w:line="560" w:lineRule="exact"/>
        <w:jc w:val="center"/>
        <w:rPr>
          <w:rFonts w:ascii="宋体" w:hAnsi="宋体" w:cs="仿宋"/>
          <w:bCs/>
          <w:sz w:val="24"/>
        </w:rPr>
      </w:pPr>
      <w:r>
        <w:rPr>
          <w:rFonts w:hint="eastAsia" w:ascii="宋体" w:hAnsi="宋体" w:cs="仿宋"/>
          <w:bCs/>
          <w:sz w:val="24"/>
        </w:rPr>
        <w:t>表</w:t>
      </w:r>
      <w:r>
        <w:rPr>
          <w:rFonts w:ascii="宋体" w:hAnsi="宋体" w:cs="仿宋"/>
          <w:bCs/>
          <w:sz w:val="24"/>
        </w:rPr>
        <w:t>7</w:t>
      </w:r>
      <w:r>
        <w:rPr>
          <w:rFonts w:hint="eastAsia" w:ascii="宋体" w:hAnsi="宋体" w:cs="仿宋"/>
          <w:bCs/>
          <w:sz w:val="24"/>
        </w:rPr>
        <w:t>赛事时间安排</w:t>
      </w:r>
    </w:p>
    <w:tbl>
      <w:tblPr>
        <w:tblStyle w:val="2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819"/>
        <w:gridCol w:w="3402"/>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仿宋"/>
                <w:b/>
                <w:kern w:val="0"/>
                <w:sz w:val="24"/>
              </w:rPr>
            </w:pPr>
            <w:r>
              <w:rPr>
                <w:rFonts w:hint="eastAsia" w:ascii="宋体" w:hAnsi="宋体" w:cs="仿宋"/>
                <w:b/>
                <w:kern w:val="0"/>
                <w:sz w:val="24"/>
              </w:rPr>
              <w:t>日期</w:t>
            </w:r>
          </w:p>
        </w:tc>
        <w:tc>
          <w:tcPr>
            <w:tcW w:w="18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仿宋"/>
                <w:b/>
                <w:kern w:val="0"/>
                <w:sz w:val="24"/>
              </w:rPr>
            </w:pPr>
            <w:r>
              <w:rPr>
                <w:rFonts w:hint="eastAsia" w:ascii="宋体" w:hAnsi="宋体" w:cs="仿宋"/>
                <w:b/>
                <w:kern w:val="0"/>
                <w:sz w:val="24"/>
              </w:rPr>
              <w:t>时间</w:t>
            </w:r>
          </w:p>
        </w:tc>
        <w:tc>
          <w:tcPr>
            <w:tcW w:w="3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仿宋"/>
                <w:b/>
                <w:kern w:val="0"/>
                <w:sz w:val="24"/>
              </w:rPr>
            </w:pPr>
            <w:r>
              <w:rPr>
                <w:rFonts w:hint="eastAsia" w:ascii="宋体" w:hAnsi="宋体" w:cs="仿宋"/>
                <w:b/>
                <w:kern w:val="0"/>
                <w:sz w:val="24"/>
              </w:rPr>
              <w:t>内  容</w:t>
            </w:r>
          </w:p>
        </w:tc>
        <w:tc>
          <w:tcPr>
            <w:tcW w:w="28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仿宋"/>
                <w:b/>
                <w:kern w:val="0"/>
                <w:sz w:val="24"/>
              </w:rPr>
            </w:pPr>
            <w:r>
              <w:rPr>
                <w:rFonts w:hint="eastAsia" w:ascii="宋体" w:hAnsi="宋体" w:cs="仿宋"/>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s="仿宋"/>
                <w:b/>
                <w:kern w:val="0"/>
                <w:sz w:val="24"/>
              </w:rPr>
            </w:pPr>
            <w:r>
              <w:rPr>
                <w:rFonts w:hint="eastAsia" w:ascii="宋体" w:hAnsi="宋体" w:cs="仿宋"/>
                <w:sz w:val="24"/>
              </w:rPr>
              <w:t>第1天</w:t>
            </w:r>
          </w:p>
        </w:tc>
        <w:tc>
          <w:tcPr>
            <w:tcW w:w="18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仿宋"/>
                <w:sz w:val="24"/>
              </w:rPr>
            </w:pPr>
            <w:r>
              <w:t>08:00</w:t>
            </w:r>
            <w:r>
              <w:rPr>
                <w:rFonts w:hint="eastAsia"/>
              </w:rPr>
              <w:t>~13</w:t>
            </w:r>
            <w:r>
              <w:t>:</w:t>
            </w:r>
            <w:r>
              <w:rPr>
                <w:rFonts w:hint="eastAsia"/>
              </w:rPr>
              <w:t>0</w:t>
            </w:r>
            <w:r>
              <w:t>0</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仿宋"/>
                <w:sz w:val="24"/>
              </w:rPr>
            </w:pPr>
            <w:r>
              <w:rPr>
                <w:rFonts w:hint="eastAsia" w:ascii="宋体" w:hAnsi="宋体"/>
              </w:rPr>
              <w:t>裁判报到</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瑞能CEO国际酒店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continue"/>
            <w:tcBorders>
              <w:left w:val="single" w:color="auto" w:sz="4" w:space="0"/>
              <w:right w:val="single" w:color="auto" w:sz="4" w:space="0"/>
            </w:tcBorders>
            <w:vAlign w:val="center"/>
          </w:tcPr>
          <w:p>
            <w:pPr>
              <w:snapToGrid w:val="0"/>
              <w:jc w:val="center"/>
              <w:rPr>
                <w:rFonts w:hint="eastAsia"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仿宋"/>
                <w:sz w:val="24"/>
              </w:rPr>
            </w:pPr>
            <w:r>
              <w:t>08:00</w:t>
            </w:r>
            <w:r>
              <w:rPr>
                <w:rFonts w:hint="eastAsia"/>
              </w:rPr>
              <w:t>~1</w:t>
            </w:r>
            <w:r>
              <w:t>6:00</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仿宋"/>
                <w:sz w:val="24"/>
              </w:rPr>
            </w:pPr>
            <w:r>
              <w:rPr>
                <w:rFonts w:hint="eastAsia" w:ascii="宋体" w:hAnsi="宋体"/>
              </w:rPr>
              <w:t>领队、选手报到</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亚朵酒店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continue"/>
            <w:tcBorders>
              <w:left w:val="single" w:color="auto" w:sz="4" w:space="0"/>
              <w:right w:val="single" w:color="auto" w:sz="4" w:space="0"/>
            </w:tcBorders>
            <w:vAlign w:val="center"/>
          </w:tcPr>
          <w:p>
            <w:pPr>
              <w:snapToGrid w:val="0"/>
              <w:jc w:val="center"/>
              <w:rPr>
                <w:rFonts w:hint="eastAsia"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rPr>
              <w:t>16:</w:t>
            </w:r>
            <w:r>
              <w:t>3</w:t>
            </w:r>
            <w:r>
              <w:rPr>
                <w:rFonts w:hint="eastAsia"/>
              </w:rPr>
              <w:t>0~</w:t>
            </w:r>
            <w:r>
              <w:t>17</w:t>
            </w:r>
            <w:r>
              <w:rPr>
                <w:rFonts w:hint="eastAsia"/>
              </w:rPr>
              <w:t>:00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领队会议，抽签</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汽车与机械工程系实训中心一楼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continue"/>
            <w:tcBorders>
              <w:left w:val="single" w:color="auto" w:sz="4" w:space="0"/>
              <w:right w:val="single" w:color="auto" w:sz="4" w:space="0"/>
            </w:tcBorders>
            <w:vAlign w:val="center"/>
          </w:tcPr>
          <w:p>
            <w:pPr>
              <w:snapToGrid w:val="0"/>
              <w:jc w:val="center"/>
              <w:rPr>
                <w:rFonts w:hint="eastAsia"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rPr>
              <w:t>14:00~16:20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裁判组会议</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汽车与机械工程系实训中心五楼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continue"/>
            <w:tcBorders>
              <w:left w:val="single" w:color="auto" w:sz="4" w:space="0"/>
              <w:right w:val="single" w:color="auto" w:sz="4" w:space="0"/>
            </w:tcBorders>
            <w:vAlign w:val="center"/>
          </w:tcPr>
          <w:p>
            <w:pPr>
              <w:snapToGrid w:val="0"/>
              <w:jc w:val="center"/>
              <w:rPr>
                <w:rFonts w:hint="eastAsia"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rPr>
              <w:t>17:00~17:30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选手熟悉场地</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汽车与机械工程系实训中心五楼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16" w:type="dxa"/>
            <w:vMerge w:val="continue"/>
            <w:tcBorders>
              <w:left w:val="single" w:color="auto" w:sz="4" w:space="0"/>
              <w:right w:val="single" w:color="auto" w:sz="4" w:space="0"/>
            </w:tcBorders>
            <w:vAlign w:val="center"/>
          </w:tcPr>
          <w:p>
            <w:pPr>
              <w:snapToGrid w:val="0"/>
              <w:jc w:val="center"/>
              <w:rPr>
                <w:rFonts w:hint="eastAsia"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rPr>
              <w:t>18:</w:t>
            </w:r>
            <w:r>
              <w:t>00</w:t>
            </w:r>
            <w:r>
              <w:rPr>
                <w:rFonts w:hint="eastAsia"/>
              </w:rPr>
              <w:t>~</w:t>
            </w:r>
            <w:r>
              <w:t>18</w:t>
            </w:r>
            <w:r>
              <w:rPr>
                <w:rFonts w:hint="eastAsia"/>
              </w:rPr>
              <w:t>:3</w:t>
            </w:r>
            <w:r>
              <w:t>0</w:t>
            </w:r>
          </w:p>
        </w:tc>
        <w:tc>
          <w:tcPr>
            <w:tcW w:w="34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裁判赛前检查，封闭赛场</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仿宋"/>
                <w:sz w:val="24"/>
              </w:rPr>
            </w:pPr>
            <w:r>
              <w:rPr>
                <w:rFonts w:hint="eastAsia" w:ascii="宋体" w:hAnsi="宋体"/>
              </w:rPr>
              <w:t>汽车与机械工程系实训中心五楼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16" w:type="dxa"/>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p>
          <w:p>
            <w:pPr>
              <w:adjustRightInd w:val="0"/>
              <w:jc w:val="center"/>
              <w:rPr>
                <w:rFonts w:ascii="宋体" w:hAnsi="宋体" w:cs="仿宋"/>
                <w:sz w:val="24"/>
              </w:rPr>
            </w:pPr>
          </w:p>
          <w:p>
            <w:pPr>
              <w:adjustRightInd w:val="0"/>
              <w:jc w:val="center"/>
              <w:rPr>
                <w:rFonts w:ascii="宋体" w:hAnsi="宋体" w:cs="仿宋"/>
                <w:sz w:val="24"/>
              </w:rPr>
            </w:pPr>
            <w:r>
              <w:rPr>
                <w:rFonts w:hint="eastAsia" w:ascii="宋体" w:hAnsi="宋体" w:cs="仿宋"/>
                <w:sz w:val="24"/>
              </w:rPr>
              <w:t>第2天</w:t>
            </w: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07:00～08:00</w:t>
            </w:r>
          </w:p>
        </w:tc>
        <w:tc>
          <w:tcPr>
            <w:tcW w:w="623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检录、抽签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08:00～08:50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理论考试</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理论考试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09:00～09:50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（第一轮）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新能源汽车故障诊断与排除（第一轮）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10:00～10:50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（第二轮）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新能源汽车故障诊断与排除（第二轮）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11:00～11:50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（第三轮）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新能源汽车故障诊断与排除（第三轮）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11:50～13:00</w:t>
            </w:r>
          </w:p>
        </w:tc>
        <w:tc>
          <w:tcPr>
            <w:tcW w:w="623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13:00～14:50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（第四轮）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新能源汽车故障诊断与排除（第四轮）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15:00～16:50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（第五轮）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新能源汽车故障诊断与排除（第五轮）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17:00～17:50</w:t>
            </w:r>
          </w:p>
        </w:tc>
        <w:tc>
          <w:tcPr>
            <w:tcW w:w="340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exact"/>
              <w:jc w:val="center"/>
              <w:rPr>
                <w:rFonts w:ascii="宋体" w:hAnsi="宋体" w:cs="仿宋"/>
                <w:sz w:val="24"/>
              </w:rPr>
            </w:pPr>
            <w:r>
              <w:rPr>
                <w:rFonts w:hint="eastAsia" w:ascii="宋体" w:hAnsi="宋体" w:cs="仿宋"/>
                <w:sz w:val="24"/>
              </w:rPr>
              <w:t>能量供给系统检测与诊断</w:t>
            </w:r>
          </w:p>
          <w:p>
            <w:pPr>
              <w:adjustRightInd w:val="0"/>
              <w:spacing w:line="360" w:lineRule="exact"/>
              <w:jc w:val="center"/>
              <w:rPr>
                <w:rFonts w:ascii="宋体" w:hAnsi="宋体" w:cs="仿宋"/>
                <w:sz w:val="24"/>
              </w:rPr>
            </w:pPr>
            <w:r>
              <w:rPr>
                <w:rFonts w:hint="eastAsia" w:ascii="宋体" w:hAnsi="宋体" w:cs="仿宋"/>
                <w:sz w:val="24"/>
              </w:rPr>
              <w:t>（第六轮）</w:t>
            </w:r>
          </w:p>
        </w:tc>
        <w:tc>
          <w:tcPr>
            <w:tcW w:w="2834"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新能源汽车故障诊断与排除（第六轮）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1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仿宋"/>
                <w:sz w:val="24"/>
              </w:rPr>
            </w:pPr>
          </w:p>
        </w:tc>
        <w:tc>
          <w:tcPr>
            <w:tcW w:w="1819"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18:00～20:00</w:t>
            </w:r>
          </w:p>
        </w:tc>
        <w:tc>
          <w:tcPr>
            <w:tcW w:w="6236" w:type="dxa"/>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rFonts w:ascii="宋体" w:hAnsi="宋体" w:cs="仿宋"/>
                <w:sz w:val="24"/>
              </w:rPr>
            </w:pPr>
            <w:r>
              <w:rPr>
                <w:rFonts w:hint="eastAsia" w:ascii="宋体" w:hAnsi="宋体" w:cs="仿宋"/>
                <w:sz w:val="24"/>
              </w:rPr>
              <w:t>当天成绩汇总、公示</w:t>
            </w:r>
          </w:p>
        </w:tc>
      </w:tr>
    </w:tbl>
    <w:p>
      <w:pPr>
        <w:spacing w:after="120" w:line="480" w:lineRule="auto"/>
        <w:rPr>
          <w:rFonts w:ascii="仿宋" w:hAnsi="仿宋" w:eastAsia="仿宋" w:cs="仿宋"/>
          <w:sz w:val="24"/>
        </w:rPr>
      </w:pPr>
      <w:r>
        <w:rPr>
          <w:rFonts w:hint="eastAsia" w:ascii="仿宋" w:hAnsi="仿宋" w:eastAsia="仿宋" w:cs="仿宋"/>
          <w:sz w:val="24"/>
        </w:rPr>
        <w:t>注：竞赛日程安排，以比赛实际为准。</w:t>
      </w: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p>
    <w:p>
      <w:pPr>
        <w:rPr>
          <w:rFonts w:ascii="仿宋" w:hAnsi="仿宋" w:eastAsia="仿宋" w:cs="仿宋"/>
          <w:sz w:val="30"/>
          <w:szCs w:val="30"/>
        </w:rPr>
      </w:pPr>
      <w:r>
        <w:rPr>
          <w:rFonts w:hint="eastAsia" w:ascii="仿宋" w:hAnsi="仿宋" w:eastAsia="仿宋" w:cs="仿宋"/>
          <w:sz w:val="30"/>
          <w:szCs w:val="30"/>
        </w:rPr>
        <w:t>附件</w:t>
      </w:r>
      <w:r>
        <w:rPr>
          <w:rFonts w:ascii="仿宋" w:hAnsi="仿宋" w:eastAsia="仿宋" w:cs="仿宋"/>
          <w:sz w:val="30"/>
          <w:szCs w:val="30"/>
        </w:rPr>
        <w:t>1</w:t>
      </w:r>
    </w:p>
    <w:p>
      <w:pPr>
        <w:spacing w:before="240" w:beforeLines="100"/>
        <w:jc w:val="center"/>
        <w:rPr>
          <w:rFonts w:ascii="方正小标宋简体" w:hAnsi="Calibri" w:eastAsia="方正小标宋简体"/>
          <w:color w:val="000000"/>
          <w:sz w:val="44"/>
          <w:szCs w:val="44"/>
        </w:rPr>
      </w:pPr>
      <w:r>
        <w:rPr>
          <w:rFonts w:hint="eastAsia" w:ascii="方正小标宋简体" w:hAnsi="Calibri" w:eastAsia="方正小标宋简体"/>
          <w:color w:val="000000"/>
          <w:sz w:val="44"/>
          <w:szCs w:val="44"/>
        </w:rPr>
        <w:t>能量供给系统检测与诊断项目选手作业表</w:t>
      </w:r>
    </w:p>
    <w:p>
      <w:pPr>
        <w:rPr>
          <w:rFonts w:ascii="仿宋" w:hAnsi="仿宋" w:eastAsia="仿宋" w:cs="仿宋"/>
          <w:b/>
          <w:sz w:val="25"/>
          <w:szCs w:val="22"/>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1"/>
        <w:gridCol w:w="1347"/>
        <w:gridCol w:w="1486"/>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831" w:type="dxa"/>
            <w:vAlign w:val="center"/>
          </w:tcPr>
          <w:p>
            <w:pPr>
              <w:jc w:val="center"/>
              <w:rPr>
                <w:rFonts w:ascii="宋体" w:hAnsi="宋体"/>
                <w:sz w:val="28"/>
                <w:szCs w:val="22"/>
              </w:rPr>
            </w:pPr>
            <w:r>
              <w:rPr>
                <w:rFonts w:hint="eastAsia" w:ascii="宋体" w:hAnsi="宋体"/>
                <w:sz w:val="28"/>
                <w:szCs w:val="22"/>
              </w:rPr>
              <w:t>比赛日期</w:t>
            </w:r>
          </w:p>
        </w:tc>
        <w:tc>
          <w:tcPr>
            <w:tcW w:w="2833" w:type="dxa"/>
            <w:gridSpan w:val="2"/>
            <w:vAlign w:val="center"/>
          </w:tcPr>
          <w:p>
            <w:pPr>
              <w:jc w:val="center"/>
              <w:rPr>
                <w:rFonts w:ascii="宋体" w:hAnsi="宋体"/>
                <w:sz w:val="28"/>
                <w:szCs w:val="22"/>
              </w:rPr>
            </w:pPr>
            <w:r>
              <w:rPr>
                <w:rFonts w:hint="eastAsia" w:ascii="宋体" w:hAnsi="宋体"/>
                <w:sz w:val="28"/>
                <w:szCs w:val="22"/>
              </w:rPr>
              <w:t>比赛场次</w:t>
            </w:r>
          </w:p>
        </w:tc>
        <w:tc>
          <w:tcPr>
            <w:tcW w:w="2832" w:type="dxa"/>
            <w:vAlign w:val="center"/>
          </w:tcPr>
          <w:p>
            <w:pPr>
              <w:jc w:val="center"/>
              <w:rPr>
                <w:rFonts w:ascii="宋体" w:hAnsi="宋体"/>
                <w:sz w:val="28"/>
                <w:szCs w:val="22"/>
              </w:rPr>
            </w:pPr>
            <w:r>
              <w:rPr>
                <w:rFonts w:hint="eastAsia" w:ascii="宋体" w:hAnsi="宋体"/>
                <w:sz w:val="28"/>
                <w:szCs w:val="22"/>
              </w:rPr>
              <w:t>选手抽签号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ascii="宋体" w:hAnsi="宋体"/>
                <w:sz w:val="28"/>
                <w:szCs w:val="22"/>
              </w:rPr>
              <w:t>201</w:t>
            </w:r>
            <w:r>
              <w:rPr>
                <w:rFonts w:hint="eastAsia" w:ascii="宋体" w:hAnsi="宋体"/>
                <w:sz w:val="28"/>
                <w:szCs w:val="22"/>
              </w:rPr>
              <w:t>9年月日</w:t>
            </w:r>
          </w:p>
        </w:tc>
        <w:tc>
          <w:tcPr>
            <w:tcW w:w="2833" w:type="dxa"/>
            <w:gridSpan w:val="2"/>
            <w:vAlign w:val="center"/>
          </w:tcPr>
          <w:p>
            <w:pPr>
              <w:jc w:val="center"/>
              <w:rPr>
                <w:rFonts w:ascii="宋体" w:hAnsi="宋体"/>
                <w:sz w:val="28"/>
                <w:szCs w:val="22"/>
              </w:rPr>
            </w:pPr>
            <w:r>
              <w:rPr>
                <w:rFonts w:hint="eastAsia" w:ascii="宋体" w:hAnsi="宋体"/>
                <w:sz w:val="28"/>
                <w:szCs w:val="22"/>
              </w:rPr>
              <w:t>第场</w:t>
            </w:r>
          </w:p>
        </w:tc>
        <w:tc>
          <w:tcPr>
            <w:tcW w:w="2832" w:type="dxa"/>
            <w:vAlign w:val="center"/>
          </w:tcPr>
          <w:p>
            <w:pPr>
              <w:jc w:val="center"/>
              <w:rPr>
                <w:rFonts w:ascii="宋体" w:hAnsi="宋体"/>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rPr>
                <w:rFonts w:ascii="宋体" w:hAnsi="宋体"/>
                <w:sz w:val="28"/>
                <w:szCs w:val="22"/>
              </w:rPr>
            </w:pPr>
            <w:r>
              <w:rPr>
                <w:rFonts w:hint="eastAsia" w:ascii="宋体" w:hAnsi="宋体"/>
                <w:sz w:val="28"/>
                <w:szCs w:val="22"/>
              </w:rPr>
              <w:t>比赛用时：</w:t>
            </w:r>
          </w:p>
          <w:p>
            <w:pPr>
              <w:ind w:firstLine="280" w:firstLineChars="100"/>
              <w:rPr>
                <w:rFonts w:ascii="宋体" w:hAnsi="宋体"/>
                <w:sz w:val="28"/>
                <w:szCs w:val="22"/>
              </w:rPr>
            </w:pPr>
            <w:r>
              <w:rPr>
                <w:rFonts w:hint="eastAsia" w:ascii="宋体" w:hAnsi="宋体"/>
                <w:sz w:val="28"/>
                <w:szCs w:val="22"/>
              </w:rPr>
              <w:t>分秒</w:t>
            </w:r>
          </w:p>
        </w:tc>
        <w:tc>
          <w:tcPr>
            <w:tcW w:w="1347" w:type="dxa"/>
            <w:vAlign w:val="center"/>
          </w:tcPr>
          <w:p>
            <w:pPr>
              <w:jc w:val="center"/>
              <w:rPr>
                <w:rFonts w:ascii="宋体" w:hAnsi="宋体"/>
                <w:sz w:val="28"/>
                <w:szCs w:val="22"/>
              </w:rPr>
            </w:pPr>
            <w:r>
              <w:rPr>
                <w:rFonts w:hint="eastAsia" w:ascii="宋体" w:hAnsi="宋体"/>
                <w:sz w:val="28"/>
                <w:szCs w:val="22"/>
              </w:rPr>
              <w:t>现场裁判（签字）</w:t>
            </w:r>
          </w:p>
        </w:tc>
        <w:tc>
          <w:tcPr>
            <w:tcW w:w="4318" w:type="dxa"/>
            <w:gridSpan w:val="2"/>
            <w:vAlign w:val="center"/>
          </w:tcPr>
          <w:p>
            <w:pPr>
              <w:jc w:val="center"/>
              <w:rPr>
                <w:rFonts w:ascii="宋体" w:hAnsi="宋体"/>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hint="eastAsia" w:ascii="宋体" w:hAnsi="宋体"/>
                <w:sz w:val="28"/>
                <w:szCs w:val="22"/>
              </w:rPr>
              <w:t>评分裁判（签字）</w:t>
            </w:r>
          </w:p>
        </w:tc>
        <w:tc>
          <w:tcPr>
            <w:tcW w:w="2833" w:type="dxa"/>
            <w:gridSpan w:val="2"/>
            <w:vAlign w:val="center"/>
          </w:tcPr>
          <w:p>
            <w:pPr>
              <w:jc w:val="center"/>
              <w:rPr>
                <w:rFonts w:ascii="宋体" w:hAnsi="宋体"/>
                <w:sz w:val="28"/>
                <w:szCs w:val="22"/>
              </w:rPr>
            </w:pPr>
          </w:p>
        </w:tc>
        <w:tc>
          <w:tcPr>
            <w:tcW w:w="2832" w:type="dxa"/>
            <w:vAlign w:val="center"/>
          </w:tcPr>
          <w:p>
            <w:pPr>
              <w:jc w:val="center"/>
              <w:rPr>
                <w:rFonts w:ascii="宋体" w:hAnsi="宋体"/>
                <w:sz w:val="28"/>
                <w:szCs w:val="22"/>
              </w:rPr>
            </w:pPr>
            <w:r>
              <w:rPr>
                <w:rFonts w:hint="eastAsia" w:ascii="宋体" w:hAnsi="宋体"/>
                <w:sz w:val="28"/>
                <w:szCs w:val="22"/>
                <w:lang w:val="en-US" w:eastAsia="zh-CN"/>
              </w:rPr>
              <w:t xml:space="preserve"> </w:t>
            </w:r>
            <w:r>
              <w:rPr>
                <w:rFonts w:hint="eastAsia" w:ascii="宋体" w:hAnsi="宋体"/>
                <w:sz w:val="28"/>
                <w:szCs w:val="22"/>
              </w:rPr>
              <w:t>年</w:t>
            </w:r>
            <w:r>
              <w:rPr>
                <w:rFonts w:hint="eastAsia" w:ascii="宋体" w:hAnsi="宋体"/>
                <w:sz w:val="28"/>
                <w:szCs w:val="22"/>
                <w:lang w:val="en-US" w:eastAsia="zh-CN"/>
              </w:rPr>
              <w:t xml:space="preserve">   </w:t>
            </w:r>
            <w:r>
              <w:rPr>
                <w:rFonts w:hint="eastAsia" w:ascii="宋体" w:hAnsi="宋体"/>
                <w:sz w:val="28"/>
                <w:szCs w:val="22"/>
              </w:rPr>
              <w:t>月</w:t>
            </w:r>
            <w:r>
              <w:rPr>
                <w:rFonts w:hint="eastAsia" w:ascii="宋体" w:hAnsi="宋体"/>
                <w:sz w:val="28"/>
                <w:szCs w:val="22"/>
                <w:lang w:val="en-US" w:eastAsia="zh-CN"/>
              </w:rPr>
              <w:t xml:space="preserve">   </w:t>
            </w:r>
            <w:r>
              <w:rPr>
                <w:rFonts w:hint="eastAsia" w:ascii="宋体" w:hAnsi="宋体"/>
                <w:sz w:val="28"/>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hint="eastAsia" w:ascii="宋体" w:hAnsi="宋体"/>
                <w:sz w:val="28"/>
                <w:szCs w:val="22"/>
              </w:rPr>
              <w:t>核分裁判（签字）</w:t>
            </w:r>
          </w:p>
        </w:tc>
        <w:tc>
          <w:tcPr>
            <w:tcW w:w="2833" w:type="dxa"/>
            <w:gridSpan w:val="2"/>
            <w:vAlign w:val="center"/>
          </w:tcPr>
          <w:p>
            <w:pPr>
              <w:jc w:val="center"/>
              <w:rPr>
                <w:rFonts w:ascii="宋体" w:hAnsi="宋体"/>
                <w:sz w:val="28"/>
                <w:szCs w:val="22"/>
              </w:rPr>
            </w:pPr>
          </w:p>
        </w:tc>
        <w:tc>
          <w:tcPr>
            <w:tcW w:w="2832" w:type="dxa"/>
            <w:vAlign w:val="center"/>
          </w:tcPr>
          <w:p>
            <w:pPr>
              <w:ind w:firstLine="560" w:firstLineChars="200"/>
              <w:jc w:val="both"/>
              <w:rPr>
                <w:rFonts w:ascii="宋体" w:hAnsi="宋体"/>
                <w:sz w:val="28"/>
                <w:szCs w:val="22"/>
              </w:rPr>
            </w:pPr>
            <w:r>
              <w:rPr>
                <w:rFonts w:hint="eastAsia" w:ascii="宋体" w:hAnsi="宋体"/>
                <w:sz w:val="28"/>
                <w:szCs w:val="22"/>
              </w:rPr>
              <w:t>年</w:t>
            </w:r>
            <w:r>
              <w:rPr>
                <w:rFonts w:hint="eastAsia" w:ascii="宋体" w:hAnsi="宋体"/>
                <w:sz w:val="28"/>
                <w:szCs w:val="22"/>
                <w:lang w:val="en-US" w:eastAsia="zh-CN"/>
              </w:rPr>
              <w:t xml:space="preserve">   </w:t>
            </w:r>
            <w:r>
              <w:rPr>
                <w:rFonts w:hint="eastAsia" w:ascii="宋体" w:hAnsi="宋体"/>
                <w:sz w:val="28"/>
                <w:szCs w:val="22"/>
              </w:rPr>
              <w:t>月</w:t>
            </w:r>
            <w:r>
              <w:rPr>
                <w:rFonts w:hint="eastAsia" w:ascii="宋体" w:hAnsi="宋体"/>
                <w:sz w:val="28"/>
                <w:szCs w:val="22"/>
                <w:lang w:val="en-US" w:eastAsia="zh-CN"/>
              </w:rPr>
              <w:t xml:space="preserve">   </w:t>
            </w:r>
            <w:r>
              <w:rPr>
                <w:rFonts w:hint="eastAsia" w:ascii="宋体" w:hAnsi="宋体"/>
                <w:sz w:val="28"/>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hint="eastAsia" w:ascii="宋体" w:hAnsi="宋体"/>
                <w:sz w:val="28"/>
                <w:szCs w:val="22"/>
              </w:rPr>
              <w:t>统分裁判（签字）</w:t>
            </w:r>
          </w:p>
        </w:tc>
        <w:tc>
          <w:tcPr>
            <w:tcW w:w="2833" w:type="dxa"/>
            <w:gridSpan w:val="2"/>
            <w:vAlign w:val="center"/>
          </w:tcPr>
          <w:p>
            <w:pPr>
              <w:jc w:val="center"/>
              <w:rPr>
                <w:rFonts w:ascii="宋体" w:hAnsi="宋体"/>
                <w:sz w:val="28"/>
                <w:szCs w:val="22"/>
              </w:rPr>
            </w:pPr>
          </w:p>
        </w:tc>
        <w:tc>
          <w:tcPr>
            <w:tcW w:w="2832" w:type="dxa"/>
            <w:vAlign w:val="center"/>
          </w:tcPr>
          <w:p>
            <w:pPr>
              <w:jc w:val="center"/>
              <w:rPr>
                <w:rFonts w:ascii="宋体" w:hAnsi="宋体"/>
                <w:sz w:val="28"/>
                <w:szCs w:val="22"/>
              </w:rPr>
            </w:pPr>
            <w:r>
              <w:rPr>
                <w:rFonts w:hint="eastAsia" w:ascii="宋体" w:hAnsi="宋体"/>
                <w:sz w:val="28"/>
                <w:szCs w:val="22"/>
                <w:lang w:val="en-US" w:eastAsia="zh-CN"/>
              </w:rPr>
              <w:t xml:space="preserve"> </w:t>
            </w:r>
            <w:r>
              <w:rPr>
                <w:rFonts w:hint="eastAsia" w:ascii="宋体" w:hAnsi="宋体"/>
                <w:sz w:val="28"/>
                <w:szCs w:val="22"/>
              </w:rPr>
              <w:t>年</w:t>
            </w:r>
            <w:r>
              <w:rPr>
                <w:rFonts w:hint="eastAsia" w:ascii="宋体" w:hAnsi="宋体"/>
                <w:sz w:val="28"/>
                <w:szCs w:val="22"/>
                <w:lang w:val="en-US" w:eastAsia="zh-CN"/>
              </w:rPr>
              <w:t xml:space="preserve">   </w:t>
            </w:r>
            <w:r>
              <w:rPr>
                <w:rFonts w:hint="eastAsia" w:ascii="宋体" w:hAnsi="宋体"/>
                <w:sz w:val="28"/>
                <w:szCs w:val="22"/>
              </w:rPr>
              <w:t>月</w:t>
            </w:r>
            <w:r>
              <w:rPr>
                <w:rFonts w:hint="eastAsia" w:ascii="宋体" w:hAnsi="宋体"/>
                <w:sz w:val="28"/>
                <w:szCs w:val="22"/>
                <w:lang w:val="en-US" w:eastAsia="zh-CN"/>
              </w:rPr>
              <w:t xml:space="preserve">   </w:t>
            </w:r>
            <w:r>
              <w:rPr>
                <w:rFonts w:hint="eastAsia" w:ascii="宋体" w:hAnsi="宋体"/>
                <w:sz w:val="28"/>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hint="eastAsia" w:ascii="宋体" w:hAnsi="宋体"/>
                <w:sz w:val="28"/>
                <w:szCs w:val="22"/>
              </w:rPr>
              <w:t>竞赛监督（签字）</w:t>
            </w:r>
          </w:p>
        </w:tc>
        <w:tc>
          <w:tcPr>
            <w:tcW w:w="2833" w:type="dxa"/>
            <w:gridSpan w:val="2"/>
            <w:vAlign w:val="center"/>
          </w:tcPr>
          <w:p>
            <w:pPr>
              <w:jc w:val="center"/>
              <w:rPr>
                <w:rFonts w:ascii="宋体" w:hAnsi="宋体"/>
                <w:sz w:val="28"/>
                <w:szCs w:val="22"/>
              </w:rPr>
            </w:pPr>
          </w:p>
        </w:tc>
        <w:tc>
          <w:tcPr>
            <w:tcW w:w="2832" w:type="dxa"/>
            <w:vAlign w:val="center"/>
          </w:tcPr>
          <w:p>
            <w:pPr>
              <w:jc w:val="center"/>
              <w:rPr>
                <w:rFonts w:ascii="宋体" w:hAnsi="宋体"/>
                <w:sz w:val="28"/>
                <w:szCs w:val="22"/>
              </w:rPr>
            </w:pPr>
            <w:r>
              <w:rPr>
                <w:rFonts w:hint="eastAsia" w:ascii="宋体" w:hAnsi="宋体"/>
                <w:sz w:val="28"/>
                <w:szCs w:val="22"/>
                <w:lang w:val="en-US" w:eastAsia="zh-CN"/>
              </w:rPr>
              <w:t xml:space="preserve"> </w:t>
            </w:r>
            <w:r>
              <w:rPr>
                <w:rFonts w:hint="eastAsia" w:ascii="宋体" w:hAnsi="宋体"/>
                <w:sz w:val="28"/>
                <w:szCs w:val="22"/>
              </w:rPr>
              <w:t>年</w:t>
            </w:r>
            <w:r>
              <w:rPr>
                <w:rFonts w:hint="eastAsia" w:ascii="宋体" w:hAnsi="宋体"/>
                <w:sz w:val="28"/>
                <w:szCs w:val="22"/>
                <w:lang w:val="en-US" w:eastAsia="zh-CN"/>
              </w:rPr>
              <w:t xml:space="preserve">   </w:t>
            </w:r>
            <w:r>
              <w:rPr>
                <w:rFonts w:hint="eastAsia" w:ascii="宋体" w:hAnsi="宋体"/>
                <w:sz w:val="28"/>
                <w:szCs w:val="22"/>
              </w:rPr>
              <w:t>月</w:t>
            </w:r>
            <w:r>
              <w:rPr>
                <w:rFonts w:hint="eastAsia" w:ascii="宋体" w:hAnsi="宋体"/>
                <w:sz w:val="28"/>
                <w:szCs w:val="22"/>
                <w:lang w:val="en-US" w:eastAsia="zh-CN"/>
              </w:rPr>
              <w:t xml:space="preserve">   </w:t>
            </w:r>
            <w:r>
              <w:rPr>
                <w:rFonts w:hint="eastAsia" w:ascii="宋体" w:hAnsi="宋体"/>
                <w:sz w:val="28"/>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sz w:val="28"/>
                <w:szCs w:val="22"/>
              </w:rPr>
            </w:pPr>
            <w:r>
              <w:rPr>
                <w:rFonts w:hint="eastAsia" w:ascii="宋体" w:hAnsi="宋体"/>
                <w:sz w:val="28"/>
                <w:szCs w:val="22"/>
              </w:rPr>
              <w:t>裁判长（签字）</w:t>
            </w:r>
          </w:p>
        </w:tc>
        <w:tc>
          <w:tcPr>
            <w:tcW w:w="2833" w:type="dxa"/>
            <w:gridSpan w:val="2"/>
            <w:vAlign w:val="center"/>
          </w:tcPr>
          <w:p>
            <w:pPr>
              <w:jc w:val="center"/>
              <w:rPr>
                <w:rFonts w:ascii="宋体" w:hAnsi="宋体"/>
                <w:sz w:val="28"/>
                <w:szCs w:val="22"/>
              </w:rPr>
            </w:pPr>
          </w:p>
        </w:tc>
        <w:tc>
          <w:tcPr>
            <w:tcW w:w="2832" w:type="dxa"/>
            <w:vAlign w:val="center"/>
          </w:tcPr>
          <w:p>
            <w:pPr>
              <w:jc w:val="center"/>
              <w:rPr>
                <w:rFonts w:ascii="宋体" w:hAnsi="宋体"/>
                <w:sz w:val="28"/>
                <w:szCs w:val="22"/>
              </w:rPr>
            </w:pPr>
            <w:r>
              <w:rPr>
                <w:rFonts w:hint="eastAsia" w:ascii="宋体" w:hAnsi="宋体"/>
                <w:sz w:val="28"/>
                <w:szCs w:val="22"/>
                <w:lang w:val="en-US" w:eastAsia="zh-CN"/>
              </w:rPr>
              <w:t xml:space="preserve"> </w:t>
            </w:r>
            <w:r>
              <w:rPr>
                <w:rFonts w:hint="eastAsia" w:ascii="宋体" w:hAnsi="宋体"/>
                <w:sz w:val="28"/>
                <w:szCs w:val="22"/>
              </w:rPr>
              <w:t>年</w:t>
            </w:r>
            <w:r>
              <w:rPr>
                <w:rFonts w:hint="eastAsia" w:ascii="宋体" w:hAnsi="宋体"/>
                <w:sz w:val="28"/>
                <w:szCs w:val="22"/>
                <w:lang w:val="en-US" w:eastAsia="zh-CN"/>
              </w:rPr>
              <w:t xml:space="preserve">   </w:t>
            </w:r>
            <w:r>
              <w:rPr>
                <w:rFonts w:hint="eastAsia" w:ascii="宋体" w:hAnsi="宋体"/>
                <w:sz w:val="28"/>
                <w:szCs w:val="22"/>
              </w:rPr>
              <w:t>月</w:t>
            </w:r>
            <w:r>
              <w:rPr>
                <w:rFonts w:hint="eastAsia" w:ascii="宋体" w:hAnsi="宋体"/>
                <w:sz w:val="28"/>
                <w:szCs w:val="22"/>
                <w:lang w:val="en-US" w:eastAsia="zh-CN"/>
              </w:rPr>
              <w:t xml:space="preserve">   </w:t>
            </w:r>
            <w:r>
              <w:rPr>
                <w:rFonts w:hint="eastAsia" w:ascii="宋体" w:hAnsi="宋体"/>
                <w:sz w:val="28"/>
                <w:szCs w:val="22"/>
              </w:rPr>
              <w:t>日</w:t>
            </w:r>
          </w:p>
        </w:tc>
      </w:tr>
    </w:tbl>
    <w:p>
      <w:pPr>
        <w:rPr>
          <w:rFonts w:ascii="仿宋_GB2312" w:hAnsi="仿宋" w:eastAsia="仿宋_GB2312" w:cs="仿宋"/>
          <w:b/>
          <w:sz w:val="36"/>
          <w:szCs w:val="22"/>
        </w:rPr>
      </w:pPr>
    </w:p>
    <w:p>
      <w:pPr>
        <w:rPr>
          <w:rFonts w:ascii="仿宋_GB2312" w:hAnsi="仿宋" w:eastAsia="仿宋_GB2312" w:cs="仿宋"/>
          <w:b/>
          <w:sz w:val="36"/>
          <w:szCs w:val="22"/>
        </w:rPr>
      </w:pPr>
      <w:r>
        <w:rPr>
          <w:rFonts w:hint="eastAsia" w:ascii="仿宋_GB2312" w:hAnsi="微软雅黑" w:eastAsia="仿宋_GB2312"/>
          <w:b/>
          <w:sz w:val="32"/>
          <w:szCs w:val="22"/>
        </w:rPr>
        <w:t>裁判须知</w:t>
      </w:r>
      <w:r>
        <w:rPr>
          <w:rFonts w:hint="eastAsia" w:ascii="仿宋_GB2312" w:hAnsi="微软雅黑" w:eastAsia="仿宋_GB2312"/>
          <w:sz w:val="32"/>
          <w:szCs w:val="22"/>
        </w:rPr>
        <w:t>：主副裁判共同评分；使用规定签字笔书写；扣分栏不得空白，未扣分填“0”，扣分填负值；选手未完成作业需扣分并备注“未完成”；修改须签字确认。</w:t>
      </w:r>
    </w:p>
    <w:p>
      <w:pPr>
        <w:rPr>
          <w:rFonts w:ascii="仿宋" w:hAnsi="仿宋" w:eastAsia="仿宋" w:cs="仿宋"/>
          <w:b/>
          <w:sz w:val="25"/>
          <w:szCs w:val="22"/>
        </w:rPr>
        <w:sectPr>
          <w:endnotePr>
            <w:numFmt w:val="decimal"/>
          </w:endnotePr>
          <w:pgSz w:w="11850" w:h="16783"/>
          <w:pgMar w:top="1418" w:right="1219" w:bottom="1418" w:left="1418" w:header="851" w:footer="686" w:gutter="0"/>
          <w:cols w:space="720" w:num="1"/>
          <w:docGrid w:linePitch="312" w:charSpace="6144"/>
        </w:sect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1361"/>
        <w:gridCol w:w="350"/>
        <w:gridCol w:w="856"/>
        <w:gridCol w:w="27"/>
        <w:gridCol w:w="553"/>
        <w:gridCol w:w="275"/>
        <w:gridCol w:w="428"/>
        <w:gridCol w:w="1338"/>
        <w:gridCol w:w="2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Align w:val="center"/>
          </w:tcPr>
          <w:p>
            <w:pPr>
              <w:jc w:val="center"/>
              <w:rPr>
                <w:rFonts w:ascii="宋体" w:hAnsi="宋体" w:cs="宋体"/>
                <w:sz w:val="24"/>
                <w:szCs w:val="22"/>
              </w:rPr>
            </w:pPr>
            <w:r>
              <w:rPr>
                <w:rFonts w:hint="eastAsia" w:ascii="宋体" w:hAnsi="宋体" w:cs="宋体"/>
                <w:sz w:val="24"/>
                <w:szCs w:val="22"/>
              </w:rPr>
              <w:t>作业项目</w:t>
            </w:r>
          </w:p>
        </w:tc>
        <w:tc>
          <w:tcPr>
            <w:tcW w:w="5188" w:type="dxa"/>
            <w:gridSpan w:val="8"/>
            <w:vAlign w:val="center"/>
          </w:tcPr>
          <w:p>
            <w:pPr>
              <w:jc w:val="center"/>
              <w:rPr>
                <w:rFonts w:ascii="宋体" w:hAnsi="宋体" w:cs="宋体"/>
                <w:sz w:val="24"/>
                <w:szCs w:val="22"/>
              </w:rPr>
            </w:pPr>
            <w:r>
              <w:rPr>
                <w:rFonts w:hint="eastAsia" w:ascii="宋体" w:hAnsi="宋体" w:cs="宋体"/>
                <w:sz w:val="24"/>
                <w:szCs w:val="22"/>
              </w:rPr>
              <w:t>检测过程</w:t>
            </w:r>
          </w:p>
        </w:tc>
        <w:tc>
          <w:tcPr>
            <w:tcW w:w="2121" w:type="dxa"/>
            <w:vAlign w:val="center"/>
          </w:tcPr>
          <w:p>
            <w:pPr>
              <w:jc w:val="center"/>
              <w:rPr>
                <w:rFonts w:ascii="宋体" w:hAnsi="宋体" w:cs="宋体"/>
                <w:sz w:val="24"/>
                <w:szCs w:val="22"/>
              </w:rPr>
            </w:pPr>
            <w:r>
              <w:rPr>
                <w:rFonts w:hint="eastAsia" w:ascii="宋体" w:hAnsi="宋体" w:cs="宋体"/>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Align w:val="center"/>
          </w:tcPr>
          <w:p>
            <w:pPr>
              <w:jc w:val="center"/>
              <w:rPr>
                <w:rFonts w:ascii="宋体" w:hAnsi="宋体" w:cs="宋体"/>
                <w:sz w:val="24"/>
                <w:szCs w:val="22"/>
              </w:rPr>
            </w:pPr>
            <w:r>
              <w:rPr>
                <w:rFonts w:hint="eastAsia" w:ascii="宋体" w:hAnsi="宋体" w:cs="宋体"/>
                <w:sz w:val="24"/>
                <w:szCs w:val="22"/>
              </w:rPr>
              <w:t>作业前准备</w:t>
            </w:r>
          </w:p>
        </w:tc>
        <w:tc>
          <w:tcPr>
            <w:tcW w:w="5188" w:type="dxa"/>
            <w:gridSpan w:val="8"/>
            <w:vAlign w:val="center"/>
          </w:tcPr>
          <w:p>
            <w:pPr>
              <w:jc w:val="center"/>
              <w:rPr>
                <w:rFonts w:ascii="宋体" w:hAnsi="宋体" w:cs="宋体"/>
                <w:sz w:val="24"/>
                <w:szCs w:val="22"/>
              </w:rPr>
            </w:pPr>
            <w:r>
              <w:rPr>
                <w:rFonts w:hint="eastAsia" w:ascii="宋体" w:hAnsi="宋体" w:cs="宋体"/>
                <w:sz w:val="24"/>
                <w:szCs w:val="22"/>
              </w:rPr>
              <w:t>无需填写</w:t>
            </w:r>
          </w:p>
        </w:tc>
        <w:tc>
          <w:tcPr>
            <w:tcW w:w="2121" w:type="dxa"/>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restart"/>
            <w:vAlign w:val="center"/>
          </w:tcPr>
          <w:p>
            <w:pPr>
              <w:jc w:val="center"/>
              <w:rPr>
                <w:rFonts w:ascii="宋体" w:hAnsi="宋体" w:cs="宋体"/>
                <w:sz w:val="24"/>
                <w:szCs w:val="22"/>
              </w:rPr>
            </w:pPr>
            <w:r>
              <w:rPr>
                <w:rFonts w:hint="eastAsia" w:ascii="宋体" w:hAnsi="宋体" w:cs="宋体"/>
                <w:sz w:val="24"/>
                <w:szCs w:val="22"/>
              </w:rPr>
              <w:t>单体电池故障检测与诊断</w:t>
            </w:r>
          </w:p>
        </w:tc>
        <w:tc>
          <w:tcPr>
            <w:tcW w:w="5188" w:type="dxa"/>
            <w:gridSpan w:val="8"/>
            <w:tcBorders>
              <w:bottom w:val="single" w:color="auto" w:sz="4" w:space="0"/>
            </w:tcBorders>
            <w:vAlign w:val="center"/>
          </w:tcPr>
          <w:p>
            <w:pPr>
              <w:rPr>
                <w:rFonts w:ascii="宋体" w:hAnsi="宋体" w:cs="宋体"/>
                <w:b/>
                <w:sz w:val="24"/>
                <w:szCs w:val="22"/>
              </w:rPr>
            </w:pPr>
            <w:r>
              <w:rPr>
                <w:rFonts w:hint="eastAsia" w:ascii="宋体" w:hAnsi="宋体" w:cs="宋体"/>
                <w:b/>
                <w:sz w:val="24"/>
                <w:szCs w:val="22"/>
              </w:rPr>
              <w:t>一、准确描述故障现象，并列举故障原因</w:t>
            </w:r>
          </w:p>
        </w:tc>
        <w:tc>
          <w:tcPr>
            <w:tcW w:w="2121" w:type="dxa"/>
            <w:vMerge w:val="restart"/>
            <w:vAlign w:val="center"/>
          </w:tcPr>
          <w:p>
            <w:pPr>
              <w:jc w:val="center"/>
              <w:rPr>
                <w:rFonts w:ascii="宋体" w:hAnsi="宋体" w:cs="宋体"/>
                <w:sz w:val="24"/>
                <w:szCs w:val="22"/>
              </w:rPr>
            </w:pPr>
            <w:r>
              <w:rPr>
                <w:rFonts w:hint="eastAsia" w:ascii="宋体" w:hAnsi="宋体" w:cs="宋体"/>
                <w:sz w:val="24"/>
                <w:szCs w:val="22"/>
              </w:rPr>
              <w:t>根据操作描述故障现象，并初步列举可能原因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bottom w:val="single" w:color="auto" w:sz="4" w:space="0"/>
            </w:tcBorders>
            <w:vAlign w:val="center"/>
          </w:tcPr>
          <w:p>
            <w:pPr>
              <w:contextualSpacing/>
              <w:rPr>
                <w:rFonts w:ascii="宋体" w:hAnsi="宋体"/>
                <w:szCs w:val="22"/>
              </w:rPr>
            </w:pPr>
            <w:r>
              <w:rPr>
                <w:rFonts w:hint="eastAsia" w:ascii="宋体" w:hAnsi="宋体"/>
                <w:szCs w:val="22"/>
              </w:rPr>
              <w:t>故障现象描述：</w:t>
            </w: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tcBorders>
            <w:vAlign w:val="center"/>
          </w:tcPr>
          <w:p>
            <w:pPr>
              <w:rPr>
                <w:rFonts w:ascii="宋体" w:hAnsi="宋体" w:cs="宋体"/>
                <w:b/>
                <w:sz w:val="24"/>
                <w:szCs w:val="22"/>
              </w:rPr>
            </w:pPr>
            <w:r>
              <w:rPr>
                <w:rFonts w:hint="eastAsia" w:ascii="宋体" w:hAnsi="宋体" w:cs="宋体"/>
                <w:b/>
                <w:sz w:val="24"/>
                <w:szCs w:val="22"/>
              </w:rPr>
              <w:t>二、故障确诊过程，请在对应的选项后划“√”或填写对应的内容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tcBorders>
            <w:vAlign w:val="center"/>
          </w:tcPr>
          <w:p>
            <w:pPr>
              <w:contextualSpacing/>
              <w:rPr>
                <w:rFonts w:ascii="宋体" w:hAnsi="宋体"/>
                <w:szCs w:val="22"/>
              </w:rPr>
            </w:pPr>
            <w:r>
              <w:rPr>
                <w:rFonts w:hint="eastAsia" w:ascii="宋体" w:hAnsi="宋体"/>
                <w:szCs w:val="22"/>
              </w:rPr>
              <w:t>1.利用操作平台“故障诊断”功能读取故障代码，结果（</w:t>
            </w:r>
            <w:r>
              <w:rPr>
                <w:rFonts w:hint="eastAsia" w:ascii="宋体" w:hAnsi="宋体"/>
                <w:bCs/>
                <w:szCs w:val="22"/>
              </w:rPr>
              <w:t>不用者不填</w:t>
            </w:r>
            <w:r>
              <w:rPr>
                <w:rFonts w:hint="eastAsia" w:ascii="宋体" w:hAnsi="宋体"/>
                <w:szCs w:val="22"/>
              </w:rPr>
              <w:t>）：</w:t>
            </w:r>
          </w:p>
          <w:p>
            <w:pPr>
              <w:jc w:val="center"/>
              <w:rPr>
                <w:rFonts w:ascii="宋体" w:hAnsi="宋体" w:cs="宋体"/>
                <w:sz w:val="24"/>
                <w:szCs w:val="22"/>
              </w:rPr>
            </w:pPr>
            <w:r>
              <w:rPr>
                <w:rFonts w:hint="eastAsia" w:ascii="宋体" w:hAnsi="宋体"/>
                <w:szCs w:val="22"/>
              </w:rPr>
              <w:t>无故障代码（）</w:t>
            </w:r>
            <w:r>
              <w:rPr>
                <w:rFonts w:ascii="宋体" w:hAnsi="宋体"/>
                <w:szCs w:val="22"/>
              </w:rPr>
              <w:t>/</w:t>
            </w:r>
            <w:r>
              <w:rPr>
                <w:rFonts w:hint="eastAsia" w:ascii="宋体" w:hAnsi="宋体"/>
                <w:szCs w:val="22"/>
              </w:rPr>
              <w:t>有故障代码（）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tcBorders>
            <w:vAlign w:val="center"/>
          </w:tcPr>
          <w:p>
            <w:pPr>
              <w:contextualSpacing/>
              <w:rPr>
                <w:rFonts w:ascii="宋体" w:hAnsi="宋体"/>
                <w:szCs w:val="22"/>
              </w:rPr>
            </w:pPr>
            <w:r>
              <w:rPr>
                <w:rFonts w:hint="eastAsia" w:ascii="宋体" w:hAnsi="宋体"/>
                <w:szCs w:val="22"/>
              </w:rPr>
              <w:t>①基于无故障代码的诊断信息，分析可能的故障原因，不用者不填</w:t>
            </w:r>
          </w:p>
        </w:tc>
        <w:tc>
          <w:tcPr>
            <w:tcW w:w="2121" w:type="dxa"/>
            <w:vMerge w:val="restart"/>
            <w:vAlign w:val="center"/>
          </w:tcPr>
          <w:p>
            <w:pPr>
              <w:jc w:val="center"/>
              <w:rPr>
                <w:rFonts w:ascii="宋体" w:hAnsi="宋体" w:cs="宋体"/>
                <w:sz w:val="24"/>
                <w:szCs w:val="22"/>
              </w:rPr>
            </w:pPr>
            <w:r>
              <w:rPr>
                <w:rFonts w:hint="eastAsia" w:ascii="宋体" w:hAnsi="宋体" w:cs="宋体"/>
                <w:sz w:val="24"/>
                <w:szCs w:val="22"/>
              </w:rPr>
              <w:t>无码故障时，建立自己的诊断思路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tcBorders>
            <w:vAlign w:val="center"/>
          </w:tcPr>
          <w:p>
            <w:pPr>
              <w:contextualSpacing/>
              <w:rPr>
                <w:rFonts w:ascii="宋体" w:hAnsi="宋体"/>
                <w:szCs w:val="22"/>
              </w:rPr>
            </w:pPr>
            <w:r>
              <w:rPr>
                <w:rFonts w:hint="eastAsia" w:ascii="宋体" w:hAnsi="宋体"/>
                <w:szCs w:val="22"/>
              </w:rPr>
              <w:t>针对下一步诊断的思路说明，</w:t>
            </w:r>
            <w:r>
              <w:rPr>
                <w:rFonts w:hint="eastAsia" w:ascii="宋体" w:hAnsi="宋体"/>
                <w:bCs/>
                <w:szCs w:val="22"/>
              </w:rPr>
              <w:t>不用者不填</w:t>
            </w: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②基于有故障代码的诊断信息，分析可能的故障原因，不用者不填</w:t>
            </w: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有码故障时，代码优先分析可能的故障原因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故障代码</w:t>
            </w:r>
          </w:p>
        </w:tc>
        <w:tc>
          <w:tcPr>
            <w:tcW w:w="1711" w:type="dxa"/>
            <w:gridSpan w:val="4"/>
            <w:tcBorders>
              <w:top w:val="dashed" w:color="auto" w:sz="4" w:space="0"/>
              <w:left w:val="single"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定义</w:t>
            </w:r>
          </w:p>
        </w:tc>
        <w:tc>
          <w:tcPr>
            <w:tcW w:w="1766" w:type="dxa"/>
            <w:gridSpan w:val="2"/>
            <w:tcBorders>
              <w:top w:val="dashed" w:color="auto" w:sz="4" w:space="0"/>
              <w:left w:val="single"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szCs w:val="22"/>
              </w:rPr>
              <w:t>与故障是否相关</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1711" w:type="dxa"/>
            <w:gridSpan w:val="4"/>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766" w:type="dxa"/>
            <w:gridSpan w:val="2"/>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可能的故障原因</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实施下一步诊断的思路说明，不用者不填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sz w:val="24"/>
                <w:szCs w:val="22"/>
              </w:rPr>
            </w:pPr>
            <w:r>
              <w:rPr>
                <w:rFonts w:hint="eastAsia" w:ascii="宋体" w:hAnsi="宋体"/>
                <w:szCs w:val="22"/>
              </w:rPr>
              <w:t>2.基于以上诊断结论，实施诊断，确定故障范围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测试对象1</w:t>
            </w:r>
          </w:p>
        </w:tc>
        <w:tc>
          <w:tcPr>
            <w:tcW w:w="3827" w:type="dxa"/>
            <w:gridSpan w:val="7"/>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测试对象2</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测试对象3</w:t>
            </w:r>
          </w:p>
        </w:tc>
        <w:tc>
          <w:tcPr>
            <w:tcW w:w="3827" w:type="dxa"/>
            <w:gridSpan w:val="7"/>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测试对象4</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3.最终诊断结论：分析测试结果，必要时简单修复，并做进一步诊断（或验证），不用者不填</w:t>
            </w:r>
          </w:p>
        </w:tc>
        <w:tc>
          <w:tcPr>
            <w:tcW w:w="2121" w:type="dxa"/>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检测结果/故障原因</w:t>
            </w: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项目名称/维修措施</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根据裁判要求判断是否进行恢复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三.分析故障机理，提出维修建议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简单描述控制逻辑，提出维修建议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restart"/>
            <w:tcBorders>
              <w:bottom w:val="single" w:color="auto" w:sz="4" w:space="0"/>
            </w:tcBorders>
            <w:vAlign w:val="center"/>
          </w:tcPr>
          <w:p>
            <w:pPr>
              <w:jc w:val="center"/>
              <w:rPr>
                <w:rFonts w:ascii="宋体" w:hAnsi="宋体" w:cs="宋体"/>
                <w:sz w:val="24"/>
                <w:szCs w:val="22"/>
              </w:rPr>
            </w:pPr>
            <w:r>
              <w:rPr>
                <w:rFonts w:hint="eastAsia" w:ascii="宋体" w:hAnsi="宋体" w:cs="宋体"/>
                <w:sz w:val="24"/>
                <w:szCs w:val="22"/>
              </w:rPr>
              <w:t>BMS电池管理系统故障与诊断</w:t>
            </w:r>
          </w:p>
        </w:tc>
        <w:tc>
          <w:tcPr>
            <w:tcW w:w="5188" w:type="dxa"/>
            <w:gridSpan w:val="8"/>
            <w:tcBorders>
              <w:top w:val="dashed" w:color="auto" w:sz="4" w:space="0"/>
              <w:left w:val="single"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一、准确描述故障现象，并列举故障原因</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根据操作描述故障现象，并初步列举可能原因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rPr>
                <w:rFonts w:ascii="宋体" w:hAnsi="宋体" w:cs="宋体"/>
                <w:sz w:val="24"/>
                <w:szCs w:val="22"/>
              </w:rPr>
            </w:pPr>
            <w:r>
              <w:rPr>
                <w:rFonts w:hint="eastAsia" w:ascii="宋体" w:hAnsi="宋体" w:cs="宋体"/>
                <w:sz w:val="24"/>
                <w:szCs w:val="22"/>
              </w:rPr>
              <w:t>故障现象描述：</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tcBorders>
            <w:vAlign w:val="center"/>
          </w:tcPr>
          <w:p>
            <w:pPr>
              <w:rPr>
                <w:rFonts w:ascii="宋体" w:hAnsi="宋体" w:cs="宋体"/>
                <w:b/>
                <w:sz w:val="24"/>
                <w:szCs w:val="22"/>
              </w:rPr>
            </w:pPr>
            <w:r>
              <w:rPr>
                <w:rFonts w:hint="eastAsia" w:ascii="宋体" w:hAnsi="宋体" w:cs="宋体"/>
                <w:b/>
                <w:sz w:val="24"/>
                <w:szCs w:val="22"/>
              </w:rPr>
              <w:t>二、故障确诊过程，请在对应的选项后划“√”或填写对应的内容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tcBorders>
            <w:vAlign w:val="center"/>
          </w:tcPr>
          <w:p>
            <w:pPr>
              <w:contextualSpacing/>
              <w:rPr>
                <w:rFonts w:ascii="宋体" w:hAnsi="宋体"/>
                <w:szCs w:val="22"/>
              </w:rPr>
            </w:pPr>
            <w:r>
              <w:rPr>
                <w:rFonts w:hint="eastAsia" w:ascii="宋体" w:hAnsi="宋体"/>
                <w:szCs w:val="22"/>
              </w:rPr>
              <w:t>1.利用操作平台“故障诊断”功能读取故障代码，结果（</w:t>
            </w:r>
            <w:r>
              <w:rPr>
                <w:rFonts w:hint="eastAsia" w:ascii="宋体" w:hAnsi="宋体"/>
                <w:bCs/>
                <w:szCs w:val="22"/>
              </w:rPr>
              <w:t>不用者不填</w:t>
            </w:r>
            <w:r>
              <w:rPr>
                <w:rFonts w:hint="eastAsia" w:ascii="宋体" w:hAnsi="宋体"/>
                <w:szCs w:val="22"/>
              </w:rPr>
              <w:t>）：</w:t>
            </w:r>
          </w:p>
          <w:p>
            <w:pPr>
              <w:jc w:val="center"/>
              <w:rPr>
                <w:rFonts w:ascii="宋体" w:hAnsi="宋体" w:cs="宋体"/>
                <w:sz w:val="24"/>
                <w:szCs w:val="22"/>
              </w:rPr>
            </w:pPr>
            <w:r>
              <w:rPr>
                <w:rFonts w:hint="eastAsia" w:ascii="宋体" w:hAnsi="宋体"/>
                <w:szCs w:val="22"/>
              </w:rPr>
              <w:t>无故障代码（）</w:t>
            </w:r>
            <w:r>
              <w:rPr>
                <w:rFonts w:ascii="宋体" w:hAnsi="宋体"/>
                <w:szCs w:val="22"/>
              </w:rPr>
              <w:t>/</w:t>
            </w:r>
            <w:r>
              <w:rPr>
                <w:rFonts w:hint="eastAsia" w:ascii="宋体" w:hAnsi="宋体"/>
                <w:szCs w:val="22"/>
              </w:rPr>
              <w:t>有故障代码（）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tcBorders>
            <w:vAlign w:val="center"/>
          </w:tcPr>
          <w:p>
            <w:pPr>
              <w:contextualSpacing/>
              <w:rPr>
                <w:rFonts w:ascii="宋体" w:hAnsi="宋体"/>
                <w:szCs w:val="22"/>
              </w:rPr>
            </w:pPr>
            <w:r>
              <w:rPr>
                <w:rFonts w:hint="eastAsia" w:ascii="宋体" w:hAnsi="宋体"/>
                <w:szCs w:val="22"/>
              </w:rPr>
              <w:t>①基于无故障代码的诊断信息，分析可能的故障原因，不用者不填</w:t>
            </w:r>
          </w:p>
        </w:tc>
        <w:tc>
          <w:tcPr>
            <w:tcW w:w="2121" w:type="dxa"/>
            <w:vMerge w:val="restart"/>
            <w:vAlign w:val="center"/>
          </w:tcPr>
          <w:p>
            <w:pPr>
              <w:jc w:val="center"/>
              <w:rPr>
                <w:rFonts w:ascii="宋体" w:hAnsi="宋体" w:cs="宋体"/>
                <w:sz w:val="24"/>
                <w:szCs w:val="22"/>
              </w:rPr>
            </w:pPr>
            <w:r>
              <w:rPr>
                <w:rFonts w:hint="eastAsia" w:ascii="宋体" w:hAnsi="宋体" w:cs="宋体"/>
                <w:sz w:val="24"/>
                <w:szCs w:val="22"/>
              </w:rPr>
              <w:t>无码故障时，建立自己的诊断思路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tcBorders>
            <w:vAlign w:val="center"/>
          </w:tcPr>
          <w:p>
            <w:pPr>
              <w:contextualSpacing/>
              <w:rPr>
                <w:rFonts w:ascii="宋体" w:hAnsi="宋体"/>
                <w:szCs w:val="22"/>
              </w:rPr>
            </w:pPr>
            <w:r>
              <w:rPr>
                <w:rFonts w:hint="eastAsia" w:ascii="宋体" w:hAnsi="宋体"/>
                <w:szCs w:val="22"/>
              </w:rPr>
              <w:t>针对下一步诊断的思路说明，</w:t>
            </w:r>
            <w:r>
              <w:rPr>
                <w:rFonts w:hint="eastAsia" w:ascii="宋体" w:hAnsi="宋体"/>
                <w:bCs/>
                <w:szCs w:val="22"/>
              </w:rPr>
              <w:t>不用者不填</w:t>
            </w: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tcBorders>
              <w:bottom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②基于有故障代码的诊断信息，分析可能的故障原因，不用者不填</w:t>
            </w: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有码故障时，代码优先分析可能的故障原因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故障代码</w:t>
            </w:r>
          </w:p>
        </w:tc>
        <w:tc>
          <w:tcPr>
            <w:tcW w:w="1711" w:type="dxa"/>
            <w:gridSpan w:val="4"/>
            <w:tcBorders>
              <w:top w:val="dashed" w:color="auto" w:sz="4" w:space="0"/>
              <w:left w:val="single"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定义</w:t>
            </w:r>
          </w:p>
        </w:tc>
        <w:tc>
          <w:tcPr>
            <w:tcW w:w="1766" w:type="dxa"/>
            <w:gridSpan w:val="2"/>
            <w:tcBorders>
              <w:top w:val="dashed" w:color="auto" w:sz="4" w:space="0"/>
              <w:left w:val="single"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szCs w:val="22"/>
              </w:rPr>
              <w:t>与故障是否相关</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1711" w:type="dxa"/>
            <w:gridSpan w:val="4"/>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766" w:type="dxa"/>
            <w:gridSpan w:val="2"/>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可能的故障原因</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实施下一步诊断的思路说明，不用者不填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sz w:val="24"/>
                <w:szCs w:val="22"/>
              </w:rPr>
            </w:pPr>
            <w:r>
              <w:rPr>
                <w:rFonts w:hint="eastAsia" w:ascii="宋体" w:hAnsi="宋体"/>
                <w:szCs w:val="22"/>
              </w:rPr>
              <w:t>2.基于以上诊断结论，实施诊断，确定故障范围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测试对象1</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测试对象2</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3.最终诊断结论：分析测试结果，必要时简单修复，并做进一步诊断（或验证），不用者不填</w:t>
            </w:r>
          </w:p>
        </w:tc>
        <w:tc>
          <w:tcPr>
            <w:tcW w:w="2121" w:type="dxa"/>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检测结果/故障原因</w:t>
            </w: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项目名称/维修措施</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根据裁判要求判断是否进行恢复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三.分析故障机理，提出维修建议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简单描述控制逻辑，提出维修建议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restart"/>
            <w:tcBorders>
              <w:bottom w:val="single" w:color="auto" w:sz="4" w:space="0"/>
            </w:tcBorders>
            <w:vAlign w:val="center"/>
          </w:tcPr>
          <w:p>
            <w:pPr>
              <w:jc w:val="center"/>
              <w:rPr>
                <w:rFonts w:ascii="宋体" w:hAnsi="宋体" w:cs="宋体"/>
                <w:sz w:val="24"/>
                <w:szCs w:val="22"/>
              </w:rPr>
            </w:pPr>
            <w:r>
              <w:rPr>
                <w:rFonts w:hint="eastAsia" w:ascii="宋体" w:hAnsi="宋体" w:cs="宋体"/>
                <w:sz w:val="24"/>
                <w:szCs w:val="22"/>
              </w:rPr>
              <w:t>交流充电系统故障诊断与排除</w:t>
            </w:r>
          </w:p>
        </w:tc>
        <w:tc>
          <w:tcPr>
            <w:tcW w:w="5188" w:type="dxa"/>
            <w:gridSpan w:val="8"/>
            <w:tcBorders>
              <w:top w:val="dashed" w:color="auto" w:sz="4" w:space="0"/>
              <w:left w:val="single"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一、准确描述故障现象，并列举故障原因</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根据操作描述故障现象，并初步列举可能原因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rPr>
                <w:rFonts w:ascii="宋体" w:hAnsi="宋体" w:cs="宋体"/>
                <w:sz w:val="24"/>
                <w:szCs w:val="22"/>
              </w:rPr>
            </w:pPr>
            <w:r>
              <w:rPr>
                <w:rFonts w:hint="eastAsia" w:ascii="宋体" w:hAnsi="宋体" w:cs="宋体"/>
                <w:sz w:val="24"/>
                <w:szCs w:val="22"/>
              </w:rPr>
              <w:t>故障现象描述：</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tcBorders>
            <w:vAlign w:val="center"/>
          </w:tcPr>
          <w:p>
            <w:pPr>
              <w:rPr>
                <w:rFonts w:ascii="宋体" w:hAnsi="宋体" w:cs="宋体"/>
                <w:b/>
                <w:sz w:val="24"/>
                <w:szCs w:val="22"/>
              </w:rPr>
            </w:pPr>
            <w:r>
              <w:rPr>
                <w:rFonts w:hint="eastAsia" w:ascii="宋体" w:hAnsi="宋体" w:cs="宋体"/>
                <w:b/>
                <w:sz w:val="24"/>
                <w:szCs w:val="22"/>
              </w:rPr>
              <w:t>二、故障确诊过程，请在对应的选项后划“√”或填写对应的内容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tcBorders>
            <w:vAlign w:val="center"/>
          </w:tcPr>
          <w:p>
            <w:pPr>
              <w:contextualSpacing/>
              <w:rPr>
                <w:rFonts w:ascii="宋体" w:hAnsi="宋体"/>
                <w:szCs w:val="22"/>
              </w:rPr>
            </w:pPr>
            <w:r>
              <w:rPr>
                <w:rFonts w:hint="eastAsia" w:ascii="宋体" w:hAnsi="宋体"/>
                <w:szCs w:val="22"/>
              </w:rPr>
              <w:t>1.利用操作平台“故障诊断”功能读取故障代码，结果（</w:t>
            </w:r>
            <w:r>
              <w:rPr>
                <w:rFonts w:hint="eastAsia" w:ascii="宋体" w:hAnsi="宋体"/>
                <w:bCs/>
                <w:szCs w:val="22"/>
              </w:rPr>
              <w:t>不用者不填</w:t>
            </w:r>
            <w:r>
              <w:rPr>
                <w:rFonts w:hint="eastAsia" w:ascii="宋体" w:hAnsi="宋体"/>
                <w:szCs w:val="22"/>
              </w:rPr>
              <w:t>）：</w:t>
            </w:r>
          </w:p>
          <w:p>
            <w:pPr>
              <w:jc w:val="center"/>
              <w:rPr>
                <w:rFonts w:ascii="宋体" w:hAnsi="宋体" w:cs="宋体"/>
                <w:sz w:val="24"/>
                <w:szCs w:val="22"/>
              </w:rPr>
            </w:pPr>
            <w:r>
              <w:rPr>
                <w:rFonts w:hint="eastAsia" w:ascii="宋体" w:hAnsi="宋体"/>
                <w:szCs w:val="22"/>
              </w:rPr>
              <w:t>无故障代码（）</w:t>
            </w:r>
            <w:r>
              <w:rPr>
                <w:rFonts w:ascii="宋体" w:hAnsi="宋体"/>
                <w:szCs w:val="22"/>
              </w:rPr>
              <w:t>/</w:t>
            </w:r>
            <w:r>
              <w:rPr>
                <w:rFonts w:hint="eastAsia" w:ascii="宋体" w:hAnsi="宋体"/>
                <w:szCs w:val="22"/>
              </w:rPr>
              <w:t>有故障代码（）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tcBorders>
            <w:vAlign w:val="center"/>
          </w:tcPr>
          <w:p>
            <w:pPr>
              <w:contextualSpacing/>
              <w:rPr>
                <w:rFonts w:ascii="宋体" w:hAnsi="宋体"/>
                <w:szCs w:val="22"/>
              </w:rPr>
            </w:pPr>
            <w:r>
              <w:rPr>
                <w:rFonts w:hint="eastAsia" w:ascii="宋体" w:hAnsi="宋体"/>
                <w:szCs w:val="22"/>
              </w:rPr>
              <w:t>①基于无故障代码的诊断信息，分析可能的故障原因，不用者不填</w:t>
            </w:r>
          </w:p>
        </w:tc>
        <w:tc>
          <w:tcPr>
            <w:tcW w:w="2121" w:type="dxa"/>
            <w:vMerge w:val="restart"/>
            <w:vAlign w:val="center"/>
          </w:tcPr>
          <w:p>
            <w:pPr>
              <w:jc w:val="center"/>
              <w:rPr>
                <w:rFonts w:ascii="宋体" w:hAnsi="宋体" w:cs="宋体"/>
                <w:sz w:val="24"/>
                <w:szCs w:val="22"/>
              </w:rPr>
            </w:pPr>
            <w:r>
              <w:rPr>
                <w:rFonts w:hint="eastAsia" w:ascii="宋体" w:hAnsi="宋体" w:cs="宋体"/>
                <w:sz w:val="24"/>
                <w:szCs w:val="22"/>
              </w:rPr>
              <w:t>无码故障时，建立自己的诊断思路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tcBorders>
            <w:vAlign w:val="center"/>
          </w:tcPr>
          <w:p>
            <w:pPr>
              <w:contextualSpacing/>
              <w:rPr>
                <w:rFonts w:ascii="宋体" w:hAnsi="宋体"/>
                <w:szCs w:val="22"/>
              </w:rPr>
            </w:pPr>
            <w:r>
              <w:rPr>
                <w:rFonts w:hint="eastAsia" w:ascii="宋体" w:hAnsi="宋体"/>
                <w:szCs w:val="22"/>
              </w:rPr>
              <w:t>针对下一步诊断的思路说明，</w:t>
            </w:r>
            <w:r>
              <w:rPr>
                <w:rFonts w:hint="eastAsia" w:ascii="宋体" w:hAnsi="宋体"/>
                <w:bCs/>
                <w:szCs w:val="22"/>
              </w:rPr>
              <w:t>不用者不填</w:t>
            </w: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tcBorders>
              <w:bottom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②基于有故障代码的诊断信息，分析可能的故障原因，不用者不填</w:t>
            </w: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有码故障时，代码优先分析可能的故障原因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故障代码</w:t>
            </w:r>
          </w:p>
        </w:tc>
        <w:tc>
          <w:tcPr>
            <w:tcW w:w="1711" w:type="dxa"/>
            <w:gridSpan w:val="4"/>
            <w:tcBorders>
              <w:top w:val="dashed" w:color="auto" w:sz="4" w:space="0"/>
              <w:left w:val="single"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定义</w:t>
            </w:r>
          </w:p>
        </w:tc>
        <w:tc>
          <w:tcPr>
            <w:tcW w:w="1766" w:type="dxa"/>
            <w:gridSpan w:val="2"/>
            <w:tcBorders>
              <w:top w:val="dashed" w:color="auto" w:sz="4" w:space="0"/>
              <w:left w:val="single"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szCs w:val="22"/>
              </w:rPr>
              <w:t>与故障是否相关</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1711" w:type="dxa"/>
            <w:gridSpan w:val="4"/>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766" w:type="dxa"/>
            <w:gridSpan w:val="2"/>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可能的故障原因</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实施下一步诊断的思路说明，不用者不填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sz w:val="24"/>
                <w:szCs w:val="22"/>
              </w:rPr>
            </w:pPr>
            <w:r>
              <w:rPr>
                <w:rFonts w:hint="eastAsia" w:ascii="宋体" w:hAnsi="宋体"/>
                <w:szCs w:val="22"/>
              </w:rPr>
              <w:t>2.基于以上诊断结论，实施诊断，确定故障范围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测试对象1</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3.最终诊断结论：分析测试结果，必要时简单修复，并做进一步诊断（或验证），不用者不填</w:t>
            </w:r>
          </w:p>
        </w:tc>
        <w:tc>
          <w:tcPr>
            <w:tcW w:w="2121" w:type="dxa"/>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检测结果/故障原因</w:t>
            </w: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项目名称/维修措施</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根据裁判要求，判断是否进行恢复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三.分析故障机理，提出维修建议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简单描述控制逻辑，提出维修建议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restart"/>
            <w:tcBorders>
              <w:bottom w:val="single" w:color="auto" w:sz="4" w:space="0"/>
            </w:tcBorders>
            <w:vAlign w:val="center"/>
          </w:tcPr>
          <w:p>
            <w:pPr>
              <w:jc w:val="center"/>
              <w:rPr>
                <w:rFonts w:ascii="宋体" w:hAnsi="宋体" w:cs="宋体"/>
                <w:sz w:val="24"/>
                <w:szCs w:val="22"/>
              </w:rPr>
            </w:pPr>
            <w:r>
              <w:rPr>
                <w:rFonts w:hint="eastAsia" w:ascii="宋体" w:hAnsi="宋体" w:cs="宋体"/>
                <w:sz w:val="24"/>
                <w:szCs w:val="22"/>
              </w:rPr>
              <w:t>直流充电系统故障诊断与排除</w:t>
            </w:r>
          </w:p>
        </w:tc>
        <w:tc>
          <w:tcPr>
            <w:tcW w:w="5188" w:type="dxa"/>
            <w:gridSpan w:val="8"/>
            <w:tcBorders>
              <w:top w:val="dashed" w:color="auto" w:sz="4" w:space="0"/>
              <w:left w:val="single"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一、准确描述故障现象，并列举故障原因</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根据操作描述故障现象，并初步列举可能原因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rPr>
                <w:rFonts w:ascii="宋体" w:hAnsi="宋体" w:cs="宋体"/>
                <w:sz w:val="24"/>
                <w:szCs w:val="22"/>
              </w:rPr>
            </w:pPr>
            <w:r>
              <w:rPr>
                <w:rFonts w:hint="eastAsia" w:ascii="宋体" w:hAnsi="宋体" w:cs="宋体"/>
                <w:sz w:val="24"/>
                <w:szCs w:val="22"/>
              </w:rPr>
              <w:t>故障现象描述：</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right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dashed"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tcBorders>
            <w:vAlign w:val="center"/>
          </w:tcPr>
          <w:p>
            <w:pPr>
              <w:rPr>
                <w:rFonts w:ascii="宋体" w:hAnsi="宋体" w:cs="宋体"/>
                <w:b/>
                <w:sz w:val="24"/>
                <w:szCs w:val="22"/>
              </w:rPr>
            </w:pPr>
            <w:r>
              <w:rPr>
                <w:rFonts w:hint="eastAsia" w:ascii="宋体" w:hAnsi="宋体" w:cs="宋体"/>
                <w:b/>
                <w:sz w:val="24"/>
                <w:szCs w:val="22"/>
              </w:rPr>
              <w:t>二、故障确诊过程，请在对应的选项后划“√”或填写对应的内容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tcBorders>
            <w:vAlign w:val="center"/>
          </w:tcPr>
          <w:p>
            <w:pPr>
              <w:contextualSpacing/>
              <w:rPr>
                <w:rFonts w:ascii="宋体" w:hAnsi="宋体"/>
                <w:szCs w:val="22"/>
              </w:rPr>
            </w:pPr>
            <w:r>
              <w:rPr>
                <w:rFonts w:hint="eastAsia" w:ascii="宋体" w:hAnsi="宋体"/>
                <w:szCs w:val="22"/>
              </w:rPr>
              <w:t>1.利用操作平台“故障诊断”功能读取故障代码，结果（</w:t>
            </w:r>
            <w:r>
              <w:rPr>
                <w:rFonts w:hint="eastAsia" w:ascii="宋体" w:hAnsi="宋体"/>
                <w:bCs/>
                <w:szCs w:val="22"/>
              </w:rPr>
              <w:t>不用者不填</w:t>
            </w:r>
            <w:r>
              <w:rPr>
                <w:rFonts w:hint="eastAsia" w:ascii="宋体" w:hAnsi="宋体"/>
                <w:szCs w:val="22"/>
              </w:rPr>
              <w:t>）：</w:t>
            </w:r>
          </w:p>
          <w:p>
            <w:pPr>
              <w:jc w:val="center"/>
              <w:rPr>
                <w:rFonts w:ascii="宋体" w:hAnsi="宋体" w:cs="宋体"/>
                <w:sz w:val="24"/>
                <w:szCs w:val="22"/>
              </w:rPr>
            </w:pPr>
            <w:r>
              <w:rPr>
                <w:rFonts w:hint="eastAsia" w:ascii="宋体" w:hAnsi="宋体"/>
                <w:szCs w:val="22"/>
              </w:rPr>
              <w:t>无故障代码（）</w:t>
            </w:r>
            <w:r>
              <w:rPr>
                <w:rFonts w:ascii="宋体" w:hAnsi="宋体"/>
                <w:szCs w:val="22"/>
              </w:rPr>
              <w:t>/</w:t>
            </w:r>
            <w:r>
              <w:rPr>
                <w:rFonts w:hint="eastAsia" w:ascii="宋体" w:hAnsi="宋体"/>
                <w:szCs w:val="22"/>
              </w:rPr>
              <w:t>有故障代码（）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tcBorders>
            <w:vAlign w:val="center"/>
          </w:tcPr>
          <w:p>
            <w:pPr>
              <w:contextualSpacing/>
              <w:rPr>
                <w:rFonts w:ascii="宋体" w:hAnsi="宋体"/>
                <w:szCs w:val="22"/>
              </w:rPr>
            </w:pPr>
            <w:r>
              <w:rPr>
                <w:rFonts w:hint="eastAsia" w:ascii="宋体" w:hAnsi="宋体"/>
                <w:szCs w:val="22"/>
              </w:rPr>
              <w:t>①基于无故障代码的诊断信息，分析可能的故障原因，不用者不填</w:t>
            </w:r>
          </w:p>
        </w:tc>
        <w:tc>
          <w:tcPr>
            <w:tcW w:w="2121" w:type="dxa"/>
            <w:vMerge w:val="restart"/>
            <w:vAlign w:val="center"/>
          </w:tcPr>
          <w:p>
            <w:pPr>
              <w:jc w:val="center"/>
              <w:rPr>
                <w:rFonts w:ascii="宋体" w:hAnsi="宋体" w:cs="宋体"/>
                <w:sz w:val="24"/>
                <w:szCs w:val="22"/>
              </w:rPr>
            </w:pPr>
            <w:r>
              <w:rPr>
                <w:rFonts w:hint="eastAsia" w:ascii="宋体" w:hAnsi="宋体" w:cs="宋体"/>
                <w:sz w:val="24"/>
                <w:szCs w:val="22"/>
              </w:rPr>
              <w:t>无码故障时，建立自己的诊断思路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tcBorders>
            <w:vAlign w:val="center"/>
          </w:tcPr>
          <w:p>
            <w:pPr>
              <w:contextualSpacing/>
              <w:rPr>
                <w:rFonts w:ascii="宋体" w:hAnsi="宋体"/>
                <w:szCs w:val="22"/>
              </w:rPr>
            </w:pPr>
            <w:r>
              <w:rPr>
                <w:rFonts w:hint="eastAsia" w:ascii="宋体" w:hAnsi="宋体"/>
                <w:szCs w:val="22"/>
              </w:rPr>
              <w:t>针对下一步诊断的思路说明，</w:t>
            </w:r>
            <w:r>
              <w:rPr>
                <w:rFonts w:hint="eastAsia" w:ascii="宋体" w:hAnsi="宋体"/>
                <w:bCs/>
                <w:szCs w:val="22"/>
              </w:rPr>
              <w:t>不用者不填</w:t>
            </w: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tcBorders>
            <w:vAlign w:val="center"/>
          </w:tcPr>
          <w:p>
            <w:pPr>
              <w:contextualSpacing/>
              <w:rPr>
                <w:rFonts w:ascii="宋体" w:hAnsi="宋体"/>
                <w:szCs w:val="22"/>
              </w:rPr>
            </w:pPr>
          </w:p>
        </w:tc>
        <w:tc>
          <w:tcPr>
            <w:tcW w:w="2121" w:type="dxa"/>
            <w:vMerge w:val="continue"/>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tcBorders>
            <w:vAlign w:val="center"/>
          </w:tcPr>
          <w:p>
            <w:pPr>
              <w:contextualSpacing/>
              <w:rPr>
                <w:rFonts w:ascii="宋体" w:hAnsi="宋体"/>
                <w:szCs w:val="22"/>
              </w:rPr>
            </w:pPr>
          </w:p>
        </w:tc>
        <w:tc>
          <w:tcPr>
            <w:tcW w:w="2121" w:type="dxa"/>
            <w:vMerge w:val="continue"/>
            <w:tcBorders>
              <w:bottom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②基于有故障代码的诊断信息，分析可能的故障原因，不用者不填</w:t>
            </w: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有码故障时，代码优先分析可能的故障原因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故障代码</w:t>
            </w:r>
          </w:p>
        </w:tc>
        <w:tc>
          <w:tcPr>
            <w:tcW w:w="1711" w:type="dxa"/>
            <w:gridSpan w:val="4"/>
            <w:tcBorders>
              <w:top w:val="dashed" w:color="auto" w:sz="4" w:space="0"/>
              <w:left w:val="single" w:color="auto" w:sz="4" w:space="0"/>
              <w:bottom w:val="dashed"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定义</w:t>
            </w:r>
          </w:p>
        </w:tc>
        <w:tc>
          <w:tcPr>
            <w:tcW w:w="1766" w:type="dxa"/>
            <w:gridSpan w:val="2"/>
            <w:tcBorders>
              <w:top w:val="dashed" w:color="auto" w:sz="4" w:space="0"/>
              <w:left w:val="single"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szCs w:val="22"/>
              </w:rPr>
              <w:t>与故障是否相关</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dashed" w:color="auto" w:sz="4" w:space="0"/>
              <w:right w:val="dashed" w:color="auto" w:sz="4" w:space="0"/>
            </w:tcBorders>
            <w:vAlign w:val="center"/>
          </w:tcPr>
          <w:p>
            <w:pPr>
              <w:contextualSpacing/>
              <w:rPr>
                <w:rFonts w:ascii="宋体" w:hAnsi="宋体"/>
                <w:szCs w:val="22"/>
              </w:rPr>
            </w:pPr>
          </w:p>
        </w:tc>
        <w:tc>
          <w:tcPr>
            <w:tcW w:w="1711" w:type="dxa"/>
            <w:gridSpan w:val="4"/>
            <w:tcBorders>
              <w:top w:val="dashed" w:color="auto" w:sz="4" w:space="0"/>
              <w:left w:val="dashed" w:color="auto" w:sz="4" w:space="0"/>
              <w:bottom w:val="dashed" w:color="auto" w:sz="4" w:space="0"/>
              <w:right w:val="dashed" w:color="auto" w:sz="4" w:space="0"/>
            </w:tcBorders>
            <w:vAlign w:val="center"/>
          </w:tcPr>
          <w:p>
            <w:pPr>
              <w:contextualSpacing/>
              <w:rPr>
                <w:rFonts w:ascii="宋体" w:hAnsi="宋体"/>
                <w:szCs w:val="22"/>
              </w:rPr>
            </w:pPr>
          </w:p>
        </w:tc>
        <w:tc>
          <w:tcPr>
            <w:tcW w:w="1766" w:type="dxa"/>
            <w:gridSpan w:val="2"/>
            <w:tcBorders>
              <w:top w:val="dashed" w:color="auto" w:sz="4" w:space="0"/>
              <w:left w:val="dashed" w:color="auto" w:sz="4" w:space="0"/>
              <w:bottom w:val="dashed"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2016" w:type="dxa"/>
            <w:vMerge w:val="continue"/>
            <w:vAlign w:val="center"/>
          </w:tcPr>
          <w:p>
            <w:pPr>
              <w:jc w:val="center"/>
              <w:rPr>
                <w:rFonts w:ascii="宋体" w:hAnsi="宋体" w:cs="宋体"/>
                <w:sz w:val="24"/>
                <w:szCs w:val="22"/>
              </w:rPr>
            </w:pPr>
          </w:p>
        </w:tc>
        <w:tc>
          <w:tcPr>
            <w:tcW w:w="1711" w:type="dxa"/>
            <w:gridSpan w:val="2"/>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1711" w:type="dxa"/>
            <w:gridSpan w:val="4"/>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766" w:type="dxa"/>
            <w:gridSpan w:val="2"/>
            <w:tcBorders>
              <w:top w:val="dashed" w:color="auto" w:sz="4" w:space="0"/>
              <w:left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bCs/>
                <w:szCs w:val="22"/>
              </w:rPr>
              <w:t>是（）</w:t>
            </w:r>
            <w:r>
              <w:rPr>
                <w:rFonts w:ascii="宋体" w:hAnsi="宋体"/>
                <w:bCs/>
                <w:szCs w:val="22"/>
              </w:rPr>
              <w:t>/</w:t>
            </w:r>
            <w:r>
              <w:rPr>
                <w:rFonts w:hint="eastAsia" w:ascii="宋体" w:hAnsi="宋体"/>
                <w:bCs/>
                <w:szCs w:val="22"/>
              </w:rPr>
              <w:t>否（）</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可能的故障原因</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实施下一步诊断的思路说明，不用者不填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sz w:val="24"/>
                <w:szCs w:val="22"/>
              </w:rPr>
            </w:pPr>
            <w:r>
              <w:rPr>
                <w:rFonts w:hint="eastAsia" w:ascii="宋体" w:hAnsi="宋体"/>
                <w:szCs w:val="22"/>
              </w:rPr>
              <w:t>2.基于以上诊断结论，实施诊断，确定故障范围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测试对象1</w:t>
            </w:r>
          </w:p>
        </w:tc>
        <w:tc>
          <w:tcPr>
            <w:tcW w:w="3827" w:type="dxa"/>
            <w:gridSpan w:val="7"/>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表中项目检查有内容时填写检查结果，如果没有时不填写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测试条件</w:t>
            </w:r>
          </w:p>
        </w:tc>
        <w:tc>
          <w:tcPr>
            <w:tcW w:w="1206" w:type="dxa"/>
            <w:gridSpan w:val="2"/>
            <w:tcBorders>
              <w:top w:val="dashed" w:color="auto" w:sz="4" w:space="0"/>
              <w:bottom w:val="single" w:color="auto" w:sz="4" w:space="0"/>
              <w:right w:val="single" w:color="auto" w:sz="4" w:space="0"/>
            </w:tcBorders>
            <w:vAlign w:val="center"/>
          </w:tcPr>
          <w:p>
            <w:pPr>
              <w:contextualSpacing/>
              <w:jc w:val="center"/>
              <w:rPr>
                <w:rFonts w:ascii="宋体" w:hAnsi="宋体"/>
                <w:szCs w:val="22"/>
              </w:rPr>
            </w:pPr>
          </w:p>
        </w:tc>
        <w:tc>
          <w:tcPr>
            <w:tcW w:w="1283"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使用设备</w:t>
            </w:r>
          </w:p>
        </w:tc>
        <w:tc>
          <w:tcPr>
            <w:tcW w:w="1338" w:type="dxa"/>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数据流、电路电压、温度、漏电诊断测量结果，不用者不填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异常数据流</w:t>
            </w:r>
          </w:p>
        </w:tc>
        <w:tc>
          <w:tcPr>
            <w:tcW w:w="1206" w:type="dxa"/>
            <w:gridSpan w:val="2"/>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283" w:type="dxa"/>
            <w:gridSpan w:val="4"/>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1338"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标准值</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测试结果</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是否正常</w:t>
            </w:r>
          </w:p>
        </w:tc>
        <w:tc>
          <w:tcPr>
            <w:tcW w:w="3827" w:type="dxa"/>
            <w:gridSpan w:val="7"/>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single"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波形测试结果，不用者不填</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波形名称</w:t>
            </w: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标准波形</w:t>
            </w:r>
          </w:p>
          <w:p>
            <w:pPr>
              <w:contextualSpacing/>
              <w:jc w:val="center"/>
              <w:rPr>
                <w:rFonts w:ascii="宋体" w:hAnsi="宋体"/>
                <w:szCs w:val="22"/>
              </w:rPr>
            </w:pPr>
            <w:r>
              <w:rPr>
                <w:rFonts w:hint="eastAsia" w:ascii="宋体" w:hAnsi="宋体"/>
                <w:szCs w:val="22"/>
              </w:rPr>
              <w:t>（注意单位）</w:t>
            </w: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实测波形</w:t>
            </w:r>
          </w:p>
          <w:p>
            <w:pPr>
              <w:contextualSpacing/>
              <w:rPr>
                <w:rFonts w:ascii="宋体" w:hAnsi="宋体"/>
                <w:szCs w:val="22"/>
              </w:rPr>
            </w:pPr>
            <w:r>
              <w:rPr>
                <w:rFonts w:hint="eastAsia" w:ascii="宋体" w:hAnsi="宋体"/>
                <w:szCs w:val="22"/>
              </w:rPr>
              <w:t>（圈出异常位置）</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2016" w:type="dxa"/>
            <w:vMerge w:val="continue"/>
            <w:vAlign w:val="center"/>
          </w:tcPr>
          <w:p>
            <w:pPr>
              <w:jc w:val="center"/>
              <w:rPr>
                <w:rFonts w:ascii="宋体" w:hAnsi="宋体" w:cs="宋体"/>
                <w:sz w:val="24"/>
                <w:szCs w:val="22"/>
              </w:rPr>
            </w:pPr>
          </w:p>
        </w:tc>
        <w:tc>
          <w:tcPr>
            <w:tcW w:w="1361" w:type="dxa"/>
            <w:tcBorders>
              <w:top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1786" w:type="dxa"/>
            <w:gridSpan w:val="4"/>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041" w:type="dxa"/>
            <w:gridSpan w:val="3"/>
            <w:tcBorders>
              <w:top w:val="single" w:color="auto" w:sz="4" w:space="0"/>
              <w:left w:val="single" w:color="auto" w:sz="4" w:space="0"/>
              <w:bottom w:val="single" w:color="auto" w:sz="4" w:space="0"/>
              <w:right w:val="single" w:color="auto" w:sz="4" w:space="0"/>
            </w:tcBorders>
            <w:vAlign w:val="center"/>
          </w:tcPr>
          <w:p>
            <w:pPr>
              <w:contextualSpacing/>
              <w:jc w:val="center"/>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3.最终诊断结论：分析测试结果，必要时简单修复，并做进一步诊断（或验证），不用者不填</w:t>
            </w:r>
          </w:p>
        </w:tc>
        <w:tc>
          <w:tcPr>
            <w:tcW w:w="2121" w:type="dxa"/>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检测结果/故障原因</w:t>
            </w:r>
          </w:p>
        </w:tc>
        <w:tc>
          <w:tcPr>
            <w:tcW w:w="2594" w:type="dxa"/>
            <w:gridSpan w:val="4"/>
            <w:tcBorders>
              <w:top w:val="dashed" w:color="auto" w:sz="4" w:space="0"/>
              <w:bottom w:val="single" w:color="auto" w:sz="4" w:space="0"/>
              <w:right w:val="single" w:color="auto" w:sz="4" w:space="0"/>
            </w:tcBorders>
            <w:vAlign w:val="center"/>
          </w:tcPr>
          <w:p>
            <w:pPr>
              <w:contextualSpacing/>
              <w:jc w:val="center"/>
              <w:rPr>
                <w:rFonts w:ascii="宋体" w:hAnsi="宋体"/>
                <w:szCs w:val="22"/>
              </w:rPr>
            </w:pPr>
            <w:r>
              <w:rPr>
                <w:rFonts w:hint="eastAsia" w:ascii="宋体" w:hAnsi="宋体"/>
                <w:szCs w:val="22"/>
              </w:rPr>
              <w:t>项目名称/维修措施</w:t>
            </w: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根据裁判要求判断是否进行恢复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594" w:type="dxa"/>
            <w:gridSpan w:val="4"/>
            <w:tcBorders>
              <w:top w:val="dashed" w:color="auto" w:sz="4" w:space="0"/>
              <w:bottom w:val="single" w:color="auto" w:sz="4" w:space="0"/>
              <w:right w:val="single" w:color="auto" w:sz="4" w:space="0"/>
            </w:tcBorders>
            <w:vAlign w:val="center"/>
          </w:tcPr>
          <w:p>
            <w:pPr>
              <w:contextualSpacing/>
              <w:rPr>
                <w:rFonts w:ascii="宋体" w:hAnsi="宋体"/>
                <w:szCs w:val="22"/>
              </w:rPr>
            </w:pPr>
            <w:r>
              <w:rPr>
                <w:rFonts w:hint="eastAsia" w:ascii="宋体" w:hAnsi="宋体"/>
                <w:szCs w:val="22"/>
              </w:rPr>
              <w:t>□更换□修理□调整</w:t>
            </w: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7309" w:type="dxa"/>
            <w:gridSpan w:val="9"/>
            <w:tcBorders>
              <w:top w:val="dashed" w:color="auto" w:sz="4" w:space="0"/>
              <w:bottom w:val="single" w:color="auto" w:sz="4" w:space="0"/>
              <w:right w:val="single" w:color="auto" w:sz="4" w:space="0"/>
            </w:tcBorders>
            <w:vAlign w:val="center"/>
          </w:tcPr>
          <w:p>
            <w:pPr>
              <w:rPr>
                <w:rFonts w:ascii="宋体" w:hAnsi="宋体" w:cs="宋体"/>
                <w:b/>
                <w:sz w:val="24"/>
                <w:szCs w:val="22"/>
              </w:rPr>
            </w:pPr>
            <w:r>
              <w:rPr>
                <w:rFonts w:hint="eastAsia" w:ascii="宋体" w:hAnsi="宋体" w:cs="宋体"/>
                <w:b/>
                <w:sz w:val="24"/>
                <w:szCs w:val="22"/>
              </w:rPr>
              <w:t>三.分析故障机理，提出维修建议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restart"/>
            <w:tcBorders>
              <w:left w:val="single" w:color="auto" w:sz="4" w:space="0"/>
              <w:right w:val="single" w:color="auto" w:sz="4" w:space="0"/>
            </w:tcBorders>
            <w:vAlign w:val="center"/>
          </w:tcPr>
          <w:p>
            <w:pPr>
              <w:jc w:val="center"/>
              <w:rPr>
                <w:rFonts w:ascii="宋体" w:hAnsi="宋体" w:cs="宋体"/>
                <w:sz w:val="24"/>
                <w:szCs w:val="22"/>
              </w:rPr>
            </w:pPr>
            <w:r>
              <w:rPr>
                <w:rFonts w:hint="eastAsia" w:ascii="宋体" w:hAnsi="宋体" w:cs="宋体"/>
                <w:sz w:val="24"/>
                <w:szCs w:val="22"/>
              </w:rPr>
              <w:t>简单描述控制逻辑，提出维修建议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vAlign w:val="center"/>
          </w:tcPr>
          <w:p>
            <w:pPr>
              <w:jc w:val="center"/>
              <w:rPr>
                <w:rFonts w:ascii="宋体" w:hAnsi="宋体" w:cs="宋体"/>
                <w:sz w:val="24"/>
                <w:szCs w:val="22"/>
              </w:rPr>
            </w:pPr>
          </w:p>
        </w:tc>
        <w:tc>
          <w:tcPr>
            <w:tcW w:w="5188" w:type="dxa"/>
            <w:gridSpan w:val="8"/>
            <w:tcBorders>
              <w:top w:val="dashed" w:color="auto" w:sz="4" w:space="0"/>
              <w:bottom w:val="dashed"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jc w:val="center"/>
        </w:trPr>
        <w:tc>
          <w:tcPr>
            <w:tcW w:w="2016" w:type="dxa"/>
            <w:vMerge w:val="continue"/>
            <w:tcBorders>
              <w:bottom w:val="single" w:color="auto" w:sz="4" w:space="0"/>
            </w:tcBorders>
            <w:vAlign w:val="center"/>
          </w:tcPr>
          <w:p>
            <w:pPr>
              <w:jc w:val="center"/>
              <w:rPr>
                <w:rFonts w:ascii="宋体" w:hAnsi="宋体" w:cs="宋体"/>
                <w:sz w:val="24"/>
                <w:szCs w:val="22"/>
              </w:rPr>
            </w:pPr>
          </w:p>
        </w:tc>
        <w:tc>
          <w:tcPr>
            <w:tcW w:w="5188" w:type="dxa"/>
            <w:gridSpan w:val="8"/>
            <w:tcBorders>
              <w:top w:val="dashed" w:color="auto" w:sz="4" w:space="0"/>
              <w:bottom w:val="single" w:color="auto" w:sz="4" w:space="0"/>
              <w:right w:val="single" w:color="auto" w:sz="4" w:space="0"/>
            </w:tcBorders>
            <w:vAlign w:val="center"/>
          </w:tcPr>
          <w:p>
            <w:pPr>
              <w:contextualSpacing/>
              <w:rPr>
                <w:rFonts w:ascii="宋体" w:hAnsi="宋体"/>
                <w:szCs w:val="22"/>
              </w:rPr>
            </w:pPr>
          </w:p>
        </w:tc>
        <w:tc>
          <w:tcPr>
            <w:tcW w:w="2121" w:type="dxa"/>
            <w:vMerge w:val="continue"/>
            <w:tcBorders>
              <w:left w:val="single" w:color="auto" w:sz="4" w:space="0"/>
              <w:bottom w:val="single" w:color="auto" w:sz="4" w:space="0"/>
              <w:right w:val="single" w:color="auto" w:sz="4" w:space="0"/>
            </w:tcBorders>
            <w:vAlign w:val="center"/>
          </w:tcPr>
          <w:p>
            <w:pPr>
              <w:jc w:val="center"/>
              <w:rPr>
                <w:rFonts w:ascii="宋体" w:hAns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016" w:type="dxa"/>
            <w:vAlign w:val="center"/>
          </w:tcPr>
          <w:p>
            <w:pPr>
              <w:jc w:val="center"/>
              <w:rPr>
                <w:rFonts w:ascii="宋体" w:hAnsi="宋体" w:cs="宋体"/>
                <w:sz w:val="24"/>
                <w:szCs w:val="22"/>
              </w:rPr>
            </w:pPr>
            <w:r>
              <w:rPr>
                <w:rFonts w:hint="eastAsia" w:ascii="宋体" w:hAnsi="宋体" w:cs="宋体"/>
                <w:sz w:val="24"/>
                <w:szCs w:val="22"/>
              </w:rPr>
              <w:t>安全文明作业</w:t>
            </w:r>
          </w:p>
        </w:tc>
        <w:tc>
          <w:tcPr>
            <w:tcW w:w="5188" w:type="dxa"/>
            <w:gridSpan w:val="8"/>
            <w:vAlign w:val="center"/>
          </w:tcPr>
          <w:p>
            <w:pPr>
              <w:contextualSpacing/>
              <w:jc w:val="center"/>
              <w:rPr>
                <w:rFonts w:ascii="宋体" w:hAnsi="宋体"/>
                <w:szCs w:val="22"/>
              </w:rPr>
            </w:pPr>
            <w:r>
              <w:rPr>
                <w:rFonts w:hint="eastAsia" w:ascii="宋体" w:hAnsi="宋体" w:cs="宋体"/>
                <w:sz w:val="24"/>
                <w:szCs w:val="22"/>
              </w:rPr>
              <w:t>无需填写</w:t>
            </w:r>
          </w:p>
        </w:tc>
        <w:tc>
          <w:tcPr>
            <w:tcW w:w="2121" w:type="dxa"/>
            <w:vAlign w:val="center"/>
          </w:tcPr>
          <w:p>
            <w:pPr>
              <w:jc w:val="center"/>
              <w:rPr>
                <w:rFonts w:ascii="宋体" w:hAnsi="宋体" w:cs="宋体"/>
                <w:sz w:val="24"/>
                <w:szCs w:val="22"/>
              </w:rPr>
            </w:pPr>
          </w:p>
        </w:tc>
      </w:tr>
    </w:tbl>
    <w:p>
      <w:pPr>
        <w:adjustRightInd w:val="0"/>
        <w:snapToGrid w:val="0"/>
        <w:spacing w:line="360" w:lineRule="auto"/>
        <w:rPr>
          <w:rFonts w:ascii="仿宋" w:hAnsi="仿宋" w:eastAsia="仿宋" w:cs="仿宋"/>
          <w:color w:val="000000"/>
          <w:sz w:val="32"/>
          <w:szCs w:val="32"/>
        </w:rPr>
      </w:pPr>
      <w:r>
        <w:rPr>
          <w:rFonts w:ascii="仿宋" w:hAnsi="仿宋" w:eastAsia="仿宋" w:cs="仿宋"/>
          <w:color w:val="000000"/>
          <w:sz w:val="32"/>
          <w:szCs w:val="32"/>
        </w:rPr>
        <w:br w:type="page"/>
      </w:r>
      <w:r>
        <w:rPr>
          <w:rFonts w:hint="eastAsia" w:ascii="仿宋" w:hAnsi="仿宋" w:eastAsia="仿宋" w:cs="仿宋"/>
          <w:color w:val="000000"/>
          <w:sz w:val="32"/>
          <w:szCs w:val="32"/>
        </w:rPr>
        <w:t>附件</w:t>
      </w:r>
      <w:r>
        <w:rPr>
          <w:rFonts w:ascii="仿宋" w:hAnsi="仿宋" w:eastAsia="仿宋" w:cs="仿宋"/>
          <w:color w:val="000000"/>
          <w:sz w:val="32"/>
          <w:szCs w:val="32"/>
        </w:rPr>
        <w:t>2</w:t>
      </w:r>
    </w:p>
    <w:p>
      <w:pPr>
        <w:spacing w:before="240" w:beforeLines="100"/>
        <w:jc w:val="center"/>
        <w:rPr>
          <w:rFonts w:ascii="方正小标宋简体" w:hAnsi="Calibri" w:eastAsia="方正小标宋简体"/>
          <w:color w:val="000000"/>
          <w:sz w:val="44"/>
          <w:szCs w:val="44"/>
        </w:rPr>
      </w:pPr>
      <w:r>
        <w:rPr>
          <w:rFonts w:hint="eastAsia" w:ascii="方正小标宋简体" w:hAnsi="Calibri" w:eastAsia="方正小标宋简体"/>
          <w:color w:val="000000"/>
          <w:sz w:val="44"/>
          <w:szCs w:val="44"/>
        </w:rPr>
        <w:t>新能源汽车故障诊断与排除项目选手作业表</w:t>
      </w:r>
    </w:p>
    <w:p>
      <w:pPr>
        <w:rPr>
          <w:rFonts w:ascii="仿宋" w:hAnsi="仿宋" w:eastAsia="仿宋" w:cs="仿宋"/>
          <w:b/>
          <w:color w:val="000000"/>
          <w:sz w:val="25"/>
          <w:szCs w:val="22"/>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1"/>
        <w:gridCol w:w="1347"/>
        <w:gridCol w:w="1486"/>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比赛日期</w:t>
            </w:r>
          </w:p>
        </w:tc>
        <w:tc>
          <w:tcPr>
            <w:tcW w:w="2833" w:type="dxa"/>
            <w:gridSpan w:val="2"/>
            <w:vAlign w:val="center"/>
          </w:tcPr>
          <w:p>
            <w:pPr>
              <w:jc w:val="center"/>
              <w:rPr>
                <w:rFonts w:ascii="宋体" w:hAnsi="宋体"/>
                <w:color w:val="000000"/>
                <w:sz w:val="28"/>
                <w:szCs w:val="22"/>
              </w:rPr>
            </w:pPr>
            <w:r>
              <w:rPr>
                <w:rFonts w:hint="eastAsia" w:ascii="宋体" w:hAnsi="宋体"/>
                <w:color w:val="000000"/>
                <w:sz w:val="28"/>
                <w:szCs w:val="22"/>
              </w:rPr>
              <w:t>比赛场次</w:t>
            </w:r>
          </w:p>
        </w:tc>
        <w:tc>
          <w:tcPr>
            <w:tcW w:w="2832" w:type="dxa"/>
            <w:vAlign w:val="center"/>
          </w:tcPr>
          <w:p>
            <w:pPr>
              <w:jc w:val="center"/>
              <w:rPr>
                <w:rFonts w:ascii="宋体" w:hAnsi="宋体"/>
                <w:color w:val="000000"/>
                <w:sz w:val="28"/>
                <w:szCs w:val="22"/>
              </w:rPr>
            </w:pPr>
            <w:r>
              <w:rPr>
                <w:rFonts w:hint="eastAsia" w:ascii="宋体" w:hAnsi="宋体"/>
                <w:color w:val="000000"/>
                <w:sz w:val="28"/>
                <w:szCs w:val="22"/>
              </w:rPr>
              <w:t>选手抽签号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ascii="宋体" w:hAnsi="宋体"/>
                <w:color w:val="000000"/>
                <w:sz w:val="28"/>
                <w:szCs w:val="22"/>
              </w:rPr>
              <w:t>201</w:t>
            </w:r>
            <w:r>
              <w:rPr>
                <w:rFonts w:hint="eastAsia" w:ascii="宋体" w:hAnsi="宋体"/>
                <w:color w:val="000000"/>
                <w:sz w:val="28"/>
                <w:szCs w:val="22"/>
              </w:rPr>
              <w:t>9年月日</w:t>
            </w:r>
          </w:p>
        </w:tc>
        <w:tc>
          <w:tcPr>
            <w:tcW w:w="2833" w:type="dxa"/>
            <w:gridSpan w:val="2"/>
            <w:vAlign w:val="center"/>
          </w:tcPr>
          <w:p>
            <w:pPr>
              <w:jc w:val="center"/>
              <w:rPr>
                <w:rFonts w:ascii="宋体" w:hAnsi="宋体"/>
                <w:color w:val="000000"/>
                <w:sz w:val="28"/>
                <w:szCs w:val="22"/>
              </w:rPr>
            </w:pPr>
            <w:r>
              <w:rPr>
                <w:rFonts w:hint="eastAsia" w:ascii="宋体" w:hAnsi="宋体"/>
                <w:color w:val="000000"/>
                <w:sz w:val="28"/>
                <w:szCs w:val="22"/>
              </w:rPr>
              <w:t>第场</w:t>
            </w:r>
          </w:p>
        </w:tc>
        <w:tc>
          <w:tcPr>
            <w:tcW w:w="2832" w:type="dxa"/>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rPr>
                <w:rFonts w:ascii="宋体" w:hAnsi="宋体"/>
                <w:color w:val="000000"/>
                <w:sz w:val="28"/>
                <w:szCs w:val="22"/>
              </w:rPr>
            </w:pPr>
            <w:r>
              <w:rPr>
                <w:rFonts w:hint="eastAsia" w:ascii="宋体" w:hAnsi="宋体"/>
                <w:color w:val="000000"/>
                <w:sz w:val="28"/>
                <w:szCs w:val="22"/>
              </w:rPr>
              <w:t>比赛用时：</w:t>
            </w:r>
          </w:p>
          <w:p>
            <w:pPr>
              <w:ind w:firstLine="280" w:firstLineChars="100"/>
              <w:rPr>
                <w:rFonts w:ascii="宋体" w:hAnsi="宋体"/>
                <w:color w:val="000000"/>
                <w:sz w:val="28"/>
                <w:szCs w:val="22"/>
              </w:rPr>
            </w:pPr>
            <w:r>
              <w:rPr>
                <w:rFonts w:hint="eastAsia" w:ascii="宋体" w:hAnsi="宋体"/>
                <w:color w:val="000000"/>
                <w:sz w:val="28"/>
                <w:szCs w:val="22"/>
              </w:rPr>
              <w:t>分秒</w:t>
            </w:r>
          </w:p>
        </w:tc>
        <w:tc>
          <w:tcPr>
            <w:tcW w:w="1347" w:type="dxa"/>
            <w:vAlign w:val="center"/>
          </w:tcPr>
          <w:p>
            <w:pPr>
              <w:jc w:val="center"/>
              <w:rPr>
                <w:rFonts w:ascii="宋体" w:hAnsi="宋体"/>
                <w:color w:val="000000"/>
                <w:sz w:val="28"/>
                <w:szCs w:val="22"/>
              </w:rPr>
            </w:pPr>
            <w:r>
              <w:rPr>
                <w:rFonts w:hint="eastAsia" w:ascii="宋体" w:hAnsi="宋体"/>
                <w:color w:val="000000"/>
                <w:sz w:val="28"/>
                <w:szCs w:val="22"/>
              </w:rPr>
              <w:t>现场裁判（签字）</w:t>
            </w:r>
          </w:p>
        </w:tc>
        <w:tc>
          <w:tcPr>
            <w:tcW w:w="4318" w:type="dxa"/>
            <w:gridSpan w:val="2"/>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评分裁判（签字）</w:t>
            </w:r>
          </w:p>
        </w:tc>
        <w:tc>
          <w:tcPr>
            <w:tcW w:w="2833" w:type="dxa"/>
            <w:gridSpan w:val="2"/>
            <w:vAlign w:val="center"/>
          </w:tcPr>
          <w:p>
            <w:pPr>
              <w:jc w:val="center"/>
              <w:rPr>
                <w:rFonts w:ascii="宋体" w:hAnsi="宋体"/>
                <w:color w:val="000000"/>
                <w:sz w:val="28"/>
                <w:szCs w:val="22"/>
              </w:rPr>
            </w:pPr>
          </w:p>
        </w:tc>
        <w:tc>
          <w:tcPr>
            <w:tcW w:w="2832" w:type="dxa"/>
            <w:vAlign w:val="center"/>
          </w:tcPr>
          <w:p>
            <w:pPr>
              <w:jc w:val="right"/>
              <w:rPr>
                <w:rFonts w:ascii="宋体" w:hAnsi="宋体"/>
                <w:color w:val="000000"/>
                <w:sz w:val="28"/>
                <w:szCs w:val="22"/>
              </w:rPr>
            </w:pPr>
            <w:r>
              <w:rPr>
                <w:rFonts w:hint="eastAsia" w:ascii="宋体" w:hAnsi="宋体"/>
                <w:color w:val="000000"/>
                <w:sz w:val="28"/>
                <w:szCs w:val="22"/>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核分裁判（签字）</w:t>
            </w:r>
          </w:p>
        </w:tc>
        <w:tc>
          <w:tcPr>
            <w:tcW w:w="2833" w:type="dxa"/>
            <w:gridSpan w:val="2"/>
            <w:vAlign w:val="center"/>
          </w:tcPr>
          <w:p>
            <w:pPr>
              <w:jc w:val="center"/>
              <w:rPr>
                <w:rFonts w:ascii="宋体" w:hAnsi="宋体"/>
                <w:color w:val="000000"/>
                <w:sz w:val="28"/>
                <w:szCs w:val="22"/>
              </w:rPr>
            </w:pPr>
          </w:p>
        </w:tc>
        <w:tc>
          <w:tcPr>
            <w:tcW w:w="2832" w:type="dxa"/>
            <w:vAlign w:val="center"/>
          </w:tcPr>
          <w:p>
            <w:pPr>
              <w:jc w:val="right"/>
              <w:rPr>
                <w:rFonts w:ascii="宋体" w:hAnsi="宋体"/>
                <w:color w:val="000000"/>
                <w:sz w:val="28"/>
                <w:szCs w:val="22"/>
              </w:rPr>
            </w:pPr>
            <w:r>
              <w:rPr>
                <w:rFonts w:hint="eastAsia" w:ascii="宋体" w:hAnsi="宋体"/>
                <w:color w:val="000000"/>
                <w:sz w:val="28"/>
                <w:szCs w:val="22"/>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统分裁判（签字）</w:t>
            </w:r>
          </w:p>
        </w:tc>
        <w:tc>
          <w:tcPr>
            <w:tcW w:w="2833" w:type="dxa"/>
            <w:gridSpan w:val="2"/>
            <w:vAlign w:val="center"/>
          </w:tcPr>
          <w:p>
            <w:pPr>
              <w:jc w:val="center"/>
              <w:rPr>
                <w:rFonts w:ascii="宋体" w:hAnsi="宋体"/>
                <w:color w:val="000000"/>
                <w:sz w:val="28"/>
                <w:szCs w:val="22"/>
              </w:rPr>
            </w:pPr>
          </w:p>
        </w:tc>
        <w:tc>
          <w:tcPr>
            <w:tcW w:w="2832" w:type="dxa"/>
            <w:vAlign w:val="center"/>
          </w:tcPr>
          <w:p>
            <w:pPr>
              <w:jc w:val="right"/>
              <w:rPr>
                <w:rFonts w:ascii="宋体" w:hAnsi="宋体"/>
                <w:color w:val="000000"/>
                <w:sz w:val="28"/>
                <w:szCs w:val="22"/>
              </w:rPr>
            </w:pPr>
            <w:r>
              <w:rPr>
                <w:rFonts w:hint="eastAsia" w:ascii="宋体" w:hAnsi="宋体"/>
                <w:color w:val="000000"/>
                <w:sz w:val="28"/>
                <w:szCs w:val="22"/>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竞赛监督（签字）</w:t>
            </w:r>
          </w:p>
        </w:tc>
        <w:tc>
          <w:tcPr>
            <w:tcW w:w="2833" w:type="dxa"/>
            <w:gridSpan w:val="2"/>
            <w:vAlign w:val="center"/>
          </w:tcPr>
          <w:p>
            <w:pPr>
              <w:jc w:val="center"/>
              <w:rPr>
                <w:rFonts w:ascii="宋体" w:hAnsi="宋体"/>
                <w:color w:val="000000"/>
                <w:sz w:val="28"/>
                <w:szCs w:val="22"/>
              </w:rPr>
            </w:pPr>
          </w:p>
        </w:tc>
        <w:tc>
          <w:tcPr>
            <w:tcW w:w="2832" w:type="dxa"/>
            <w:vAlign w:val="center"/>
          </w:tcPr>
          <w:p>
            <w:pPr>
              <w:jc w:val="right"/>
              <w:rPr>
                <w:rFonts w:ascii="宋体" w:hAnsi="宋体"/>
                <w:color w:val="000000"/>
                <w:sz w:val="28"/>
                <w:szCs w:val="22"/>
              </w:rPr>
            </w:pPr>
            <w:r>
              <w:rPr>
                <w:rFonts w:hint="eastAsia" w:ascii="宋体" w:hAnsi="宋体"/>
                <w:color w:val="000000"/>
                <w:sz w:val="28"/>
                <w:szCs w:val="22"/>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1" w:type="dxa"/>
            <w:vAlign w:val="center"/>
          </w:tcPr>
          <w:p>
            <w:pPr>
              <w:jc w:val="center"/>
              <w:rPr>
                <w:rFonts w:ascii="宋体" w:hAnsi="宋体"/>
                <w:color w:val="000000"/>
                <w:sz w:val="28"/>
                <w:szCs w:val="22"/>
              </w:rPr>
            </w:pPr>
            <w:r>
              <w:rPr>
                <w:rFonts w:hint="eastAsia" w:ascii="宋体" w:hAnsi="宋体"/>
                <w:color w:val="000000"/>
                <w:sz w:val="28"/>
                <w:szCs w:val="22"/>
              </w:rPr>
              <w:t>裁判长（签字）</w:t>
            </w:r>
          </w:p>
        </w:tc>
        <w:tc>
          <w:tcPr>
            <w:tcW w:w="2833" w:type="dxa"/>
            <w:gridSpan w:val="2"/>
            <w:vAlign w:val="center"/>
          </w:tcPr>
          <w:p>
            <w:pPr>
              <w:jc w:val="center"/>
              <w:rPr>
                <w:rFonts w:ascii="宋体" w:hAnsi="宋体"/>
                <w:color w:val="000000"/>
                <w:sz w:val="28"/>
                <w:szCs w:val="22"/>
              </w:rPr>
            </w:pPr>
          </w:p>
        </w:tc>
        <w:tc>
          <w:tcPr>
            <w:tcW w:w="2832" w:type="dxa"/>
            <w:vAlign w:val="center"/>
          </w:tcPr>
          <w:p>
            <w:pPr>
              <w:jc w:val="right"/>
              <w:rPr>
                <w:rFonts w:ascii="宋体" w:hAnsi="宋体"/>
                <w:color w:val="000000"/>
                <w:sz w:val="28"/>
                <w:szCs w:val="22"/>
              </w:rPr>
            </w:pPr>
            <w:r>
              <w:rPr>
                <w:rFonts w:hint="eastAsia" w:ascii="宋体" w:hAnsi="宋体"/>
                <w:color w:val="000000"/>
                <w:sz w:val="28"/>
                <w:szCs w:val="22"/>
              </w:rPr>
              <w:t>年月日</w:t>
            </w:r>
          </w:p>
        </w:tc>
      </w:tr>
    </w:tbl>
    <w:p>
      <w:pPr>
        <w:rPr>
          <w:rFonts w:ascii="仿宋_GB2312" w:hAnsi="仿宋" w:eastAsia="仿宋_GB2312" w:cs="仿宋"/>
          <w:b/>
          <w:color w:val="000000"/>
          <w:sz w:val="36"/>
          <w:szCs w:val="22"/>
        </w:rPr>
      </w:pPr>
    </w:p>
    <w:p>
      <w:pPr>
        <w:rPr>
          <w:rFonts w:ascii="仿宋_GB2312" w:hAnsi="仿宋" w:eastAsia="仿宋_GB2312" w:cs="仿宋"/>
          <w:b/>
          <w:color w:val="000000"/>
          <w:sz w:val="36"/>
          <w:szCs w:val="22"/>
        </w:rPr>
      </w:pPr>
      <w:r>
        <w:rPr>
          <w:rFonts w:hint="eastAsia" w:ascii="仿宋_GB2312" w:hAnsi="微软雅黑" w:eastAsia="仿宋_GB2312"/>
          <w:b/>
          <w:color w:val="000000"/>
          <w:sz w:val="32"/>
          <w:szCs w:val="22"/>
        </w:rPr>
        <w:t>裁判须知</w:t>
      </w:r>
      <w:r>
        <w:rPr>
          <w:rFonts w:hint="eastAsia" w:ascii="仿宋_GB2312" w:hAnsi="微软雅黑" w:eastAsia="仿宋_GB2312"/>
          <w:color w:val="000000"/>
          <w:sz w:val="32"/>
          <w:szCs w:val="22"/>
        </w:rPr>
        <w:t>：主副裁判共同评分；使用规定签字笔书写；扣分栏不得空白，未扣分填“0”，扣分填负值；选手未完成作业需扣分并备注“未完成”；修改须签字确认。</w:t>
      </w:r>
    </w:p>
    <w:p>
      <w:pPr>
        <w:rPr>
          <w:rFonts w:ascii="仿宋" w:hAnsi="仿宋" w:eastAsia="仿宋" w:cs="仿宋"/>
          <w:b/>
          <w:color w:val="000000"/>
          <w:sz w:val="25"/>
          <w:szCs w:val="22"/>
        </w:rPr>
      </w:pPr>
    </w:p>
    <w:p>
      <w:pPr>
        <w:spacing w:line="360" w:lineRule="auto"/>
        <w:jc w:val="center"/>
        <w:rPr>
          <w:rFonts w:ascii="仿宋" w:hAnsi="仿宋" w:eastAsia="仿宋" w:cs="仿宋"/>
          <w:color w:val="000000"/>
          <w:szCs w:val="22"/>
        </w:rPr>
        <w:sectPr>
          <w:pgSz w:w="11850" w:h="16783"/>
          <w:pgMar w:top="1418" w:right="1219" w:bottom="1418" w:left="1418" w:header="851" w:footer="992" w:gutter="0"/>
          <w:cols w:space="720" w:num="1"/>
          <w:docGrid w:linePitch="312" w:charSpace="0"/>
        </w:sectPr>
      </w:pPr>
    </w:p>
    <w:p>
      <w:pPr>
        <w:rPr>
          <w:rFonts w:ascii="仿宋_GB2312" w:hAnsi="微软雅黑" w:eastAsia="仿宋_GB2312"/>
          <w:color w:val="000000"/>
          <w:sz w:val="32"/>
          <w:szCs w:val="22"/>
        </w:rPr>
      </w:pPr>
      <w:r>
        <w:rPr>
          <w:rFonts w:hint="eastAsia" w:ascii="仿宋_GB2312" w:hAnsi="微软雅黑" w:eastAsia="仿宋_GB2312"/>
          <w:color w:val="000000"/>
          <w:sz w:val="32"/>
          <w:szCs w:val="22"/>
        </w:rPr>
        <w:t>1.填写车辆信息</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1"/>
        <w:gridCol w:w="5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vAlign w:val="center"/>
          </w:tcPr>
          <w:p>
            <w:pPr>
              <w:jc w:val="center"/>
              <w:rPr>
                <w:rFonts w:ascii="宋体" w:hAnsi="宋体"/>
                <w:b/>
                <w:color w:val="000000"/>
                <w:sz w:val="28"/>
                <w:szCs w:val="22"/>
              </w:rPr>
            </w:pPr>
            <w:r>
              <w:rPr>
                <w:rFonts w:hint="eastAsia" w:ascii="宋体" w:hAnsi="宋体"/>
                <w:b/>
                <w:color w:val="000000"/>
                <w:sz w:val="28"/>
                <w:szCs w:val="22"/>
              </w:rPr>
              <w:t>作业项目</w:t>
            </w:r>
          </w:p>
        </w:tc>
        <w:tc>
          <w:tcPr>
            <w:tcW w:w="5706" w:type="dxa"/>
            <w:vAlign w:val="center"/>
          </w:tcPr>
          <w:p>
            <w:pPr>
              <w:jc w:val="center"/>
              <w:rPr>
                <w:rFonts w:ascii="宋体" w:hAnsi="宋体"/>
                <w:b/>
                <w:color w:val="000000"/>
                <w:sz w:val="28"/>
                <w:szCs w:val="22"/>
              </w:rPr>
            </w:pPr>
            <w:r>
              <w:rPr>
                <w:rFonts w:hint="eastAsia" w:ascii="宋体" w:hAnsi="宋体"/>
                <w:b/>
                <w:color w:val="000000"/>
                <w:sz w:val="28"/>
                <w:szCs w:val="22"/>
              </w:rPr>
              <w:t>作业内容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vAlign w:val="center"/>
          </w:tcPr>
          <w:p>
            <w:pPr>
              <w:jc w:val="center"/>
              <w:rPr>
                <w:rFonts w:ascii="宋体" w:hAnsi="宋体"/>
                <w:color w:val="000000"/>
                <w:sz w:val="28"/>
                <w:szCs w:val="22"/>
              </w:rPr>
            </w:pPr>
            <w:r>
              <w:rPr>
                <w:rFonts w:hint="eastAsia" w:ascii="宋体" w:hAnsi="宋体"/>
                <w:color w:val="000000"/>
                <w:sz w:val="28"/>
                <w:szCs w:val="22"/>
              </w:rPr>
              <w:t>整车型号</w:t>
            </w:r>
          </w:p>
        </w:tc>
        <w:tc>
          <w:tcPr>
            <w:tcW w:w="5706" w:type="dxa"/>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vAlign w:val="center"/>
          </w:tcPr>
          <w:p>
            <w:pPr>
              <w:jc w:val="center"/>
              <w:rPr>
                <w:rFonts w:ascii="宋体" w:hAnsi="宋体"/>
                <w:color w:val="000000"/>
                <w:sz w:val="28"/>
                <w:szCs w:val="22"/>
              </w:rPr>
            </w:pPr>
            <w:r>
              <w:rPr>
                <w:rFonts w:hint="eastAsia" w:ascii="宋体" w:hAnsi="宋体"/>
                <w:color w:val="000000"/>
                <w:sz w:val="28"/>
                <w:szCs w:val="22"/>
              </w:rPr>
              <w:t>工作电压</w:t>
            </w:r>
          </w:p>
        </w:tc>
        <w:tc>
          <w:tcPr>
            <w:tcW w:w="5706" w:type="dxa"/>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vAlign w:val="center"/>
          </w:tcPr>
          <w:p>
            <w:pPr>
              <w:jc w:val="center"/>
              <w:rPr>
                <w:rFonts w:ascii="宋体" w:hAnsi="宋体"/>
                <w:color w:val="000000"/>
                <w:sz w:val="28"/>
                <w:szCs w:val="22"/>
              </w:rPr>
            </w:pPr>
            <w:r>
              <w:rPr>
                <w:rFonts w:hint="eastAsia" w:ascii="宋体" w:hAnsi="宋体"/>
                <w:color w:val="000000"/>
                <w:sz w:val="28"/>
                <w:szCs w:val="22"/>
              </w:rPr>
              <w:t>电池容量</w:t>
            </w:r>
          </w:p>
        </w:tc>
        <w:tc>
          <w:tcPr>
            <w:tcW w:w="5706" w:type="dxa"/>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tcBorders>
              <w:bottom w:val="single" w:color="auto" w:sz="4" w:space="0"/>
            </w:tcBorders>
            <w:vAlign w:val="center"/>
          </w:tcPr>
          <w:p>
            <w:pPr>
              <w:jc w:val="center"/>
              <w:rPr>
                <w:rFonts w:ascii="宋体" w:hAnsi="宋体"/>
                <w:color w:val="000000"/>
                <w:sz w:val="28"/>
                <w:szCs w:val="22"/>
              </w:rPr>
            </w:pPr>
            <w:r>
              <w:rPr>
                <w:rFonts w:hint="eastAsia" w:ascii="宋体" w:hAnsi="宋体"/>
                <w:color w:val="000000"/>
                <w:sz w:val="28"/>
                <w:szCs w:val="22"/>
              </w:rPr>
              <w:t>车辆识别代码</w:t>
            </w:r>
          </w:p>
        </w:tc>
        <w:tc>
          <w:tcPr>
            <w:tcW w:w="5706" w:type="dxa"/>
            <w:tcBorders>
              <w:bottom w:val="single" w:color="auto" w:sz="4" w:space="0"/>
            </w:tcBorders>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tcBorders>
              <w:bottom w:val="single" w:color="auto" w:sz="4" w:space="0"/>
            </w:tcBorders>
            <w:vAlign w:val="center"/>
          </w:tcPr>
          <w:p>
            <w:pPr>
              <w:jc w:val="center"/>
              <w:rPr>
                <w:rFonts w:ascii="宋体" w:hAnsi="宋体"/>
                <w:color w:val="000000"/>
                <w:sz w:val="28"/>
                <w:szCs w:val="22"/>
              </w:rPr>
            </w:pPr>
            <w:r>
              <w:rPr>
                <w:rFonts w:hint="eastAsia" w:ascii="宋体" w:hAnsi="宋体"/>
                <w:color w:val="000000"/>
                <w:sz w:val="28"/>
                <w:szCs w:val="22"/>
              </w:rPr>
              <w:t>电机型号</w:t>
            </w:r>
          </w:p>
        </w:tc>
        <w:tc>
          <w:tcPr>
            <w:tcW w:w="5706" w:type="dxa"/>
            <w:tcBorders>
              <w:bottom w:val="single" w:color="auto" w:sz="4" w:space="0"/>
            </w:tcBorders>
            <w:vAlign w:val="center"/>
          </w:tcPr>
          <w:p>
            <w:pPr>
              <w:jc w:val="center"/>
              <w:rPr>
                <w:rFonts w:ascii="宋体" w:hAnsi="宋体"/>
                <w:color w:val="00000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251" w:type="dxa"/>
            <w:tcBorders>
              <w:bottom w:val="single" w:color="auto" w:sz="4" w:space="0"/>
            </w:tcBorders>
            <w:vAlign w:val="center"/>
          </w:tcPr>
          <w:p>
            <w:pPr>
              <w:jc w:val="center"/>
              <w:rPr>
                <w:rFonts w:ascii="宋体" w:hAnsi="宋体"/>
                <w:color w:val="000000"/>
                <w:sz w:val="28"/>
                <w:szCs w:val="22"/>
              </w:rPr>
            </w:pPr>
            <w:r>
              <w:rPr>
                <w:rFonts w:hint="eastAsia" w:ascii="宋体" w:hAnsi="宋体"/>
                <w:color w:val="000000"/>
                <w:sz w:val="28"/>
                <w:szCs w:val="22"/>
              </w:rPr>
              <w:t>里程表读数</w:t>
            </w:r>
          </w:p>
        </w:tc>
        <w:tc>
          <w:tcPr>
            <w:tcW w:w="5706" w:type="dxa"/>
            <w:tcBorders>
              <w:bottom w:val="single" w:color="auto" w:sz="4" w:space="0"/>
            </w:tcBorders>
            <w:vAlign w:val="center"/>
          </w:tcPr>
          <w:p>
            <w:pPr>
              <w:jc w:val="center"/>
              <w:rPr>
                <w:rFonts w:ascii="宋体" w:hAnsi="宋体"/>
                <w:color w:val="000000"/>
                <w:sz w:val="28"/>
                <w:szCs w:val="22"/>
              </w:rPr>
            </w:pPr>
          </w:p>
        </w:tc>
      </w:tr>
    </w:tbl>
    <w:p>
      <w:pPr>
        <w:adjustRightInd w:val="0"/>
        <w:snapToGrid w:val="0"/>
        <w:spacing w:after="120" w:afterLines="50"/>
        <w:rPr>
          <w:rFonts w:ascii="微软雅黑" w:hAnsi="微软雅黑" w:eastAsia="微软雅黑"/>
          <w:b/>
          <w:color w:val="000000"/>
          <w:sz w:val="22"/>
          <w:szCs w:val="22"/>
        </w:rPr>
      </w:pPr>
    </w:p>
    <w:p>
      <w:pPr>
        <w:adjustRightInd w:val="0"/>
        <w:snapToGrid w:val="0"/>
        <w:spacing w:after="120" w:afterLines="50"/>
        <w:rPr>
          <w:rFonts w:ascii="仿宋_GB2312" w:hAnsi="微软雅黑" w:eastAsia="仿宋_GB2312"/>
          <w:color w:val="000000"/>
          <w:sz w:val="32"/>
          <w:szCs w:val="22"/>
        </w:rPr>
      </w:pPr>
      <w:r>
        <w:rPr>
          <w:rFonts w:hint="eastAsia" w:ascii="仿宋_GB2312" w:hAnsi="微软雅黑" w:eastAsia="仿宋_GB2312"/>
          <w:color w:val="000000"/>
          <w:sz w:val="32"/>
          <w:szCs w:val="22"/>
        </w:rPr>
        <w:t>2.故障点1 诊断与排除过程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38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b/>
                <w:color w:val="000000"/>
                <w:sz w:val="22"/>
                <w:szCs w:val="22"/>
              </w:rPr>
            </w:pPr>
            <w:r>
              <w:rPr>
                <w:rFonts w:hint="eastAsia" w:ascii="宋体" w:hAnsi="宋体"/>
                <w:b/>
                <w:color w:val="000000"/>
                <w:sz w:val="22"/>
                <w:szCs w:val="22"/>
              </w:rPr>
              <w:t>作业项目</w:t>
            </w:r>
          </w:p>
        </w:tc>
        <w:tc>
          <w:tcPr>
            <w:tcW w:w="5386" w:type="dxa"/>
            <w:vAlign w:val="center"/>
          </w:tcPr>
          <w:p>
            <w:pPr>
              <w:jc w:val="center"/>
              <w:rPr>
                <w:rFonts w:ascii="宋体" w:hAnsi="宋体"/>
                <w:b/>
                <w:color w:val="000000"/>
                <w:sz w:val="22"/>
                <w:szCs w:val="22"/>
              </w:rPr>
            </w:pPr>
            <w:r>
              <w:rPr>
                <w:rFonts w:hint="eastAsia" w:ascii="宋体" w:hAnsi="宋体"/>
                <w:b/>
                <w:color w:val="000000"/>
                <w:sz w:val="22"/>
                <w:szCs w:val="22"/>
              </w:rPr>
              <w:t>作业内容</w:t>
            </w:r>
          </w:p>
        </w:tc>
        <w:tc>
          <w:tcPr>
            <w:tcW w:w="1983" w:type="dxa"/>
            <w:vAlign w:val="center"/>
          </w:tcPr>
          <w:p>
            <w:pPr>
              <w:jc w:val="center"/>
              <w:rPr>
                <w:rFonts w:ascii="宋体" w:hAnsi="宋体"/>
                <w:b/>
                <w:color w:val="000000"/>
                <w:sz w:val="22"/>
                <w:szCs w:val="22"/>
              </w:rPr>
            </w:pPr>
            <w:r>
              <w:rPr>
                <w:rFonts w:hint="eastAsia" w:ascii="宋体" w:hAnsi="宋体"/>
                <w:b/>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故障现象确认</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※确认故障症状并记录症状现象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Cs w:val="22"/>
              </w:rPr>
            </w:pPr>
            <w:r>
              <w:rPr>
                <w:rFonts w:hint="eastAsia" w:ascii="宋体" w:hAnsi="宋体"/>
                <w:color w:val="000000"/>
                <w:sz w:val="22"/>
                <w:szCs w:val="22"/>
              </w:rPr>
              <w:t>模块通讯状态及故障码检查</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正确读取数据</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57"/>
              <w:gridCol w:w="70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jc w:val="center"/>
                    <w:rPr>
                      <w:rFonts w:ascii="宋体" w:hAnsi="宋体" w:cs="宋体"/>
                      <w:b/>
                      <w:color w:val="000000"/>
                      <w:szCs w:val="22"/>
                    </w:rPr>
                  </w:pPr>
                  <w:r>
                    <w:rPr>
                      <w:rFonts w:hint="eastAsia" w:ascii="宋体" w:hAnsi="宋体" w:cs="宋体"/>
                      <w:b/>
                      <w:color w:val="000000"/>
                      <w:szCs w:val="22"/>
                    </w:rPr>
                    <w:t>项目</w:t>
                  </w:r>
                </w:p>
              </w:tc>
              <w:tc>
                <w:tcPr>
                  <w:tcW w:w="1057" w:type="dxa"/>
                  <w:vAlign w:val="center"/>
                </w:tcPr>
                <w:p>
                  <w:pPr>
                    <w:jc w:val="center"/>
                    <w:rPr>
                      <w:rFonts w:ascii="宋体" w:hAnsi="宋体" w:cs="宋体"/>
                      <w:b/>
                      <w:color w:val="000000"/>
                      <w:szCs w:val="22"/>
                    </w:rPr>
                  </w:pPr>
                  <w:r>
                    <w:rPr>
                      <w:rFonts w:hint="eastAsia" w:ascii="宋体" w:hAnsi="宋体" w:cs="宋体"/>
                      <w:b/>
                      <w:color w:val="000000"/>
                      <w:szCs w:val="22"/>
                    </w:rPr>
                    <w:t>数值</w:t>
                  </w:r>
                </w:p>
              </w:tc>
              <w:tc>
                <w:tcPr>
                  <w:tcW w:w="705" w:type="dxa"/>
                  <w:vAlign w:val="center"/>
                </w:tcPr>
                <w:p>
                  <w:pPr>
                    <w:jc w:val="center"/>
                    <w:rPr>
                      <w:rFonts w:ascii="宋体" w:hAnsi="宋体" w:cs="宋体"/>
                      <w:b/>
                      <w:color w:val="000000"/>
                      <w:szCs w:val="22"/>
                    </w:rPr>
                  </w:pPr>
                  <w:r>
                    <w:rPr>
                      <w:rFonts w:hint="eastAsia" w:ascii="宋体" w:hAnsi="宋体" w:cs="宋体"/>
                      <w:b/>
                      <w:color w:val="000000"/>
                      <w:szCs w:val="22"/>
                    </w:rPr>
                    <w:t>单位</w:t>
                  </w:r>
                </w:p>
              </w:tc>
              <w:tc>
                <w:tcPr>
                  <w:tcW w:w="940" w:type="dxa"/>
                  <w:vAlign w:val="center"/>
                </w:tcPr>
                <w:p>
                  <w:pPr>
                    <w:jc w:val="center"/>
                    <w:rPr>
                      <w:rFonts w:ascii="宋体" w:hAnsi="宋体" w:cs="宋体"/>
                      <w:b/>
                      <w:color w:val="000000"/>
                      <w:szCs w:val="22"/>
                    </w:rPr>
                  </w:pPr>
                  <w:r>
                    <w:rPr>
                      <w:rFonts w:hint="eastAsia" w:ascii="宋体" w:hAnsi="宋体" w:cs="宋体"/>
                      <w:b/>
                      <w:color w:val="000000"/>
                      <w:szCs w:val="22"/>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bl>
          <w:p>
            <w:pPr>
              <w:adjustRightInd w:val="0"/>
              <w:snapToGrid w:val="0"/>
              <w:rPr>
                <w:rFonts w:ascii="宋体" w:hAnsi="宋体"/>
                <w:color w:val="000000"/>
                <w:sz w:val="22"/>
                <w:szCs w:val="22"/>
              </w:rPr>
            </w:pPr>
          </w:p>
        </w:tc>
        <w:tc>
          <w:tcPr>
            <w:tcW w:w="1983" w:type="dxa"/>
          </w:tcPr>
          <w:p>
            <w:pPr>
              <w:autoSpaceDE w:val="0"/>
              <w:autoSpaceDN w:val="0"/>
              <w:adjustRightInd w:val="0"/>
              <w:rPr>
                <w:rFonts w:ascii="宋体" w:hAnsi="宋体" w:cs="宋体"/>
                <w:color w:val="000000"/>
                <w:sz w:val="18"/>
                <w:szCs w:val="18"/>
              </w:rPr>
            </w:pPr>
            <w:r>
              <w:rPr>
                <w:rFonts w:hint="eastAsia" w:ascii="宋体" w:hAnsi="宋体" w:cs="宋体"/>
                <w:color w:val="000000"/>
                <w:sz w:val="18"/>
                <w:szCs w:val="18"/>
              </w:rPr>
              <w:t>※如果无相关数据则无需填写</w:t>
            </w:r>
          </w:p>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清除故障码并再次读取</w:t>
            </w:r>
          </w:p>
        </w:tc>
        <w:tc>
          <w:tcPr>
            <w:tcW w:w="5386" w:type="dxa"/>
            <w:vAlign w:val="center"/>
          </w:tcPr>
          <w:p>
            <w:pPr>
              <w:rPr>
                <w:rFonts w:ascii="宋体" w:hAnsi="宋体" w:cs="宋体"/>
                <w:color w:val="000000"/>
                <w:szCs w:val="22"/>
              </w:rPr>
            </w:pPr>
            <w:r>
              <w:rPr>
                <w:rFonts w:hint="eastAsia" w:ascii="宋体" w:hAnsi="宋体" w:cs="宋体"/>
                <w:color w:val="000000"/>
                <w:szCs w:val="22"/>
              </w:rPr>
              <w:t>确认故障码是否再次出现，并填写结果</w:t>
            </w:r>
          </w:p>
          <w:p>
            <w:pPr>
              <w:autoSpaceDE w:val="0"/>
              <w:autoSpaceDN w:val="0"/>
              <w:adjustRightInd w:val="0"/>
              <w:rPr>
                <w:rFonts w:ascii="宋体" w:hAnsi="宋体" w:cs="华文细黑"/>
                <w:color w:val="000000"/>
                <w:szCs w:val="22"/>
              </w:rPr>
            </w:pPr>
            <w:r>
              <w:rPr>
                <w:rFonts w:hint="eastAsia" w:ascii="宋体" w:hAnsi="宋体" w:cs="华文细黑"/>
                <w:color w:val="000000"/>
                <w:szCs w:val="22"/>
              </w:rPr>
              <w:t>□ 无DTC</w:t>
            </w:r>
          </w:p>
          <w:p>
            <w:pPr>
              <w:adjustRightInd w:val="0"/>
              <w:snapToGrid w:val="0"/>
              <w:rPr>
                <w:rFonts w:ascii="宋体" w:hAnsi="宋体" w:cs="华文细黑"/>
                <w:color w:val="000000"/>
                <w:szCs w:val="22"/>
              </w:rPr>
            </w:pPr>
            <w:r>
              <w:rPr>
                <w:rFonts w:hint="eastAsia" w:ascii="宋体" w:hAnsi="宋体" w:cs="华文细黑"/>
                <w:color w:val="000000"/>
                <w:szCs w:val="22"/>
              </w:rPr>
              <w:t>□ 有DTC ：</w:t>
            </w: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确定故障范围</w:t>
            </w:r>
          </w:p>
        </w:tc>
        <w:tc>
          <w:tcPr>
            <w:tcW w:w="5386" w:type="dxa"/>
            <w:vAlign w:val="center"/>
          </w:tcPr>
          <w:p>
            <w:pPr>
              <w:adjustRightInd w:val="0"/>
              <w:snapToGrid w:val="0"/>
              <w:rPr>
                <w:rFonts w:ascii="宋体" w:hAnsi="宋体"/>
                <w:color w:val="000000"/>
                <w:sz w:val="22"/>
                <w:szCs w:val="22"/>
              </w:rPr>
            </w:pPr>
            <w:r>
              <w:rPr>
                <w:rFonts w:hint="eastAsia" w:ascii="宋体" w:hAnsi="宋体"/>
                <w:color w:val="000000"/>
                <w:sz w:val="22"/>
                <w:szCs w:val="22"/>
              </w:rPr>
              <w:t>结合仪表现象、诊断数据和电路图分析，最有可能的故障范围：</w:t>
            </w: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基本检查</w:t>
            </w:r>
          </w:p>
        </w:tc>
        <w:tc>
          <w:tcPr>
            <w:tcW w:w="5386" w:type="dxa"/>
            <w:vAlign w:val="center"/>
          </w:tcPr>
          <w:p>
            <w:pPr>
              <w:autoSpaceDE w:val="0"/>
              <w:autoSpaceDN w:val="0"/>
              <w:adjustRightInd w:val="0"/>
              <w:rPr>
                <w:rFonts w:ascii="宋体" w:hAnsi="宋体" w:cs="华文细黑"/>
                <w:color w:val="000000"/>
                <w:sz w:val="18"/>
                <w:szCs w:val="18"/>
              </w:rPr>
            </w:pPr>
            <w:r>
              <w:rPr>
                <w:rFonts w:hint="eastAsia" w:ascii="宋体" w:hAnsi="宋体" w:cs="华文细黑"/>
                <w:color w:val="000000"/>
                <w:sz w:val="18"/>
                <w:szCs w:val="18"/>
              </w:rPr>
              <w:t xml:space="preserve">线路/连接器外观及连接情况  </w:t>
            </w:r>
          </w:p>
          <w:p>
            <w:pPr>
              <w:autoSpaceDE w:val="0"/>
              <w:autoSpaceDN w:val="0"/>
              <w:adjustRightInd w:val="0"/>
              <w:ind w:firstLine="360" w:firstLineChars="200"/>
              <w:rPr>
                <w:rFonts w:ascii="宋体" w:hAnsi="宋体" w:cs="华文细黑"/>
                <w:color w:val="000000"/>
                <w:sz w:val="18"/>
                <w:szCs w:val="18"/>
              </w:rPr>
            </w:pPr>
            <w:r>
              <w:rPr>
                <w:rFonts w:hint="eastAsia" w:ascii="宋体" w:hAnsi="宋体" w:cs="华文细黑"/>
                <w:color w:val="000000"/>
                <w:sz w:val="18"/>
                <w:szCs w:val="18"/>
              </w:rPr>
              <w:t>□正常     □不正常</w:t>
            </w:r>
          </w:p>
          <w:p>
            <w:pPr>
              <w:adjustRightInd w:val="0"/>
              <w:snapToGrid w:val="0"/>
              <w:rPr>
                <w:rFonts w:ascii="宋体" w:hAnsi="宋体"/>
                <w:color w:val="000000"/>
                <w:sz w:val="18"/>
                <w:szCs w:val="18"/>
              </w:rPr>
            </w:pPr>
            <w:r>
              <w:rPr>
                <w:rFonts w:hint="eastAsia" w:ascii="宋体" w:hAnsi="宋体" w:cs="华文细黑"/>
                <w:color w:val="000000"/>
                <w:sz w:val="18"/>
                <w:szCs w:val="18"/>
              </w:rPr>
              <w:t>零件安装等 □正常     □不正常</w:t>
            </w:r>
          </w:p>
        </w:tc>
        <w:tc>
          <w:tcPr>
            <w:tcW w:w="1983" w:type="dxa"/>
          </w:tcPr>
          <w:p>
            <w:pPr>
              <w:adjustRightInd w:val="0"/>
              <w:snapToGrid w:val="0"/>
              <w:spacing w:before="120" w:beforeLines="50"/>
              <w:rPr>
                <w:rFonts w:ascii="宋体" w:hAnsi="宋体"/>
                <w:color w:val="000000"/>
                <w:sz w:val="15"/>
                <w:szCs w:val="15"/>
              </w:rPr>
            </w:pPr>
            <w:r>
              <w:rPr>
                <w:rFonts w:hint="eastAsia" w:ascii="宋体" w:hAnsi="宋体" w:cs="宋体"/>
                <w:color w:val="000000"/>
                <w:sz w:val="18"/>
                <w:szCs w:val="18"/>
              </w:rPr>
              <w:t>※不拆装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部件/电路</w:t>
            </w:r>
          </w:p>
          <w:p>
            <w:pPr>
              <w:jc w:val="center"/>
              <w:rPr>
                <w:rFonts w:ascii="宋体" w:hAnsi="宋体"/>
                <w:color w:val="000000"/>
                <w:sz w:val="22"/>
                <w:szCs w:val="22"/>
              </w:rPr>
            </w:pPr>
            <w:r>
              <w:rPr>
                <w:rFonts w:hint="eastAsia" w:ascii="宋体" w:hAnsi="宋体"/>
                <w:color w:val="000000"/>
                <w:sz w:val="22"/>
                <w:szCs w:val="22"/>
              </w:rPr>
              <w:t>测试</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1297"/>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jc w:val="center"/>
                    <w:rPr>
                      <w:rFonts w:ascii="宋体" w:hAnsi="宋体" w:cs="宋体"/>
                      <w:b/>
                      <w:bCs/>
                      <w:color w:val="000000"/>
                      <w:szCs w:val="22"/>
                    </w:rPr>
                  </w:pPr>
                  <w:r>
                    <w:rPr>
                      <w:rFonts w:hint="eastAsia" w:ascii="宋体" w:hAnsi="宋体" w:cs="宋体"/>
                      <w:b/>
                      <w:bCs/>
                      <w:color w:val="000000"/>
                      <w:szCs w:val="22"/>
                    </w:rPr>
                    <w:t>部件/</w:t>
                  </w:r>
                  <w:r>
                    <w:rPr>
                      <w:rFonts w:hint="eastAsia" w:ascii="宋体" w:hAnsi="宋体"/>
                      <w:b/>
                      <w:bCs/>
                      <w:color w:val="000000"/>
                      <w:szCs w:val="22"/>
                    </w:rPr>
                    <w:t>线路范围</w:t>
                  </w:r>
                </w:p>
              </w:tc>
              <w:tc>
                <w:tcPr>
                  <w:tcW w:w="2552" w:type="dxa"/>
                  <w:gridSpan w:val="2"/>
                  <w:noWrap/>
                  <w:vAlign w:val="center"/>
                </w:tcPr>
                <w:p>
                  <w:pPr>
                    <w:jc w:val="center"/>
                    <w:rPr>
                      <w:rFonts w:ascii="宋体" w:hAnsi="宋体" w:cs="宋体"/>
                      <w:b/>
                      <w:bCs/>
                      <w:color w:val="000000"/>
                      <w:szCs w:val="22"/>
                    </w:rPr>
                  </w:pPr>
                  <w:r>
                    <w:rPr>
                      <w:rFonts w:hint="eastAsia" w:ascii="宋体" w:hAnsi="宋体" w:cs="宋体"/>
                      <w:b/>
                      <w:bCs/>
                      <w:color w:val="000000"/>
                      <w:szCs w:val="22"/>
                    </w:rPr>
                    <w:t>检查或测试后的判断结果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olor w:val="000000"/>
                      <w:sz w:val="18"/>
                      <w:szCs w:val="18"/>
                    </w:rPr>
                  </w:pPr>
                  <w:r>
                    <w:rPr>
                      <w:rFonts w:hint="eastAsia" w:ascii="宋体" w:hAnsi="宋体"/>
                      <w:color w:val="000000"/>
                      <w:sz w:val="18"/>
                      <w:szCs w:val="18"/>
                    </w:rPr>
                    <w:t>波形采集（不用者不填）</w:t>
                  </w: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bl>
          <w:p>
            <w:pPr>
              <w:autoSpaceDE w:val="0"/>
              <w:autoSpaceDN w:val="0"/>
              <w:adjustRightInd w:val="0"/>
              <w:rPr>
                <w:rFonts w:ascii="宋体" w:hAnsi="宋体" w:cs="华文细黑"/>
                <w:color w:val="000000"/>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※注明测试条件、插件代码和编号，控制单元针脚代号以及测量结果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故障部位确认和排除</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756"/>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99" w:type="dxa"/>
                  <w:vAlign w:val="center"/>
                </w:tcPr>
                <w:p>
                  <w:pPr>
                    <w:rPr>
                      <w:rFonts w:ascii="宋体" w:hAnsi="宋体" w:cs="宋体"/>
                      <w:color w:val="000000"/>
                      <w:szCs w:val="22"/>
                    </w:rPr>
                  </w:pPr>
                  <w:r>
                    <w:rPr>
                      <w:rFonts w:hint="eastAsia" w:ascii="宋体" w:hAnsi="宋体" w:cs="宋体"/>
                      <w:color w:val="000000"/>
                      <w:szCs w:val="22"/>
                    </w:rPr>
                    <w:t>故障类型</w:t>
                  </w:r>
                </w:p>
              </w:tc>
              <w:tc>
                <w:tcPr>
                  <w:tcW w:w="1756" w:type="dxa"/>
                  <w:vAlign w:val="center"/>
                </w:tcPr>
                <w:p>
                  <w:pPr>
                    <w:rPr>
                      <w:rFonts w:ascii="宋体" w:hAnsi="宋体" w:cs="宋体"/>
                      <w:color w:val="000000"/>
                      <w:szCs w:val="22"/>
                    </w:rPr>
                  </w:pPr>
                  <w:r>
                    <w:rPr>
                      <w:rFonts w:hint="eastAsia" w:ascii="宋体" w:hAnsi="宋体" w:cs="宋体"/>
                      <w:color w:val="000000"/>
                      <w:szCs w:val="22"/>
                    </w:rPr>
                    <w:t>确认的故障位置</w:t>
                  </w:r>
                </w:p>
              </w:tc>
              <w:tc>
                <w:tcPr>
                  <w:tcW w:w="2251" w:type="dxa"/>
                  <w:vAlign w:val="center"/>
                </w:tcPr>
                <w:p>
                  <w:pPr>
                    <w:jc w:val="center"/>
                    <w:rPr>
                      <w:rFonts w:ascii="宋体" w:hAnsi="宋体" w:cs="宋体"/>
                      <w:color w:val="000000"/>
                      <w:szCs w:val="22"/>
                    </w:rPr>
                  </w:pPr>
                  <w:r>
                    <w:rPr>
                      <w:rFonts w:hint="eastAsia" w:ascii="宋体" w:hAnsi="宋体" w:cs="宋体"/>
                      <w:color w:val="000000"/>
                      <w:szCs w:val="22"/>
                    </w:rPr>
                    <w:t>排除处理说明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 xml:space="preserve">线路故障 </w:t>
                  </w:r>
                </w:p>
              </w:tc>
              <w:tc>
                <w:tcPr>
                  <w:tcW w:w="1756" w:type="dxa"/>
                  <w:vAlign w:val="center"/>
                </w:tcPr>
                <w:p>
                  <w:pPr>
                    <w:autoSpaceDE w:val="0"/>
                    <w:autoSpaceDN w:val="0"/>
                    <w:adjustRightInd w:val="0"/>
                    <w:rPr>
                      <w:rFonts w:ascii="宋体" w:hAnsi="宋体" w:cs="宋体"/>
                      <w:color w:val="000000"/>
                      <w:szCs w:val="22"/>
                    </w:rPr>
                  </w:pPr>
                </w:p>
                <w:p>
                  <w:pPr>
                    <w:autoSpaceDE w:val="0"/>
                    <w:autoSpaceDN w:val="0"/>
                    <w:adjustRightInd w:val="0"/>
                    <w:rPr>
                      <w:rFonts w:ascii="宋体" w:hAnsi="宋体" w:cs="宋体"/>
                      <w:color w:val="000000"/>
                      <w:szCs w:val="22"/>
                    </w:rPr>
                  </w:pPr>
                </w:p>
                <w:p>
                  <w:pPr>
                    <w:autoSpaceDE w:val="0"/>
                    <w:autoSpaceDN w:val="0"/>
                    <w:adjustRightInd w:val="0"/>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元件故障</w:t>
                  </w:r>
                </w:p>
              </w:tc>
              <w:tc>
                <w:tcPr>
                  <w:tcW w:w="1756" w:type="dxa"/>
                  <w:vAlign w:val="center"/>
                </w:tcPr>
                <w:p>
                  <w:pPr>
                    <w:rPr>
                      <w:rFonts w:ascii="宋体" w:hAnsi="宋体" w:cs="宋体"/>
                      <w:color w:val="000000"/>
                      <w:szCs w:val="22"/>
                    </w:rPr>
                  </w:pPr>
                </w:p>
                <w:p>
                  <w:pPr>
                    <w:rPr>
                      <w:rFonts w:ascii="宋体" w:hAnsi="宋体" w:cs="宋体"/>
                      <w:color w:val="000000"/>
                      <w:szCs w:val="22"/>
                    </w:rPr>
                  </w:pPr>
                </w:p>
                <w:p>
                  <w:pPr>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bl>
          <w:p>
            <w:pPr>
              <w:jc w:val="center"/>
              <w:rPr>
                <w:rFonts w:ascii="宋体" w:hAnsi="宋体"/>
                <w:bCs/>
                <w:color w:val="000000"/>
                <w:szCs w:val="22"/>
              </w:rPr>
            </w:pPr>
          </w:p>
        </w:tc>
        <w:tc>
          <w:tcPr>
            <w:tcW w:w="1983" w:type="dxa"/>
          </w:tcPr>
          <w:p>
            <w:pPr>
              <w:rPr>
                <w:rFonts w:ascii="宋体" w:hAnsi="宋体"/>
                <w:color w:val="000000"/>
                <w:sz w:val="18"/>
                <w:szCs w:val="18"/>
              </w:rPr>
            </w:pPr>
          </w:p>
        </w:tc>
      </w:tr>
    </w:tbl>
    <w:p>
      <w:pPr>
        <w:adjustRightInd w:val="0"/>
        <w:snapToGrid w:val="0"/>
        <w:spacing w:before="240" w:beforeLines="100" w:after="120" w:afterLines="50"/>
        <w:rPr>
          <w:rFonts w:ascii="仿宋_GB2312" w:hAnsi="微软雅黑" w:eastAsia="仿宋_GB2312"/>
          <w:color w:val="000000"/>
          <w:sz w:val="22"/>
          <w:szCs w:val="22"/>
        </w:rPr>
      </w:pPr>
      <w:r>
        <w:rPr>
          <w:rFonts w:ascii="微软雅黑" w:hAnsi="微软雅黑" w:eastAsia="微软雅黑"/>
          <w:b/>
          <w:color w:val="000000"/>
          <w:sz w:val="22"/>
          <w:szCs w:val="22"/>
        </w:rPr>
        <w:br w:type="page"/>
      </w:r>
      <w:r>
        <w:rPr>
          <w:rFonts w:hint="eastAsia" w:ascii="仿宋_GB2312" w:hAnsi="微软雅黑" w:eastAsia="仿宋_GB2312"/>
          <w:color w:val="000000"/>
          <w:sz w:val="32"/>
          <w:szCs w:val="22"/>
        </w:rPr>
        <w:t>3.故障点2诊断与排除过程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38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b/>
                <w:color w:val="000000"/>
                <w:sz w:val="22"/>
                <w:szCs w:val="22"/>
              </w:rPr>
            </w:pPr>
            <w:r>
              <w:rPr>
                <w:rFonts w:hint="eastAsia" w:ascii="宋体" w:hAnsi="宋体"/>
                <w:b/>
                <w:color w:val="000000"/>
                <w:sz w:val="22"/>
                <w:szCs w:val="22"/>
              </w:rPr>
              <w:t>作业项目</w:t>
            </w:r>
          </w:p>
        </w:tc>
        <w:tc>
          <w:tcPr>
            <w:tcW w:w="5386" w:type="dxa"/>
            <w:vAlign w:val="center"/>
          </w:tcPr>
          <w:p>
            <w:pPr>
              <w:jc w:val="center"/>
              <w:rPr>
                <w:rFonts w:ascii="宋体" w:hAnsi="宋体"/>
                <w:b/>
                <w:color w:val="000000"/>
                <w:sz w:val="22"/>
                <w:szCs w:val="22"/>
              </w:rPr>
            </w:pPr>
            <w:r>
              <w:rPr>
                <w:rFonts w:hint="eastAsia" w:ascii="宋体" w:hAnsi="宋体"/>
                <w:b/>
                <w:color w:val="000000"/>
                <w:sz w:val="22"/>
                <w:szCs w:val="22"/>
              </w:rPr>
              <w:t>作业内容</w:t>
            </w:r>
          </w:p>
        </w:tc>
        <w:tc>
          <w:tcPr>
            <w:tcW w:w="1983" w:type="dxa"/>
            <w:vAlign w:val="center"/>
          </w:tcPr>
          <w:p>
            <w:pPr>
              <w:jc w:val="center"/>
              <w:rPr>
                <w:rFonts w:ascii="宋体" w:hAnsi="宋体"/>
                <w:b/>
                <w:color w:val="000000"/>
                <w:sz w:val="22"/>
                <w:szCs w:val="22"/>
              </w:rPr>
            </w:pPr>
            <w:r>
              <w:rPr>
                <w:rFonts w:hint="eastAsia" w:ascii="宋体" w:hAnsi="宋体"/>
                <w:b/>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故障现象确认</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※确认故障症状并记录症状现象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Cs w:val="22"/>
              </w:rPr>
            </w:pPr>
            <w:r>
              <w:rPr>
                <w:rFonts w:hint="eastAsia" w:ascii="宋体" w:hAnsi="宋体"/>
                <w:color w:val="000000"/>
                <w:sz w:val="22"/>
                <w:szCs w:val="22"/>
              </w:rPr>
              <w:t>模块通讯状态及故障码检查</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正确读取数据</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57"/>
              <w:gridCol w:w="70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jc w:val="center"/>
                    <w:rPr>
                      <w:rFonts w:ascii="宋体" w:hAnsi="宋体" w:cs="宋体"/>
                      <w:b/>
                      <w:color w:val="000000"/>
                      <w:szCs w:val="22"/>
                    </w:rPr>
                  </w:pPr>
                  <w:r>
                    <w:rPr>
                      <w:rFonts w:hint="eastAsia" w:ascii="宋体" w:hAnsi="宋体" w:cs="宋体"/>
                      <w:b/>
                      <w:color w:val="000000"/>
                      <w:szCs w:val="22"/>
                    </w:rPr>
                    <w:t>项目</w:t>
                  </w:r>
                </w:p>
              </w:tc>
              <w:tc>
                <w:tcPr>
                  <w:tcW w:w="1057" w:type="dxa"/>
                  <w:vAlign w:val="center"/>
                </w:tcPr>
                <w:p>
                  <w:pPr>
                    <w:jc w:val="center"/>
                    <w:rPr>
                      <w:rFonts w:ascii="宋体" w:hAnsi="宋体" w:cs="宋体"/>
                      <w:b/>
                      <w:color w:val="000000"/>
                      <w:szCs w:val="22"/>
                    </w:rPr>
                  </w:pPr>
                  <w:r>
                    <w:rPr>
                      <w:rFonts w:hint="eastAsia" w:ascii="宋体" w:hAnsi="宋体" w:cs="宋体"/>
                      <w:b/>
                      <w:color w:val="000000"/>
                      <w:szCs w:val="22"/>
                    </w:rPr>
                    <w:t>数值</w:t>
                  </w:r>
                </w:p>
              </w:tc>
              <w:tc>
                <w:tcPr>
                  <w:tcW w:w="705" w:type="dxa"/>
                  <w:vAlign w:val="center"/>
                </w:tcPr>
                <w:p>
                  <w:pPr>
                    <w:jc w:val="center"/>
                    <w:rPr>
                      <w:rFonts w:ascii="宋体" w:hAnsi="宋体" w:cs="宋体"/>
                      <w:b/>
                      <w:color w:val="000000"/>
                      <w:szCs w:val="22"/>
                    </w:rPr>
                  </w:pPr>
                  <w:r>
                    <w:rPr>
                      <w:rFonts w:hint="eastAsia" w:ascii="宋体" w:hAnsi="宋体" w:cs="宋体"/>
                      <w:b/>
                      <w:color w:val="000000"/>
                      <w:szCs w:val="22"/>
                    </w:rPr>
                    <w:t>单位</w:t>
                  </w:r>
                </w:p>
              </w:tc>
              <w:tc>
                <w:tcPr>
                  <w:tcW w:w="940" w:type="dxa"/>
                  <w:vAlign w:val="center"/>
                </w:tcPr>
                <w:p>
                  <w:pPr>
                    <w:jc w:val="center"/>
                    <w:rPr>
                      <w:rFonts w:ascii="宋体" w:hAnsi="宋体" w:cs="宋体"/>
                      <w:b/>
                      <w:color w:val="000000"/>
                      <w:szCs w:val="22"/>
                    </w:rPr>
                  </w:pPr>
                  <w:r>
                    <w:rPr>
                      <w:rFonts w:hint="eastAsia" w:ascii="宋体" w:hAnsi="宋体" w:cs="宋体"/>
                      <w:b/>
                      <w:color w:val="000000"/>
                      <w:szCs w:val="22"/>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bl>
          <w:p>
            <w:pPr>
              <w:adjustRightInd w:val="0"/>
              <w:snapToGrid w:val="0"/>
              <w:ind w:firstLine="440"/>
              <w:rPr>
                <w:rFonts w:ascii="宋体" w:hAnsi="宋体"/>
                <w:color w:val="000000"/>
                <w:sz w:val="22"/>
                <w:szCs w:val="22"/>
              </w:rPr>
            </w:pPr>
          </w:p>
        </w:tc>
        <w:tc>
          <w:tcPr>
            <w:tcW w:w="1983" w:type="dxa"/>
          </w:tcPr>
          <w:p>
            <w:pPr>
              <w:autoSpaceDE w:val="0"/>
              <w:autoSpaceDN w:val="0"/>
              <w:adjustRightInd w:val="0"/>
              <w:rPr>
                <w:rFonts w:ascii="宋体" w:hAnsi="宋体" w:cs="宋体"/>
                <w:color w:val="000000"/>
                <w:sz w:val="18"/>
                <w:szCs w:val="18"/>
              </w:rPr>
            </w:pPr>
            <w:r>
              <w:rPr>
                <w:rFonts w:hint="eastAsia" w:ascii="宋体" w:hAnsi="宋体" w:cs="宋体"/>
                <w:color w:val="000000"/>
                <w:sz w:val="18"/>
                <w:szCs w:val="18"/>
              </w:rPr>
              <w:t>※如果无相关数据则无需填写</w:t>
            </w:r>
          </w:p>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清除故障码并再次读取</w:t>
            </w:r>
          </w:p>
        </w:tc>
        <w:tc>
          <w:tcPr>
            <w:tcW w:w="5386" w:type="dxa"/>
            <w:vAlign w:val="center"/>
          </w:tcPr>
          <w:p>
            <w:pPr>
              <w:rPr>
                <w:rFonts w:ascii="宋体" w:hAnsi="宋体" w:cs="宋体"/>
                <w:color w:val="000000"/>
                <w:szCs w:val="22"/>
              </w:rPr>
            </w:pPr>
            <w:r>
              <w:rPr>
                <w:rFonts w:hint="eastAsia" w:ascii="宋体" w:hAnsi="宋体" w:cs="宋体"/>
                <w:color w:val="000000"/>
                <w:szCs w:val="22"/>
              </w:rPr>
              <w:t>确认故障码是否再次出现，并填写结果</w:t>
            </w:r>
          </w:p>
          <w:p>
            <w:pPr>
              <w:autoSpaceDE w:val="0"/>
              <w:autoSpaceDN w:val="0"/>
              <w:adjustRightInd w:val="0"/>
              <w:rPr>
                <w:rFonts w:ascii="宋体" w:hAnsi="宋体" w:cs="华文细黑"/>
                <w:color w:val="000000"/>
                <w:szCs w:val="22"/>
              </w:rPr>
            </w:pPr>
            <w:r>
              <w:rPr>
                <w:rFonts w:hint="eastAsia" w:ascii="宋体" w:hAnsi="宋体" w:cs="华文细黑"/>
                <w:color w:val="000000"/>
                <w:szCs w:val="22"/>
              </w:rPr>
              <w:t>□ 无DTC</w:t>
            </w:r>
          </w:p>
          <w:p>
            <w:pPr>
              <w:adjustRightInd w:val="0"/>
              <w:snapToGrid w:val="0"/>
              <w:rPr>
                <w:rFonts w:ascii="宋体" w:hAnsi="宋体" w:cs="华文细黑"/>
                <w:color w:val="000000"/>
                <w:szCs w:val="22"/>
              </w:rPr>
            </w:pPr>
            <w:r>
              <w:rPr>
                <w:rFonts w:hint="eastAsia" w:ascii="宋体" w:hAnsi="宋体" w:cs="华文细黑"/>
                <w:color w:val="000000"/>
                <w:szCs w:val="22"/>
              </w:rPr>
              <w:t xml:space="preserve">□ 有DTC </w:t>
            </w: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确定故障范围</w:t>
            </w:r>
          </w:p>
        </w:tc>
        <w:tc>
          <w:tcPr>
            <w:tcW w:w="5386" w:type="dxa"/>
            <w:vAlign w:val="center"/>
          </w:tcPr>
          <w:p>
            <w:pPr>
              <w:adjustRightInd w:val="0"/>
              <w:snapToGrid w:val="0"/>
              <w:rPr>
                <w:rFonts w:ascii="宋体" w:hAnsi="宋体"/>
                <w:color w:val="000000"/>
                <w:sz w:val="22"/>
                <w:szCs w:val="22"/>
              </w:rPr>
            </w:pPr>
            <w:r>
              <w:rPr>
                <w:rFonts w:hint="eastAsia" w:ascii="宋体" w:hAnsi="宋体"/>
                <w:color w:val="000000"/>
                <w:sz w:val="22"/>
                <w:szCs w:val="22"/>
              </w:rPr>
              <w:t>结合仪表现象、诊断数据和电路图分析，最有可能的故障范围：</w:t>
            </w: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部件/电路</w:t>
            </w:r>
          </w:p>
          <w:p>
            <w:pPr>
              <w:jc w:val="center"/>
              <w:rPr>
                <w:rFonts w:ascii="宋体" w:hAnsi="宋体"/>
                <w:color w:val="000000"/>
                <w:sz w:val="22"/>
                <w:szCs w:val="22"/>
              </w:rPr>
            </w:pPr>
            <w:r>
              <w:rPr>
                <w:rFonts w:hint="eastAsia" w:ascii="宋体" w:hAnsi="宋体"/>
                <w:color w:val="000000"/>
                <w:sz w:val="22"/>
                <w:szCs w:val="22"/>
              </w:rPr>
              <w:t>测试</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1297"/>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jc w:val="center"/>
                    <w:rPr>
                      <w:rFonts w:ascii="宋体" w:hAnsi="宋体" w:cs="宋体"/>
                      <w:b/>
                      <w:bCs/>
                      <w:color w:val="000000"/>
                      <w:szCs w:val="22"/>
                    </w:rPr>
                  </w:pPr>
                  <w:r>
                    <w:rPr>
                      <w:rFonts w:hint="eastAsia" w:ascii="宋体" w:hAnsi="宋体" w:cs="宋体"/>
                      <w:b/>
                      <w:bCs/>
                      <w:color w:val="000000"/>
                      <w:szCs w:val="22"/>
                    </w:rPr>
                    <w:t>部件/</w:t>
                  </w:r>
                  <w:r>
                    <w:rPr>
                      <w:rFonts w:hint="eastAsia" w:ascii="宋体" w:hAnsi="宋体"/>
                      <w:b/>
                      <w:bCs/>
                      <w:color w:val="000000"/>
                      <w:szCs w:val="22"/>
                    </w:rPr>
                    <w:t>线路范围</w:t>
                  </w:r>
                </w:p>
              </w:tc>
              <w:tc>
                <w:tcPr>
                  <w:tcW w:w="2552" w:type="dxa"/>
                  <w:gridSpan w:val="2"/>
                  <w:noWrap/>
                  <w:vAlign w:val="center"/>
                </w:tcPr>
                <w:p>
                  <w:pPr>
                    <w:jc w:val="center"/>
                    <w:rPr>
                      <w:rFonts w:ascii="宋体" w:hAnsi="宋体" w:cs="宋体"/>
                      <w:b/>
                      <w:bCs/>
                      <w:color w:val="000000"/>
                      <w:szCs w:val="22"/>
                    </w:rPr>
                  </w:pPr>
                  <w:r>
                    <w:rPr>
                      <w:rFonts w:hint="eastAsia" w:ascii="宋体" w:hAnsi="宋体" w:cs="宋体"/>
                      <w:b/>
                      <w:bCs/>
                      <w:color w:val="000000"/>
                      <w:szCs w:val="22"/>
                    </w:rPr>
                    <w:t>检查或测试后的判断结果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olor w:val="000000"/>
                      <w:sz w:val="18"/>
                      <w:szCs w:val="18"/>
                    </w:rPr>
                  </w:pPr>
                  <w:r>
                    <w:rPr>
                      <w:rFonts w:hint="eastAsia" w:ascii="宋体" w:hAnsi="宋体"/>
                      <w:color w:val="000000"/>
                      <w:sz w:val="18"/>
                      <w:szCs w:val="18"/>
                    </w:rPr>
                    <w:t>波形采集（不用者不填）</w:t>
                  </w: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bl>
          <w:p>
            <w:pPr>
              <w:autoSpaceDE w:val="0"/>
              <w:autoSpaceDN w:val="0"/>
              <w:adjustRightInd w:val="0"/>
              <w:ind w:firstLine="480"/>
              <w:rPr>
                <w:rFonts w:ascii="宋体" w:hAnsi="宋体" w:cs="华文细黑"/>
                <w:color w:val="000000"/>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※注明测试条件、插件代码和编号，控制单元针脚代号以及测量结果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rPr>
                <w:rFonts w:ascii="宋体" w:hAnsi="宋体"/>
                <w:color w:val="000000"/>
                <w:sz w:val="22"/>
                <w:szCs w:val="22"/>
              </w:rPr>
            </w:pPr>
            <w:r>
              <w:rPr>
                <w:rFonts w:hint="eastAsia" w:ascii="宋体" w:hAnsi="宋体"/>
                <w:color w:val="000000"/>
                <w:sz w:val="22"/>
                <w:szCs w:val="22"/>
              </w:rPr>
              <w:t>故障部位确认和排除</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756"/>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99" w:type="dxa"/>
                  <w:vAlign w:val="center"/>
                </w:tcPr>
                <w:p>
                  <w:pPr>
                    <w:rPr>
                      <w:rFonts w:ascii="宋体" w:hAnsi="宋体" w:cs="宋体"/>
                      <w:color w:val="000000"/>
                      <w:szCs w:val="22"/>
                    </w:rPr>
                  </w:pPr>
                  <w:r>
                    <w:rPr>
                      <w:rFonts w:hint="eastAsia" w:ascii="宋体" w:hAnsi="宋体" w:cs="宋体"/>
                      <w:color w:val="000000"/>
                      <w:szCs w:val="22"/>
                    </w:rPr>
                    <w:t>故障类型</w:t>
                  </w:r>
                </w:p>
              </w:tc>
              <w:tc>
                <w:tcPr>
                  <w:tcW w:w="1756" w:type="dxa"/>
                  <w:vAlign w:val="center"/>
                </w:tcPr>
                <w:p>
                  <w:pPr>
                    <w:rPr>
                      <w:rFonts w:ascii="宋体" w:hAnsi="宋体" w:cs="宋体"/>
                      <w:color w:val="000000"/>
                      <w:szCs w:val="22"/>
                    </w:rPr>
                  </w:pPr>
                  <w:r>
                    <w:rPr>
                      <w:rFonts w:hint="eastAsia" w:ascii="宋体" w:hAnsi="宋体" w:cs="宋体"/>
                      <w:color w:val="000000"/>
                      <w:szCs w:val="22"/>
                    </w:rPr>
                    <w:t>确认的故障位置</w:t>
                  </w:r>
                </w:p>
              </w:tc>
              <w:tc>
                <w:tcPr>
                  <w:tcW w:w="2251" w:type="dxa"/>
                  <w:vAlign w:val="center"/>
                </w:tcPr>
                <w:p>
                  <w:pPr>
                    <w:jc w:val="center"/>
                    <w:rPr>
                      <w:rFonts w:ascii="宋体" w:hAnsi="宋体" w:cs="宋体"/>
                      <w:color w:val="000000"/>
                      <w:szCs w:val="22"/>
                    </w:rPr>
                  </w:pPr>
                  <w:r>
                    <w:rPr>
                      <w:rFonts w:hint="eastAsia" w:ascii="宋体" w:hAnsi="宋体" w:cs="宋体"/>
                      <w:color w:val="000000"/>
                      <w:szCs w:val="22"/>
                    </w:rPr>
                    <w:t>排除处理说明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 xml:space="preserve">线路故障 </w:t>
                  </w:r>
                </w:p>
              </w:tc>
              <w:tc>
                <w:tcPr>
                  <w:tcW w:w="1756" w:type="dxa"/>
                  <w:vAlign w:val="center"/>
                </w:tcPr>
                <w:p>
                  <w:pPr>
                    <w:autoSpaceDE w:val="0"/>
                    <w:autoSpaceDN w:val="0"/>
                    <w:adjustRightInd w:val="0"/>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元件故障</w:t>
                  </w:r>
                </w:p>
              </w:tc>
              <w:tc>
                <w:tcPr>
                  <w:tcW w:w="1756" w:type="dxa"/>
                  <w:vAlign w:val="center"/>
                </w:tcPr>
                <w:p>
                  <w:pPr>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bl>
          <w:p>
            <w:pPr>
              <w:ind w:firstLine="480"/>
              <w:jc w:val="center"/>
              <w:rPr>
                <w:rFonts w:ascii="宋体" w:hAnsi="宋体"/>
                <w:bCs/>
                <w:color w:val="000000"/>
                <w:szCs w:val="22"/>
              </w:rPr>
            </w:pPr>
          </w:p>
        </w:tc>
        <w:tc>
          <w:tcPr>
            <w:tcW w:w="1983" w:type="dxa"/>
          </w:tcPr>
          <w:p>
            <w:pPr>
              <w:rPr>
                <w:rFonts w:ascii="宋体" w:hAnsi="宋体"/>
                <w:color w:val="000000"/>
                <w:sz w:val="18"/>
                <w:szCs w:val="18"/>
              </w:rPr>
            </w:pPr>
          </w:p>
        </w:tc>
      </w:tr>
    </w:tbl>
    <w:p>
      <w:pPr>
        <w:adjustRightInd w:val="0"/>
        <w:snapToGrid w:val="0"/>
        <w:rPr>
          <w:rFonts w:ascii="仿宋_GB2312" w:hAnsi="微软雅黑" w:eastAsia="仿宋_GB2312"/>
          <w:color w:val="000000"/>
          <w:sz w:val="32"/>
          <w:szCs w:val="22"/>
          <w:u w:val="single"/>
        </w:rPr>
      </w:pPr>
      <w:r>
        <w:rPr>
          <w:rFonts w:hint="eastAsia" w:ascii="仿宋_GB2312" w:hAnsi="微软雅黑" w:eastAsia="仿宋_GB2312"/>
          <w:color w:val="000000"/>
          <w:sz w:val="32"/>
          <w:szCs w:val="22"/>
        </w:rPr>
        <w:t>4.故障点3诊断与排除过程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38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b/>
                <w:color w:val="000000"/>
                <w:sz w:val="22"/>
                <w:szCs w:val="22"/>
              </w:rPr>
            </w:pPr>
            <w:r>
              <w:rPr>
                <w:rFonts w:hint="eastAsia" w:ascii="宋体" w:hAnsi="宋体"/>
                <w:b/>
                <w:color w:val="000000"/>
                <w:sz w:val="22"/>
                <w:szCs w:val="22"/>
              </w:rPr>
              <w:t>作业项目</w:t>
            </w:r>
          </w:p>
        </w:tc>
        <w:tc>
          <w:tcPr>
            <w:tcW w:w="5386" w:type="dxa"/>
            <w:vAlign w:val="center"/>
          </w:tcPr>
          <w:p>
            <w:pPr>
              <w:jc w:val="center"/>
              <w:rPr>
                <w:rFonts w:ascii="宋体" w:hAnsi="宋体"/>
                <w:b/>
                <w:color w:val="000000"/>
                <w:sz w:val="22"/>
                <w:szCs w:val="22"/>
              </w:rPr>
            </w:pPr>
            <w:r>
              <w:rPr>
                <w:rFonts w:hint="eastAsia" w:ascii="宋体" w:hAnsi="宋体"/>
                <w:b/>
                <w:color w:val="000000"/>
                <w:sz w:val="22"/>
                <w:szCs w:val="22"/>
              </w:rPr>
              <w:t>作业内容</w:t>
            </w:r>
          </w:p>
        </w:tc>
        <w:tc>
          <w:tcPr>
            <w:tcW w:w="1983" w:type="dxa"/>
            <w:vAlign w:val="center"/>
          </w:tcPr>
          <w:p>
            <w:pPr>
              <w:jc w:val="center"/>
              <w:rPr>
                <w:rFonts w:ascii="宋体" w:hAnsi="宋体"/>
                <w:b/>
                <w:color w:val="000000"/>
                <w:sz w:val="22"/>
                <w:szCs w:val="22"/>
              </w:rPr>
            </w:pPr>
            <w:r>
              <w:rPr>
                <w:rFonts w:hint="eastAsia" w:ascii="宋体" w:hAnsi="宋体"/>
                <w:b/>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故障现象确认</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※确认故障症状并记录症状现象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Cs w:val="22"/>
              </w:rPr>
            </w:pPr>
            <w:r>
              <w:rPr>
                <w:rFonts w:hint="eastAsia" w:ascii="宋体" w:hAnsi="宋体"/>
                <w:color w:val="000000"/>
                <w:sz w:val="22"/>
                <w:szCs w:val="22"/>
              </w:rPr>
              <w:t>模块通讯状态及故障码检查</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正确读取数据</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57"/>
              <w:gridCol w:w="70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jc w:val="center"/>
                    <w:rPr>
                      <w:rFonts w:ascii="宋体" w:hAnsi="宋体" w:cs="宋体"/>
                      <w:b/>
                      <w:color w:val="000000"/>
                      <w:szCs w:val="22"/>
                    </w:rPr>
                  </w:pPr>
                  <w:r>
                    <w:rPr>
                      <w:rFonts w:hint="eastAsia" w:ascii="宋体" w:hAnsi="宋体" w:cs="宋体"/>
                      <w:b/>
                      <w:color w:val="000000"/>
                      <w:szCs w:val="22"/>
                    </w:rPr>
                    <w:t>项目</w:t>
                  </w:r>
                </w:p>
              </w:tc>
              <w:tc>
                <w:tcPr>
                  <w:tcW w:w="1057" w:type="dxa"/>
                  <w:vAlign w:val="center"/>
                </w:tcPr>
                <w:p>
                  <w:pPr>
                    <w:jc w:val="center"/>
                    <w:rPr>
                      <w:rFonts w:ascii="宋体" w:hAnsi="宋体" w:cs="宋体"/>
                      <w:b/>
                      <w:color w:val="000000"/>
                      <w:szCs w:val="22"/>
                    </w:rPr>
                  </w:pPr>
                  <w:r>
                    <w:rPr>
                      <w:rFonts w:hint="eastAsia" w:ascii="宋体" w:hAnsi="宋体" w:cs="宋体"/>
                      <w:b/>
                      <w:color w:val="000000"/>
                      <w:szCs w:val="22"/>
                    </w:rPr>
                    <w:t>数值</w:t>
                  </w:r>
                </w:p>
              </w:tc>
              <w:tc>
                <w:tcPr>
                  <w:tcW w:w="705" w:type="dxa"/>
                  <w:vAlign w:val="center"/>
                </w:tcPr>
                <w:p>
                  <w:pPr>
                    <w:jc w:val="center"/>
                    <w:rPr>
                      <w:rFonts w:ascii="宋体" w:hAnsi="宋体" w:cs="宋体"/>
                      <w:b/>
                      <w:color w:val="000000"/>
                      <w:szCs w:val="22"/>
                    </w:rPr>
                  </w:pPr>
                  <w:r>
                    <w:rPr>
                      <w:rFonts w:hint="eastAsia" w:ascii="宋体" w:hAnsi="宋体" w:cs="宋体"/>
                      <w:b/>
                      <w:color w:val="000000"/>
                      <w:szCs w:val="22"/>
                    </w:rPr>
                    <w:t>单位</w:t>
                  </w:r>
                </w:p>
              </w:tc>
              <w:tc>
                <w:tcPr>
                  <w:tcW w:w="940" w:type="dxa"/>
                  <w:vAlign w:val="center"/>
                </w:tcPr>
                <w:p>
                  <w:pPr>
                    <w:jc w:val="center"/>
                    <w:rPr>
                      <w:rFonts w:ascii="宋体" w:hAnsi="宋体" w:cs="宋体"/>
                      <w:b/>
                      <w:color w:val="000000"/>
                      <w:szCs w:val="22"/>
                    </w:rPr>
                  </w:pPr>
                  <w:r>
                    <w:rPr>
                      <w:rFonts w:hint="eastAsia" w:ascii="宋体" w:hAnsi="宋体" w:cs="宋体"/>
                      <w:b/>
                      <w:color w:val="000000"/>
                      <w:szCs w:val="22"/>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bl>
          <w:p>
            <w:pPr>
              <w:adjustRightInd w:val="0"/>
              <w:snapToGrid w:val="0"/>
              <w:ind w:firstLine="440"/>
              <w:rPr>
                <w:rFonts w:ascii="宋体" w:hAnsi="宋体"/>
                <w:color w:val="000000"/>
                <w:sz w:val="22"/>
                <w:szCs w:val="22"/>
              </w:rPr>
            </w:pPr>
          </w:p>
        </w:tc>
        <w:tc>
          <w:tcPr>
            <w:tcW w:w="1983" w:type="dxa"/>
          </w:tcPr>
          <w:p>
            <w:pPr>
              <w:autoSpaceDE w:val="0"/>
              <w:autoSpaceDN w:val="0"/>
              <w:adjustRightInd w:val="0"/>
              <w:rPr>
                <w:rFonts w:ascii="宋体" w:hAnsi="宋体" w:cs="宋体"/>
                <w:color w:val="000000"/>
                <w:sz w:val="18"/>
                <w:szCs w:val="18"/>
              </w:rPr>
            </w:pPr>
            <w:r>
              <w:rPr>
                <w:rFonts w:hint="eastAsia" w:ascii="宋体" w:hAnsi="宋体" w:cs="宋体"/>
                <w:color w:val="000000"/>
                <w:sz w:val="18"/>
                <w:szCs w:val="18"/>
              </w:rPr>
              <w:t>※如果无相关数据则无需填写</w:t>
            </w:r>
          </w:p>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清除故障码并再次读取</w:t>
            </w:r>
          </w:p>
        </w:tc>
        <w:tc>
          <w:tcPr>
            <w:tcW w:w="5386" w:type="dxa"/>
            <w:vAlign w:val="center"/>
          </w:tcPr>
          <w:p>
            <w:pPr>
              <w:rPr>
                <w:rFonts w:ascii="宋体" w:hAnsi="宋体" w:cs="宋体"/>
                <w:color w:val="000000"/>
                <w:szCs w:val="22"/>
              </w:rPr>
            </w:pPr>
            <w:r>
              <w:rPr>
                <w:rFonts w:hint="eastAsia" w:ascii="宋体" w:hAnsi="宋体" w:cs="宋体"/>
                <w:color w:val="000000"/>
                <w:szCs w:val="22"/>
              </w:rPr>
              <w:t>确认故障码是否再次出现，并填写结果</w:t>
            </w:r>
          </w:p>
          <w:p>
            <w:pPr>
              <w:autoSpaceDE w:val="0"/>
              <w:autoSpaceDN w:val="0"/>
              <w:adjustRightInd w:val="0"/>
              <w:rPr>
                <w:rFonts w:ascii="宋体" w:hAnsi="宋体" w:cs="华文细黑"/>
                <w:color w:val="000000"/>
                <w:szCs w:val="22"/>
              </w:rPr>
            </w:pPr>
            <w:r>
              <w:rPr>
                <w:rFonts w:hint="eastAsia" w:ascii="宋体" w:hAnsi="宋体" w:cs="华文细黑"/>
                <w:color w:val="000000"/>
                <w:szCs w:val="22"/>
              </w:rPr>
              <w:t>□ 无DTC</w:t>
            </w:r>
          </w:p>
          <w:p>
            <w:pPr>
              <w:adjustRightInd w:val="0"/>
              <w:snapToGrid w:val="0"/>
              <w:rPr>
                <w:rFonts w:ascii="宋体" w:hAnsi="宋体" w:cs="华文细黑"/>
                <w:color w:val="000000"/>
                <w:szCs w:val="22"/>
              </w:rPr>
            </w:pPr>
            <w:r>
              <w:rPr>
                <w:rFonts w:hint="eastAsia" w:ascii="宋体" w:hAnsi="宋体" w:cs="华文细黑"/>
                <w:color w:val="000000"/>
                <w:szCs w:val="22"/>
              </w:rPr>
              <w:t>□ 有DTC ：</w:t>
            </w: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确定故障范围</w:t>
            </w:r>
          </w:p>
        </w:tc>
        <w:tc>
          <w:tcPr>
            <w:tcW w:w="5386" w:type="dxa"/>
            <w:vAlign w:val="center"/>
          </w:tcPr>
          <w:p>
            <w:pPr>
              <w:adjustRightInd w:val="0"/>
              <w:snapToGrid w:val="0"/>
              <w:rPr>
                <w:rFonts w:ascii="宋体" w:hAnsi="宋体"/>
                <w:color w:val="000000"/>
                <w:sz w:val="22"/>
                <w:szCs w:val="22"/>
              </w:rPr>
            </w:pPr>
            <w:r>
              <w:rPr>
                <w:rFonts w:hint="eastAsia" w:ascii="宋体" w:hAnsi="宋体"/>
                <w:color w:val="000000"/>
                <w:sz w:val="22"/>
                <w:szCs w:val="22"/>
              </w:rPr>
              <w:t>结合仪表现象、诊断数据和电路图分析，最有可能的故障范围：</w:t>
            </w: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部件/电路</w:t>
            </w:r>
          </w:p>
          <w:p>
            <w:pPr>
              <w:jc w:val="center"/>
              <w:rPr>
                <w:rFonts w:ascii="宋体" w:hAnsi="宋体"/>
                <w:color w:val="000000"/>
                <w:sz w:val="22"/>
                <w:szCs w:val="22"/>
              </w:rPr>
            </w:pPr>
            <w:r>
              <w:rPr>
                <w:rFonts w:hint="eastAsia" w:ascii="宋体" w:hAnsi="宋体"/>
                <w:color w:val="000000"/>
                <w:sz w:val="22"/>
                <w:szCs w:val="22"/>
              </w:rPr>
              <w:t>测试</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1297"/>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jc w:val="center"/>
                    <w:rPr>
                      <w:rFonts w:ascii="宋体" w:hAnsi="宋体" w:cs="宋体"/>
                      <w:b/>
                      <w:bCs/>
                      <w:color w:val="000000"/>
                      <w:szCs w:val="22"/>
                    </w:rPr>
                  </w:pPr>
                  <w:r>
                    <w:rPr>
                      <w:rFonts w:hint="eastAsia" w:ascii="宋体" w:hAnsi="宋体" w:cs="宋体"/>
                      <w:b/>
                      <w:bCs/>
                      <w:color w:val="000000"/>
                      <w:szCs w:val="22"/>
                    </w:rPr>
                    <w:t>部件/</w:t>
                  </w:r>
                  <w:r>
                    <w:rPr>
                      <w:rFonts w:hint="eastAsia" w:ascii="宋体" w:hAnsi="宋体"/>
                      <w:b/>
                      <w:bCs/>
                      <w:color w:val="000000"/>
                      <w:szCs w:val="22"/>
                    </w:rPr>
                    <w:t>线路范围</w:t>
                  </w:r>
                </w:p>
              </w:tc>
              <w:tc>
                <w:tcPr>
                  <w:tcW w:w="2552" w:type="dxa"/>
                  <w:gridSpan w:val="2"/>
                  <w:noWrap/>
                  <w:vAlign w:val="center"/>
                </w:tcPr>
                <w:p>
                  <w:pPr>
                    <w:jc w:val="center"/>
                    <w:rPr>
                      <w:rFonts w:ascii="宋体" w:hAnsi="宋体" w:cs="宋体"/>
                      <w:b/>
                      <w:bCs/>
                      <w:color w:val="000000"/>
                      <w:szCs w:val="22"/>
                    </w:rPr>
                  </w:pPr>
                  <w:r>
                    <w:rPr>
                      <w:rFonts w:hint="eastAsia" w:ascii="宋体" w:hAnsi="宋体" w:cs="宋体"/>
                      <w:b/>
                      <w:bCs/>
                      <w:color w:val="000000"/>
                      <w:szCs w:val="22"/>
                    </w:rPr>
                    <w:t>检查或测试后的判断结果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olor w:val="000000"/>
                      <w:sz w:val="18"/>
                      <w:szCs w:val="18"/>
                    </w:rPr>
                  </w:pPr>
                  <w:r>
                    <w:rPr>
                      <w:rFonts w:hint="eastAsia" w:ascii="宋体" w:hAnsi="宋体"/>
                      <w:color w:val="000000"/>
                      <w:sz w:val="18"/>
                      <w:szCs w:val="18"/>
                    </w:rPr>
                    <w:t>波形采集（不用者不填）</w:t>
                  </w: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bl>
          <w:p>
            <w:pPr>
              <w:autoSpaceDE w:val="0"/>
              <w:autoSpaceDN w:val="0"/>
              <w:adjustRightInd w:val="0"/>
              <w:ind w:firstLine="480"/>
              <w:rPr>
                <w:rFonts w:ascii="宋体" w:hAnsi="宋体" w:cs="华文细黑"/>
                <w:color w:val="000000"/>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※注明测试条件、插件代码和编号，控制单元针脚代号以及测量结果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故障部位确认和排除</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756"/>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99" w:type="dxa"/>
                  <w:vAlign w:val="center"/>
                </w:tcPr>
                <w:p>
                  <w:pPr>
                    <w:rPr>
                      <w:rFonts w:ascii="宋体" w:hAnsi="宋体" w:cs="宋体"/>
                      <w:color w:val="000000"/>
                      <w:szCs w:val="22"/>
                    </w:rPr>
                  </w:pPr>
                  <w:r>
                    <w:rPr>
                      <w:rFonts w:hint="eastAsia" w:ascii="宋体" w:hAnsi="宋体" w:cs="宋体"/>
                      <w:color w:val="000000"/>
                      <w:szCs w:val="22"/>
                    </w:rPr>
                    <w:t>故障类型</w:t>
                  </w:r>
                </w:p>
              </w:tc>
              <w:tc>
                <w:tcPr>
                  <w:tcW w:w="1756" w:type="dxa"/>
                  <w:vAlign w:val="center"/>
                </w:tcPr>
                <w:p>
                  <w:pPr>
                    <w:rPr>
                      <w:rFonts w:ascii="宋体" w:hAnsi="宋体" w:cs="宋体"/>
                      <w:color w:val="000000"/>
                      <w:szCs w:val="22"/>
                    </w:rPr>
                  </w:pPr>
                  <w:r>
                    <w:rPr>
                      <w:rFonts w:hint="eastAsia" w:ascii="宋体" w:hAnsi="宋体" w:cs="宋体"/>
                      <w:color w:val="000000"/>
                      <w:szCs w:val="22"/>
                    </w:rPr>
                    <w:t>确认的故障位置</w:t>
                  </w:r>
                </w:p>
              </w:tc>
              <w:tc>
                <w:tcPr>
                  <w:tcW w:w="2251" w:type="dxa"/>
                  <w:vAlign w:val="center"/>
                </w:tcPr>
                <w:p>
                  <w:pPr>
                    <w:jc w:val="center"/>
                    <w:rPr>
                      <w:rFonts w:ascii="宋体" w:hAnsi="宋体" w:cs="宋体"/>
                      <w:color w:val="000000"/>
                      <w:szCs w:val="22"/>
                    </w:rPr>
                  </w:pPr>
                  <w:r>
                    <w:rPr>
                      <w:rFonts w:hint="eastAsia" w:ascii="宋体" w:hAnsi="宋体" w:cs="宋体"/>
                      <w:color w:val="000000"/>
                      <w:szCs w:val="22"/>
                    </w:rPr>
                    <w:t>排除处理说明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 xml:space="preserve">线路故障 </w:t>
                  </w:r>
                </w:p>
              </w:tc>
              <w:tc>
                <w:tcPr>
                  <w:tcW w:w="1756" w:type="dxa"/>
                  <w:vAlign w:val="center"/>
                </w:tcPr>
                <w:p>
                  <w:pPr>
                    <w:autoSpaceDE w:val="0"/>
                    <w:autoSpaceDN w:val="0"/>
                    <w:adjustRightInd w:val="0"/>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元件故障</w:t>
                  </w:r>
                </w:p>
              </w:tc>
              <w:tc>
                <w:tcPr>
                  <w:tcW w:w="1756" w:type="dxa"/>
                  <w:vAlign w:val="center"/>
                </w:tcPr>
                <w:p>
                  <w:pPr>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bl>
          <w:p>
            <w:pPr>
              <w:ind w:firstLine="480"/>
              <w:jc w:val="center"/>
              <w:rPr>
                <w:rFonts w:ascii="宋体" w:hAnsi="宋体"/>
                <w:bCs/>
                <w:color w:val="000000"/>
                <w:szCs w:val="22"/>
              </w:rPr>
            </w:pPr>
          </w:p>
        </w:tc>
        <w:tc>
          <w:tcPr>
            <w:tcW w:w="1983" w:type="dxa"/>
          </w:tcPr>
          <w:p>
            <w:pPr>
              <w:rPr>
                <w:rFonts w:ascii="宋体" w:hAnsi="宋体"/>
                <w:color w:val="000000"/>
                <w:sz w:val="18"/>
                <w:szCs w:val="18"/>
              </w:rPr>
            </w:pPr>
          </w:p>
        </w:tc>
      </w:tr>
    </w:tbl>
    <w:p>
      <w:pPr>
        <w:adjustRightInd w:val="0"/>
        <w:snapToGrid w:val="0"/>
        <w:rPr>
          <w:rFonts w:ascii="微软雅黑" w:hAnsi="微软雅黑" w:eastAsia="微软雅黑"/>
          <w:b/>
          <w:color w:val="000000"/>
          <w:sz w:val="22"/>
          <w:szCs w:val="22"/>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850" w:h="16783"/>
          <w:pgMar w:top="1418" w:right="1219" w:bottom="1418" w:left="1418" w:header="851" w:footer="476" w:gutter="0"/>
          <w:cols w:space="720" w:num="1"/>
          <w:docGrid w:linePitch="312" w:charSpace="6144"/>
        </w:sectPr>
      </w:pPr>
    </w:p>
    <w:p>
      <w:pPr>
        <w:adjustRightInd w:val="0"/>
        <w:snapToGrid w:val="0"/>
        <w:rPr>
          <w:rFonts w:ascii="仿宋_GB2312" w:hAnsi="宋体" w:eastAsia="仿宋_GB2312"/>
          <w:color w:val="000000"/>
          <w:sz w:val="32"/>
          <w:szCs w:val="22"/>
        </w:rPr>
      </w:pPr>
      <w:r>
        <w:rPr>
          <w:rFonts w:hint="eastAsia" w:ascii="仿宋_GB2312" w:hAnsi="宋体" w:eastAsia="仿宋_GB2312"/>
          <w:color w:val="000000"/>
          <w:sz w:val="32"/>
          <w:szCs w:val="22"/>
        </w:rPr>
        <w:t xml:space="preserve"> 5.故障点4诊断与排除过程</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386"/>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b/>
                <w:color w:val="000000"/>
                <w:sz w:val="22"/>
                <w:szCs w:val="22"/>
              </w:rPr>
            </w:pPr>
            <w:r>
              <w:rPr>
                <w:rFonts w:hint="eastAsia" w:ascii="宋体" w:hAnsi="宋体"/>
                <w:b/>
                <w:color w:val="000000"/>
                <w:sz w:val="22"/>
                <w:szCs w:val="22"/>
              </w:rPr>
              <w:t>作业项目</w:t>
            </w:r>
          </w:p>
        </w:tc>
        <w:tc>
          <w:tcPr>
            <w:tcW w:w="5386" w:type="dxa"/>
            <w:vAlign w:val="center"/>
          </w:tcPr>
          <w:p>
            <w:pPr>
              <w:jc w:val="center"/>
              <w:rPr>
                <w:rFonts w:ascii="宋体" w:hAnsi="宋体"/>
                <w:b/>
                <w:color w:val="000000"/>
                <w:sz w:val="22"/>
                <w:szCs w:val="22"/>
              </w:rPr>
            </w:pPr>
            <w:r>
              <w:rPr>
                <w:rFonts w:hint="eastAsia" w:ascii="宋体" w:hAnsi="宋体"/>
                <w:b/>
                <w:color w:val="000000"/>
                <w:sz w:val="22"/>
                <w:szCs w:val="22"/>
              </w:rPr>
              <w:t>作业内容</w:t>
            </w:r>
          </w:p>
        </w:tc>
        <w:tc>
          <w:tcPr>
            <w:tcW w:w="1983" w:type="dxa"/>
            <w:vAlign w:val="center"/>
          </w:tcPr>
          <w:p>
            <w:pPr>
              <w:jc w:val="center"/>
              <w:rPr>
                <w:rFonts w:ascii="宋体" w:hAnsi="宋体"/>
                <w:b/>
                <w:color w:val="000000"/>
                <w:sz w:val="22"/>
                <w:szCs w:val="22"/>
              </w:rPr>
            </w:pPr>
            <w:r>
              <w:rPr>
                <w:rFonts w:hint="eastAsia" w:ascii="宋体" w:hAnsi="宋体"/>
                <w:b/>
                <w:color w:val="00000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故障现象确认</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※确认故障症状并记录症状现象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Cs w:val="22"/>
              </w:rPr>
            </w:pPr>
            <w:r>
              <w:rPr>
                <w:rFonts w:hint="eastAsia" w:ascii="宋体" w:hAnsi="宋体"/>
                <w:color w:val="000000"/>
                <w:sz w:val="22"/>
                <w:szCs w:val="22"/>
              </w:rPr>
              <w:t>模块通讯状态及故障码检查</w:t>
            </w:r>
          </w:p>
        </w:tc>
        <w:tc>
          <w:tcPr>
            <w:tcW w:w="5386" w:type="dxa"/>
            <w:vAlign w:val="center"/>
          </w:tcPr>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正确读取数据</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gridCol w:w="1057"/>
              <w:gridCol w:w="70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jc w:val="center"/>
                    <w:rPr>
                      <w:rFonts w:ascii="宋体" w:hAnsi="宋体" w:cs="宋体"/>
                      <w:b/>
                      <w:color w:val="000000"/>
                      <w:szCs w:val="22"/>
                    </w:rPr>
                  </w:pPr>
                  <w:r>
                    <w:rPr>
                      <w:rFonts w:hint="eastAsia" w:ascii="宋体" w:hAnsi="宋体" w:cs="宋体"/>
                      <w:b/>
                      <w:color w:val="000000"/>
                      <w:szCs w:val="22"/>
                    </w:rPr>
                    <w:t>项目</w:t>
                  </w:r>
                </w:p>
              </w:tc>
              <w:tc>
                <w:tcPr>
                  <w:tcW w:w="1057" w:type="dxa"/>
                  <w:vAlign w:val="center"/>
                </w:tcPr>
                <w:p>
                  <w:pPr>
                    <w:jc w:val="center"/>
                    <w:rPr>
                      <w:rFonts w:ascii="宋体" w:hAnsi="宋体" w:cs="宋体"/>
                      <w:b/>
                      <w:color w:val="000000"/>
                      <w:szCs w:val="22"/>
                    </w:rPr>
                  </w:pPr>
                  <w:r>
                    <w:rPr>
                      <w:rFonts w:hint="eastAsia" w:ascii="宋体" w:hAnsi="宋体" w:cs="宋体"/>
                      <w:b/>
                      <w:color w:val="000000"/>
                      <w:szCs w:val="22"/>
                    </w:rPr>
                    <w:t>数值</w:t>
                  </w:r>
                </w:p>
              </w:tc>
              <w:tc>
                <w:tcPr>
                  <w:tcW w:w="705" w:type="dxa"/>
                  <w:vAlign w:val="center"/>
                </w:tcPr>
                <w:p>
                  <w:pPr>
                    <w:jc w:val="center"/>
                    <w:rPr>
                      <w:rFonts w:ascii="宋体" w:hAnsi="宋体" w:cs="宋体"/>
                      <w:b/>
                      <w:color w:val="000000"/>
                      <w:szCs w:val="22"/>
                    </w:rPr>
                  </w:pPr>
                  <w:r>
                    <w:rPr>
                      <w:rFonts w:hint="eastAsia" w:ascii="宋体" w:hAnsi="宋体" w:cs="宋体"/>
                      <w:b/>
                      <w:color w:val="000000"/>
                      <w:szCs w:val="22"/>
                    </w:rPr>
                    <w:t>单位</w:t>
                  </w:r>
                </w:p>
              </w:tc>
              <w:tc>
                <w:tcPr>
                  <w:tcW w:w="940" w:type="dxa"/>
                  <w:vAlign w:val="center"/>
                </w:tcPr>
                <w:p>
                  <w:pPr>
                    <w:jc w:val="center"/>
                    <w:rPr>
                      <w:rFonts w:ascii="宋体" w:hAnsi="宋体" w:cs="宋体"/>
                      <w:b/>
                      <w:color w:val="000000"/>
                      <w:szCs w:val="22"/>
                    </w:rPr>
                  </w:pPr>
                  <w:r>
                    <w:rPr>
                      <w:rFonts w:hint="eastAsia" w:ascii="宋体" w:hAnsi="宋体" w:cs="宋体"/>
                      <w:b/>
                      <w:color w:val="000000"/>
                      <w:szCs w:val="22"/>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29" w:type="dxa"/>
                  <w:vAlign w:val="center"/>
                </w:tcPr>
                <w:p>
                  <w:pPr>
                    <w:rPr>
                      <w:rFonts w:ascii="宋体" w:hAnsi="宋体" w:cs="宋体"/>
                      <w:color w:val="000000"/>
                      <w:szCs w:val="22"/>
                    </w:rPr>
                  </w:pPr>
                </w:p>
              </w:tc>
              <w:tc>
                <w:tcPr>
                  <w:tcW w:w="1057" w:type="dxa"/>
                  <w:vAlign w:val="center"/>
                </w:tcPr>
                <w:p>
                  <w:pPr>
                    <w:jc w:val="center"/>
                    <w:rPr>
                      <w:rFonts w:ascii="宋体" w:hAnsi="宋体" w:cs="宋体"/>
                      <w:color w:val="000000"/>
                      <w:szCs w:val="22"/>
                    </w:rPr>
                  </w:pPr>
                </w:p>
              </w:tc>
              <w:tc>
                <w:tcPr>
                  <w:tcW w:w="705" w:type="dxa"/>
                  <w:vAlign w:val="center"/>
                </w:tcPr>
                <w:p>
                  <w:pPr>
                    <w:jc w:val="center"/>
                    <w:rPr>
                      <w:rFonts w:ascii="宋体" w:hAnsi="宋体" w:cs="宋体"/>
                      <w:color w:val="000000"/>
                      <w:szCs w:val="22"/>
                    </w:rPr>
                  </w:pPr>
                </w:p>
              </w:tc>
              <w:tc>
                <w:tcPr>
                  <w:tcW w:w="940" w:type="dxa"/>
                  <w:vAlign w:val="center"/>
                </w:tcPr>
                <w:p>
                  <w:pPr>
                    <w:jc w:val="center"/>
                    <w:rPr>
                      <w:rFonts w:ascii="宋体" w:hAnsi="宋体" w:cs="宋体"/>
                      <w:color w:val="000000"/>
                      <w:szCs w:val="22"/>
                    </w:rPr>
                  </w:pPr>
                </w:p>
              </w:tc>
            </w:tr>
          </w:tbl>
          <w:p>
            <w:pPr>
              <w:adjustRightInd w:val="0"/>
              <w:snapToGrid w:val="0"/>
              <w:ind w:firstLine="440"/>
              <w:rPr>
                <w:rFonts w:ascii="宋体" w:hAnsi="宋体"/>
                <w:color w:val="000000"/>
                <w:sz w:val="22"/>
                <w:szCs w:val="22"/>
              </w:rPr>
            </w:pPr>
          </w:p>
        </w:tc>
        <w:tc>
          <w:tcPr>
            <w:tcW w:w="1983" w:type="dxa"/>
          </w:tcPr>
          <w:p>
            <w:pPr>
              <w:autoSpaceDE w:val="0"/>
              <w:autoSpaceDN w:val="0"/>
              <w:adjustRightInd w:val="0"/>
              <w:rPr>
                <w:rFonts w:ascii="宋体" w:hAnsi="宋体" w:cs="宋体"/>
                <w:color w:val="000000"/>
                <w:sz w:val="18"/>
                <w:szCs w:val="18"/>
              </w:rPr>
            </w:pPr>
            <w:r>
              <w:rPr>
                <w:rFonts w:hint="eastAsia" w:ascii="宋体" w:hAnsi="宋体" w:cs="宋体"/>
                <w:color w:val="000000"/>
                <w:sz w:val="18"/>
                <w:szCs w:val="18"/>
              </w:rPr>
              <w:t>※如果无相关数据则无需填写</w:t>
            </w:r>
          </w:p>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清除故障码并再次读取</w:t>
            </w:r>
          </w:p>
        </w:tc>
        <w:tc>
          <w:tcPr>
            <w:tcW w:w="5386" w:type="dxa"/>
            <w:vAlign w:val="center"/>
          </w:tcPr>
          <w:p>
            <w:pPr>
              <w:rPr>
                <w:rFonts w:ascii="宋体" w:hAnsi="宋体" w:cs="宋体"/>
                <w:color w:val="000000"/>
                <w:szCs w:val="22"/>
              </w:rPr>
            </w:pPr>
            <w:r>
              <w:rPr>
                <w:rFonts w:hint="eastAsia" w:ascii="宋体" w:hAnsi="宋体" w:cs="宋体"/>
                <w:color w:val="000000"/>
                <w:szCs w:val="22"/>
              </w:rPr>
              <w:t>确认故障码是否再次出现，并填写结果</w:t>
            </w:r>
          </w:p>
          <w:p>
            <w:pPr>
              <w:autoSpaceDE w:val="0"/>
              <w:autoSpaceDN w:val="0"/>
              <w:adjustRightInd w:val="0"/>
              <w:rPr>
                <w:rFonts w:ascii="宋体" w:hAnsi="宋体" w:cs="华文细黑"/>
                <w:color w:val="000000"/>
                <w:szCs w:val="22"/>
              </w:rPr>
            </w:pPr>
            <w:r>
              <w:rPr>
                <w:rFonts w:hint="eastAsia" w:ascii="宋体" w:hAnsi="宋体" w:cs="华文细黑"/>
                <w:color w:val="000000"/>
                <w:szCs w:val="22"/>
              </w:rPr>
              <w:t>□ 无DTC</w:t>
            </w:r>
          </w:p>
          <w:p>
            <w:pPr>
              <w:adjustRightInd w:val="0"/>
              <w:snapToGrid w:val="0"/>
              <w:rPr>
                <w:rFonts w:ascii="宋体" w:hAnsi="宋体" w:cs="华文细黑"/>
                <w:color w:val="000000"/>
                <w:szCs w:val="22"/>
              </w:rPr>
            </w:pPr>
            <w:r>
              <w:rPr>
                <w:rFonts w:hint="eastAsia" w:ascii="宋体" w:hAnsi="宋体" w:cs="华文细黑"/>
                <w:color w:val="000000"/>
                <w:szCs w:val="22"/>
              </w:rPr>
              <w:t>□ 有DTC ：</w:t>
            </w: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确定故障范围</w:t>
            </w:r>
          </w:p>
        </w:tc>
        <w:tc>
          <w:tcPr>
            <w:tcW w:w="5386" w:type="dxa"/>
            <w:vAlign w:val="center"/>
          </w:tcPr>
          <w:p>
            <w:pPr>
              <w:adjustRightInd w:val="0"/>
              <w:snapToGrid w:val="0"/>
              <w:rPr>
                <w:rFonts w:ascii="宋体" w:hAnsi="宋体"/>
                <w:color w:val="000000"/>
                <w:sz w:val="22"/>
                <w:szCs w:val="22"/>
              </w:rPr>
            </w:pPr>
            <w:r>
              <w:rPr>
                <w:rFonts w:hint="eastAsia" w:ascii="宋体" w:hAnsi="宋体"/>
                <w:color w:val="000000"/>
                <w:sz w:val="22"/>
                <w:szCs w:val="22"/>
              </w:rPr>
              <w:t>结合仪表现象、诊断数据和电路图分析，最有可能的故障范围：</w:t>
            </w: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p>
            <w:pPr>
              <w:adjustRightInd w:val="0"/>
              <w:snapToGrid w:val="0"/>
              <w:rPr>
                <w:rFonts w:ascii="宋体" w:hAnsi="宋体"/>
                <w:color w:val="000000"/>
                <w:sz w:val="22"/>
                <w:szCs w:val="22"/>
              </w:rPr>
            </w:pPr>
          </w:p>
        </w:tc>
        <w:tc>
          <w:tcPr>
            <w:tcW w:w="1983" w:type="dxa"/>
          </w:tcPr>
          <w:p>
            <w:pP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555" w:type="dxa"/>
            <w:vAlign w:val="center"/>
          </w:tcPr>
          <w:p>
            <w:pPr>
              <w:jc w:val="center"/>
              <w:rPr>
                <w:rFonts w:ascii="宋体" w:hAnsi="宋体"/>
                <w:color w:val="000000"/>
                <w:sz w:val="22"/>
                <w:szCs w:val="22"/>
              </w:rPr>
            </w:pPr>
            <w:r>
              <w:rPr>
                <w:rFonts w:hint="eastAsia" w:ascii="宋体" w:hAnsi="宋体"/>
                <w:color w:val="000000"/>
                <w:sz w:val="22"/>
                <w:szCs w:val="22"/>
              </w:rPr>
              <w:t>部件/电路</w:t>
            </w:r>
          </w:p>
          <w:p>
            <w:pPr>
              <w:jc w:val="center"/>
              <w:rPr>
                <w:rFonts w:ascii="宋体" w:hAnsi="宋体"/>
                <w:color w:val="000000"/>
                <w:sz w:val="22"/>
                <w:szCs w:val="22"/>
              </w:rPr>
            </w:pPr>
            <w:r>
              <w:rPr>
                <w:rFonts w:hint="eastAsia" w:ascii="宋体" w:hAnsi="宋体"/>
                <w:color w:val="000000"/>
                <w:sz w:val="22"/>
                <w:szCs w:val="22"/>
              </w:rPr>
              <w:t>测试</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1297"/>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jc w:val="center"/>
                    <w:rPr>
                      <w:rFonts w:ascii="宋体" w:hAnsi="宋体" w:cs="宋体"/>
                      <w:b/>
                      <w:bCs/>
                      <w:color w:val="000000"/>
                      <w:szCs w:val="22"/>
                    </w:rPr>
                  </w:pPr>
                  <w:r>
                    <w:rPr>
                      <w:rFonts w:hint="eastAsia" w:ascii="宋体" w:hAnsi="宋体" w:cs="宋体"/>
                      <w:b/>
                      <w:bCs/>
                      <w:color w:val="000000"/>
                      <w:szCs w:val="22"/>
                    </w:rPr>
                    <w:t>部件/</w:t>
                  </w:r>
                  <w:r>
                    <w:rPr>
                      <w:rFonts w:hint="eastAsia" w:ascii="宋体" w:hAnsi="宋体"/>
                      <w:b/>
                      <w:bCs/>
                      <w:color w:val="000000"/>
                      <w:szCs w:val="22"/>
                    </w:rPr>
                    <w:t>线路范围</w:t>
                  </w:r>
                </w:p>
              </w:tc>
              <w:tc>
                <w:tcPr>
                  <w:tcW w:w="2552" w:type="dxa"/>
                  <w:gridSpan w:val="2"/>
                  <w:noWrap/>
                  <w:vAlign w:val="center"/>
                </w:tcPr>
                <w:p>
                  <w:pPr>
                    <w:jc w:val="center"/>
                    <w:rPr>
                      <w:rFonts w:ascii="宋体" w:hAnsi="宋体" w:cs="宋体"/>
                      <w:b/>
                      <w:bCs/>
                      <w:color w:val="000000"/>
                      <w:szCs w:val="22"/>
                    </w:rPr>
                  </w:pPr>
                  <w:r>
                    <w:rPr>
                      <w:rFonts w:hint="eastAsia" w:ascii="宋体" w:hAnsi="宋体" w:cs="宋体"/>
                      <w:b/>
                      <w:bCs/>
                      <w:color w:val="000000"/>
                      <w:szCs w:val="22"/>
                    </w:rPr>
                    <w:t>检查或测试后的判断结果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s="宋体"/>
                      <w:color w:val="000000"/>
                      <w:szCs w:val="22"/>
                    </w:rPr>
                  </w:pPr>
                </w:p>
                <w:p>
                  <w:pPr>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296" w:type="dxa"/>
                  <w:noWrap/>
                  <w:vAlign w:val="center"/>
                </w:tcPr>
                <w:p>
                  <w:pPr>
                    <w:rPr>
                      <w:rFonts w:ascii="宋体" w:hAnsi="宋体"/>
                      <w:color w:val="000000"/>
                      <w:sz w:val="18"/>
                      <w:szCs w:val="18"/>
                    </w:rPr>
                  </w:pPr>
                  <w:r>
                    <w:rPr>
                      <w:rFonts w:hint="eastAsia" w:ascii="宋体" w:hAnsi="宋体"/>
                      <w:color w:val="000000"/>
                      <w:sz w:val="18"/>
                      <w:szCs w:val="18"/>
                    </w:rPr>
                    <w:t>波形采集（不用者不填）</w:t>
                  </w: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p>
                  <w:pPr>
                    <w:rPr>
                      <w:rFonts w:ascii="宋体" w:hAnsi="宋体" w:cs="宋体"/>
                      <w:color w:val="000000"/>
                      <w:szCs w:val="22"/>
                    </w:rPr>
                  </w:pPr>
                </w:p>
                <w:p>
                  <w:pPr>
                    <w:ind w:firstLine="480"/>
                    <w:rPr>
                      <w:rFonts w:ascii="宋体" w:hAnsi="宋体" w:cs="宋体"/>
                      <w:color w:val="000000"/>
                      <w:szCs w:val="22"/>
                    </w:rPr>
                  </w:pPr>
                </w:p>
              </w:tc>
              <w:tc>
                <w:tcPr>
                  <w:tcW w:w="1297" w:type="dxa"/>
                  <w:noWrap/>
                </w:tcPr>
                <w:p>
                  <w:pPr>
                    <w:rPr>
                      <w:rFonts w:ascii="宋体" w:hAnsi="宋体"/>
                      <w:color w:val="000000"/>
                      <w:szCs w:val="22"/>
                    </w:rPr>
                  </w:pPr>
                  <w:r>
                    <w:rPr>
                      <w:rFonts w:hint="eastAsia" w:ascii="宋体" w:hAnsi="宋体" w:cs="宋体"/>
                      <w:color w:val="000000"/>
                      <w:szCs w:val="22"/>
                    </w:rPr>
                    <w:t>□ 正常</w:t>
                  </w:r>
                </w:p>
              </w:tc>
              <w:tc>
                <w:tcPr>
                  <w:tcW w:w="1255" w:type="dxa"/>
                  <w:noWrap/>
                </w:tcPr>
                <w:p>
                  <w:pPr>
                    <w:rPr>
                      <w:rFonts w:ascii="宋体" w:hAnsi="宋体"/>
                      <w:color w:val="000000"/>
                      <w:szCs w:val="22"/>
                    </w:rPr>
                  </w:pPr>
                  <w:r>
                    <w:rPr>
                      <w:rFonts w:hint="eastAsia" w:ascii="宋体" w:hAnsi="宋体" w:cs="宋体"/>
                      <w:color w:val="000000"/>
                      <w:szCs w:val="22"/>
                    </w:rPr>
                    <w:t>□ 不正常</w:t>
                  </w:r>
                </w:p>
              </w:tc>
            </w:tr>
          </w:tbl>
          <w:p>
            <w:pPr>
              <w:autoSpaceDE w:val="0"/>
              <w:autoSpaceDN w:val="0"/>
              <w:adjustRightInd w:val="0"/>
              <w:ind w:firstLine="480"/>
              <w:rPr>
                <w:rFonts w:ascii="宋体" w:hAnsi="宋体" w:cs="华文细黑"/>
                <w:color w:val="000000"/>
                <w:szCs w:val="22"/>
              </w:rPr>
            </w:pPr>
          </w:p>
        </w:tc>
        <w:tc>
          <w:tcPr>
            <w:tcW w:w="1983" w:type="dxa"/>
          </w:tcPr>
          <w:p>
            <w:pPr>
              <w:rPr>
                <w:rFonts w:ascii="宋体" w:hAnsi="宋体"/>
                <w:color w:val="000000"/>
                <w:sz w:val="18"/>
                <w:szCs w:val="18"/>
              </w:rPr>
            </w:pPr>
            <w:r>
              <w:rPr>
                <w:rFonts w:hint="eastAsia" w:ascii="宋体" w:hAnsi="宋体" w:cs="宋体"/>
                <w:color w:val="000000"/>
                <w:sz w:val="18"/>
                <w:szCs w:val="18"/>
              </w:rPr>
              <w:t>※注明测试条件、插件代码和编号，控制单元针脚代号以及测量结果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555" w:type="dxa"/>
            <w:vAlign w:val="center"/>
          </w:tcPr>
          <w:p>
            <w:pPr>
              <w:adjustRightInd w:val="0"/>
              <w:snapToGrid w:val="0"/>
              <w:jc w:val="center"/>
              <w:rPr>
                <w:rFonts w:ascii="宋体" w:hAnsi="宋体"/>
                <w:color w:val="000000"/>
                <w:sz w:val="22"/>
                <w:szCs w:val="22"/>
              </w:rPr>
            </w:pPr>
            <w:r>
              <w:rPr>
                <w:rFonts w:hint="eastAsia" w:ascii="宋体" w:hAnsi="宋体"/>
                <w:color w:val="000000"/>
                <w:sz w:val="22"/>
                <w:szCs w:val="22"/>
              </w:rPr>
              <w:t>故障部位确认和排除</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756"/>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99" w:type="dxa"/>
                  <w:vAlign w:val="center"/>
                </w:tcPr>
                <w:p>
                  <w:pPr>
                    <w:rPr>
                      <w:rFonts w:ascii="宋体" w:hAnsi="宋体" w:cs="宋体"/>
                      <w:color w:val="000000"/>
                      <w:szCs w:val="22"/>
                    </w:rPr>
                  </w:pPr>
                  <w:r>
                    <w:rPr>
                      <w:rFonts w:hint="eastAsia" w:ascii="宋体" w:hAnsi="宋体" w:cs="宋体"/>
                      <w:color w:val="000000"/>
                      <w:szCs w:val="22"/>
                    </w:rPr>
                    <w:t>故障类型</w:t>
                  </w:r>
                </w:p>
              </w:tc>
              <w:tc>
                <w:tcPr>
                  <w:tcW w:w="1756" w:type="dxa"/>
                  <w:vAlign w:val="center"/>
                </w:tcPr>
                <w:p>
                  <w:pPr>
                    <w:rPr>
                      <w:rFonts w:ascii="宋体" w:hAnsi="宋体" w:cs="宋体"/>
                      <w:color w:val="000000"/>
                      <w:szCs w:val="22"/>
                    </w:rPr>
                  </w:pPr>
                  <w:r>
                    <w:rPr>
                      <w:rFonts w:hint="eastAsia" w:ascii="宋体" w:hAnsi="宋体" w:cs="宋体"/>
                      <w:color w:val="000000"/>
                      <w:szCs w:val="22"/>
                    </w:rPr>
                    <w:t>确认的故障位置</w:t>
                  </w:r>
                </w:p>
              </w:tc>
              <w:tc>
                <w:tcPr>
                  <w:tcW w:w="2251" w:type="dxa"/>
                  <w:vAlign w:val="center"/>
                </w:tcPr>
                <w:p>
                  <w:pPr>
                    <w:jc w:val="center"/>
                    <w:rPr>
                      <w:rFonts w:ascii="宋体" w:hAnsi="宋体" w:cs="宋体"/>
                      <w:color w:val="000000"/>
                      <w:szCs w:val="22"/>
                    </w:rPr>
                  </w:pPr>
                  <w:r>
                    <w:rPr>
                      <w:rFonts w:hint="eastAsia" w:ascii="宋体" w:hAnsi="宋体" w:cs="宋体"/>
                      <w:color w:val="000000"/>
                      <w:szCs w:val="22"/>
                    </w:rPr>
                    <w:t>排除处理说明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 xml:space="preserve">线路故障 </w:t>
                  </w:r>
                </w:p>
              </w:tc>
              <w:tc>
                <w:tcPr>
                  <w:tcW w:w="1756" w:type="dxa"/>
                  <w:vAlign w:val="center"/>
                </w:tcPr>
                <w:p>
                  <w:pPr>
                    <w:autoSpaceDE w:val="0"/>
                    <w:autoSpaceDN w:val="0"/>
                    <w:adjustRightInd w:val="0"/>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99" w:type="dxa"/>
                  <w:vAlign w:val="center"/>
                </w:tcPr>
                <w:p>
                  <w:pPr>
                    <w:rPr>
                      <w:rFonts w:ascii="宋体" w:hAnsi="宋体" w:cs="宋体"/>
                      <w:color w:val="000000"/>
                      <w:szCs w:val="22"/>
                    </w:rPr>
                  </w:pPr>
                  <w:r>
                    <w:rPr>
                      <w:rFonts w:hint="eastAsia" w:ascii="宋体" w:hAnsi="宋体" w:cs="宋体"/>
                      <w:color w:val="000000"/>
                      <w:szCs w:val="22"/>
                    </w:rPr>
                    <w:t>元件故障</w:t>
                  </w:r>
                </w:p>
              </w:tc>
              <w:tc>
                <w:tcPr>
                  <w:tcW w:w="1756" w:type="dxa"/>
                  <w:vAlign w:val="center"/>
                </w:tcPr>
                <w:p>
                  <w:pPr>
                    <w:rPr>
                      <w:rFonts w:ascii="宋体" w:hAnsi="宋体" w:cs="宋体"/>
                      <w:color w:val="000000"/>
                      <w:szCs w:val="22"/>
                    </w:rPr>
                  </w:pPr>
                </w:p>
              </w:tc>
              <w:tc>
                <w:tcPr>
                  <w:tcW w:w="2251" w:type="dxa"/>
                  <w:vAlign w:val="center"/>
                </w:tcPr>
                <w:p>
                  <w:pPr>
                    <w:rPr>
                      <w:rFonts w:ascii="宋体" w:hAnsi="宋体"/>
                      <w:color w:val="000000"/>
                      <w:szCs w:val="22"/>
                    </w:rPr>
                  </w:pPr>
                  <w:r>
                    <w:rPr>
                      <w:rFonts w:hint="eastAsia" w:ascii="宋体" w:hAnsi="宋体" w:cs="宋体"/>
                      <w:color w:val="000000"/>
                      <w:szCs w:val="22"/>
                    </w:rPr>
                    <w:sym w:font="Wingdings" w:char="00A8"/>
                  </w:r>
                  <w:r>
                    <w:rPr>
                      <w:rFonts w:hint="eastAsia" w:ascii="宋体" w:hAnsi="宋体"/>
                      <w:color w:val="000000"/>
                      <w:szCs w:val="22"/>
                    </w:rPr>
                    <w:t>更换</w:t>
                  </w:r>
                  <w:r>
                    <w:rPr>
                      <w:rFonts w:hint="eastAsia" w:ascii="宋体" w:hAnsi="宋体" w:cs="宋体"/>
                      <w:color w:val="000000"/>
                      <w:szCs w:val="22"/>
                    </w:rPr>
                    <w:sym w:font="Wingdings" w:char="00A8"/>
                  </w:r>
                  <w:r>
                    <w:rPr>
                      <w:rFonts w:hint="eastAsia" w:ascii="宋体" w:hAnsi="宋体" w:cs="宋体"/>
                      <w:color w:val="000000"/>
                      <w:szCs w:val="22"/>
                    </w:rPr>
                    <w:t>维修</w:t>
                  </w:r>
                  <w:r>
                    <w:rPr>
                      <w:rFonts w:hint="eastAsia" w:ascii="宋体" w:hAnsi="宋体" w:cs="宋体"/>
                      <w:color w:val="000000"/>
                      <w:szCs w:val="22"/>
                    </w:rPr>
                    <w:sym w:font="Wingdings" w:char="00A8"/>
                  </w:r>
                  <w:r>
                    <w:rPr>
                      <w:rFonts w:hint="eastAsia" w:ascii="宋体" w:hAnsi="宋体" w:cs="宋体"/>
                      <w:color w:val="000000"/>
                      <w:szCs w:val="22"/>
                    </w:rPr>
                    <w:t>调整</w:t>
                  </w:r>
                </w:p>
              </w:tc>
            </w:tr>
          </w:tbl>
          <w:p>
            <w:pPr>
              <w:ind w:firstLine="480"/>
              <w:jc w:val="center"/>
              <w:rPr>
                <w:rFonts w:ascii="宋体" w:hAnsi="宋体"/>
                <w:bCs/>
                <w:color w:val="000000"/>
                <w:szCs w:val="22"/>
              </w:rPr>
            </w:pPr>
          </w:p>
        </w:tc>
        <w:tc>
          <w:tcPr>
            <w:tcW w:w="1983" w:type="dxa"/>
          </w:tcPr>
          <w:p>
            <w:pPr>
              <w:rPr>
                <w:rFonts w:ascii="宋体" w:hAnsi="宋体"/>
                <w:color w:val="000000"/>
                <w:sz w:val="18"/>
                <w:szCs w:val="18"/>
              </w:rPr>
            </w:pPr>
          </w:p>
        </w:tc>
      </w:tr>
    </w:tbl>
    <w:p>
      <w:pPr>
        <w:adjustRightInd w:val="0"/>
        <w:snapToGrid w:val="0"/>
        <w:spacing w:after="156" w:afterLines="50"/>
        <w:rPr>
          <w:rFonts w:ascii="仿宋_GB2312" w:hAnsi="微软雅黑" w:eastAsia="仿宋_GB2312"/>
          <w:color w:val="000000"/>
          <w:sz w:val="32"/>
          <w:szCs w:val="22"/>
        </w:rPr>
      </w:pPr>
      <w:r>
        <w:rPr>
          <w:rFonts w:hint="eastAsia" w:ascii="仿宋_GB2312" w:hAnsi="微软雅黑" w:eastAsia="仿宋_GB2312"/>
          <w:color w:val="000000"/>
          <w:sz w:val="32"/>
          <w:szCs w:val="22"/>
        </w:rPr>
        <w:t>6.最终维修结果确认</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5386"/>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55" w:type="dxa"/>
            <w:vAlign w:val="center"/>
          </w:tcPr>
          <w:p>
            <w:pPr>
              <w:jc w:val="center"/>
              <w:rPr>
                <w:rFonts w:ascii="宋体" w:hAnsi="宋体"/>
                <w:b/>
                <w:color w:val="000000"/>
                <w:sz w:val="24"/>
                <w:szCs w:val="22"/>
              </w:rPr>
            </w:pPr>
            <w:r>
              <w:rPr>
                <w:rFonts w:hint="eastAsia" w:ascii="宋体" w:hAnsi="宋体"/>
                <w:b/>
                <w:color w:val="000000"/>
                <w:sz w:val="24"/>
                <w:szCs w:val="22"/>
              </w:rPr>
              <w:t>作业项目</w:t>
            </w:r>
          </w:p>
        </w:tc>
        <w:tc>
          <w:tcPr>
            <w:tcW w:w="5386" w:type="dxa"/>
            <w:vAlign w:val="center"/>
          </w:tcPr>
          <w:p>
            <w:pPr>
              <w:jc w:val="center"/>
              <w:rPr>
                <w:rFonts w:ascii="宋体" w:hAnsi="宋体"/>
                <w:b/>
                <w:color w:val="000000"/>
                <w:sz w:val="24"/>
                <w:szCs w:val="22"/>
              </w:rPr>
            </w:pPr>
            <w:r>
              <w:rPr>
                <w:rFonts w:hint="eastAsia" w:ascii="宋体" w:hAnsi="宋体"/>
                <w:b/>
                <w:color w:val="000000"/>
                <w:sz w:val="24"/>
                <w:szCs w:val="22"/>
              </w:rPr>
              <w:t>作业内容</w:t>
            </w:r>
          </w:p>
        </w:tc>
        <w:tc>
          <w:tcPr>
            <w:tcW w:w="2064" w:type="dxa"/>
            <w:vAlign w:val="center"/>
          </w:tcPr>
          <w:p>
            <w:pPr>
              <w:jc w:val="center"/>
              <w:rPr>
                <w:rFonts w:ascii="宋体" w:hAnsi="宋体"/>
                <w:b/>
                <w:color w:val="000000"/>
                <w:sz w:val="24"/>
                <w:szCs w:val="22"/>
              </w:rPr>
            </w:pPr>
            <w:r>
              <w:rPr>
                <w:rFonts w:hint="eastAsia" w:ascii="宋体" w:hAnsi="宋体"/>
                <w:b/>
                <w:color w:val="000000"/>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55" w:type="dxa"/>
            <w:vAlign w:val="center"/>
          </w:tcPr>
          <w:p>
            <w:pPr>
              <w:adjustRightInd w:val="0"/>
              <w:snapToGrid w:val="0"/>
              <w:jc w:val="center"/>
              <w:rPr>
                <w:rFonts w:ascii="宋体" w:hAnsi="宋体"/>
                <w:color w:val="000000"/>
                <w:sz w:val="24"/>
                <w:szCs w:val="22"/>
              </w:rPr>
            </w:pPr>
            <w:r>
              <w:rPr>
                <w:rFonts w:hint="eastAsia" w:ascii="宋体" w:hAnsi="宋体"/>
                <w:color w:val="000000"/>
                <w:sz w:val="24"/>
                <w:szCs w:val="22"/>
              </w:rPr>
              <w:t>维修后故障代码读取，并填写读取结果</w:t>
            </w:r>
          </w:p>
        </w:tc>
        <w:tc>
          <w:tcPr>
            <w:tcW w:w="5386" w:type="dxa"/>
            <w:vAlign w:val="center"/>
          </w:tcPr>
          <w:p>
            <w:pPr>
              <w:jc w:val="center"/>
              <w:rPr>
                <w:rFonts w:ascii="宋体" w:hAnsi="宋体"/>
                <w:color w:val="000000"/>
                <w:sz w:val="24"/>
                <w:szCs w:val="22"/>
              </w:rPr>
            </w:pPr>
          </w:p>
        </w:tc>
        <w:tc>
          <w:tcPr>
            <w:tcW w:w="2064" w:type="dxa"/>
            <w:vMerge w:val="restart"/>
          </w:tcPr>
          <w:p>
            <w:pPr>
              <w:rPr>
                <w:rFonts w:ascii="宋体" w:hAnsi="宋体"/>
                <w:color w:val="000000"/>
                <w:sz w:val="24"/>
                <w:szCs w:val="22"/>
              </w:rPr>
            </w:pPr>
            <w:r>
              <w:rPr>
                <w:rFonts w:hint="eastAsia" w:ascii="宋体" w:hAnsi="宋体" w:cs="宋体"/>
                <w:color w:val="000000"/>
                <w:sz w:val="24"/>
                <w:szCs w:val="18"/>
              </w:rPr>
              <w:t>※表中项目检查有内容时填写检查结果，如果没有时填写“无”。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55" w:type="dxa"/>
            <w:vAlign w:val="center"/>
          </w:tcPr>
          <w:p>
            <w:pPr>
              <w:jc w:val="center"/>
              <w:rPr>
                <w:rFonts w:ascii="宋体" w:hAnsi="宋体"/>
                <w:color w:val="000000"/>
                <w:sz w:val="24"/>
                <w:szCs w:val="22"/>
              </w:rPr>
            </w:pPr>
            <w:r>
              <w:rPr>
                <w:rFonts w:hint="eastAsia" w:ascii="宋体" w:hAnsi="宋体"/>
                <w:color w:val="000000"/>
                <w:sz w:val="24"/>
                <w:szCs w:val="22"/>
              </w:rPr>
              <w:t>与原故障相关数据检查结果</w:t>
            </w:r>
          </w:p>
        </w:tc>
        <w:tc>
          <w:tcPr>
            <w:tcW w:w="5386" w:type="dxa"/>
            <w:vAlign w:val="center"/>
          </w:tcPr>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058"/>
              <w:gridCol w:w="70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jc w:val="center"/>
                    <w:rPr>
                      <w:rFonts w:ascii="宋体" w:hAnsi="宋体" w:cs="宋体"/>
                      <w:color w:val="000000"/>
                      <w:sz w:val="24"/>
                      <w:szCs w:val="22"/>
                    </w:rPr>
                  </w:pPr>
                  <w:r>
                    <w:rPr>
                      <w:rFonts w:hint="eastAsia" w:ascii="宋体" w:hAnsi="宋体" w:cs="宋体"/>
                      <w:color w:val="000000"/>
                      <w:sz w:val="24"/>
                      <w:szCs w:val="22"/>
                    </w:rPr>
                    <w:t>项目</w:t>
                  </w:r>
                </w:p>
              </w:tc>
              <w:tc>
                <w:tcPr>
                  <w:tcW w:w="1058" w:type="dxa"/>
                  <w:vAlign w:val="center"/>
                </w:tcPr>
                <w:p>
                  <w:pPr>
                    <w:jc w:val="center"/>
                    <w:rPr>
                      <w:rFonts w:ascii="宋体" w:hAnsi="宋体" w:cs="宋体"/>
                      <w:color w:val="000000"/>
                      <w:sz w:val="24"/>
                      <w:szCs w:val="22"/>
                    </w:rPr>
                  </w:pPr>
                  <w:r>
                    <w:rPr>
                      <w:rFonts w:hint="eastAsia" w:ascii="宋体" w:hAnsi="宋体" w:cs="宋体"/>
                      <w:color w:val="000000"/>
                      <w:sz w:val="24"/>
                      <w:szCs w:val="22"/>
                    </w:rPr>
                    <w:t>数值</w:t>
                  </w:r>
                </w:p>
              </w:tc>
              <w:tc>
                <w:tcPr>
                  <w:tcW w:w="705" w:type="dxa"/>
                  <w:vAlign w:val="center"/>
                </w:tcPr>
                <w:p>
                  <w:pPr>
                    <w:jc w:val="center"/>
                    <w:rPr>
                      <w:rFonts w:ascii="宋体" w:hAnsi="宋体" w:cs="宋体"/>
                      <w:color w:val="000000"/>
                      <w:sz w:val="24"/>
                      <w:szCs w:val="22"/>
                    </w:rPr>
                  </w:pPr>
                  <w:r>
                    <w:rPr>
                      <w:rFonts w:hint="eastAsia" w:ascii="宋体" w:hAnsi="宋体" w:cs="宋体"/>
                      <w:color w:val="000000"/>
                      <w:sz w:val="24"/>
                      <w:szCs w:val="22"/>
                    </w:rPr>
                    <w:t>单位</w:t>
                  </w:r>
                </w:p>
              </w:tc>
              <w:tc>
                <w:tcPr>
                  <w:tcW w:w="940" w:type="dxa"/>
                  <w:vAlign w:val="center"/>
                </w:tcPr>
                <w:p>
                  <w:pPr>
                    <w:jc w:val="center"/>
                    <w:rPr>
                      <w:rFonts w:ascii="宋体" w:hAnsi="宋体" w:cs="宋体"/>
                      <w:color w:val="000000"/>
                      <w:sz w:val="24"/>
                      <w:szCs w:val="22"/>
                    </w:rPr>
                  </w:pPr>
                  <w:r>
                    <w:rPr>
                      <w:rFonts w:hint="eastAsia" w:ascii="宋体" w:hAnsi="宋体" w:cs="宋体"/>
                      <w:color w:val="000000"/>
                      <w:sz w:val="24"/>
                      <w:szCs w:val="22"/>
                    </w:rPr>
                    <w:t>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2431" w:type="dxa"/>
                  <w:vAlign w:val="center"/>
                </w:tcPr>
                <w:p>
                  <w:pPr>
                    <w:rPr>
                      <w:rFonts w:ascii="宋体" w:hAnsi="宋体" w:cs="宋体"/>
                      <w:color w:val="000000"/>
                      <w:sz w:val="24"/>
                      <w:szCs w:val="22"/>
                    </w:rPr>
                  </w:pPr>
                </w:p>
              </w:tc>
              <w:tc>
                <w:tcPr>
                  <w:tcW w:w="1058" w:type="dxa"/>
                  <w:vAlign w:val="center"/>
                </w:tcPr>
                <w:p>
                  <w:pPr>
                    <w:jc w:val="center"/>
                    <w:rPr>
                      <w:rFonts w:ascii="宋体" w:hAnsi="宋体" w:cs="宋体"/>
                      <w:color w:val="000000"/>
                      <w:sz w:val="24"/>
                      <w:szCs w:val="22"/>
                    </w:rPr>
                  </w:pPr>
                </w:p>
              </w:tc>
              <w:tc>
                <w:tcPr>
                  <w:tcW w:w="705" w:type="dxa"/>
                  <w:vAlign w:val="center"/>
                </w:tcPr>
                <w:p>
                  <w:pPr>
                    <w:jc w:val="center"/>
                    <w:rPr>
                      <w:rFonts w:ascii="宋体" w:hAnsi="宋体" w:cs="宋体"/>
                      <w:color w:val="000000"/>
                      <w:sz w:val="24"/>
                      <w:szCs w:val="22"/>
                    </w:rPr>
                  </w:pPr>
                </w:p>
              </w:tc>
              <w:tc>
                <w:tcPr>
                  <w:tcW w:w="940" w:type="dxa"/>
                  <w:vAlign w:val="center"/>
                </w:tcPr>
                <w:p>
                  <w:pPr>
                    <w:jc w:val="center"/>
                    <w:rPr>
                      <w:rFonts w:ascii="宋体" w:hAnsi="宋体" w:cs="宋体"/>
                      <w:color w:val="000000"/>
                      <w:sz w:val="24"/>
                      <w:szCs w:val="22"/>
                    </w:rPr>
                  </w:pPr>
                </w:p>
              </w:tc>
            </w:tr>
          </w:tbl>
          <w:p>
            <w:pPr>
              <w:jc w:val="center"/>
              <w:rPr>
                <w:rFonts w:ascii="宋体" w:hAnsi="宋体"/>
                <w:color w:val="000000"/>
                <w:sz w:val="24"/>
                <w:szCs w:val="22"/>
              </w:rPr>
            </w:pPr>
          </w:p>
        </w:tc>
        <w:tc>
          <w:tcPr>
            <w:tcW w:w="2064" w:type="dxa"/>
            <w:vMerge w:val="continue"/>
          </w:tcPr>
          <w:p>
            <w:pPr>
              <w:rPr>
                <w:rFonts w:ascii="宋体" w:hAnsi="宋体"/>
                <w:color w:val="00000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55" w:type="dxa"/>
            <w:vAlign w:val="center"/>
          </w:tcPr>
          <w:p>
            <w:pPr>
              <w:adjustRightInd w:val="0"/>
              <w:snapToGrid w:val="0"/>
              <w:jc w:val="center"/>
              <w:rPr>
                <w:rFonts w:ascii="宋体" w:hAnsi="宋体"/>
                <w:color w:val="000000"/>
                <w:sz w:val="24"/>
                <w:szCs w:val="22"/>
              </w:rPr>
            </w:pPr>
            <w:r>
              <w:rPr>
                <w:rFonts w:hint="eastAsia" w:ascii="宋体" w:hAnsi="宋体"/>
                <w:color w:val="000000"/>
                <w:sz w:val="24"/>
                <w:szCs w:val="22"/>
              </w:rPr>
              <w:t>维修后的功能操作确认并填写结果</w:t>
            </w:r>
          </w:p>
        </w:tc>
        <w:tc>
          <w:tcPr>
            <w:tcW w:w="5386" w:type="dxa"/>
            <w:vAlign w:val="center"/>
          </w:tcPr>
          <w:p>
            <w:pPr>
              <w:rPr>
                <w:rFonts w:ascii="宋体" w:hAnsi="宋体"/>
                <w:color w:val="000000"/>
                <w:sz w:val="24"/>
                <w:szCs w:val="22"/>
              </w:rPr>
            </w:pPr>
          </w:p>
        </w:tc>
        <w:tc>
          <w:tcPr>
            <w:tcW w:w="2064" w:type="dxa"/>
            <w:vMerge w:val="continue"/>
          </w:tcPr>
          <w:p>
            <w:pPr>
              <w:rPr>
                <w:rFonts w:ascii="宋体" w:hAnsi="宋体"/>
                <w:color w:val="000000"/>
                <w:sz w:val="24"/>
                <w:szCs w:val="22"/>
              </w:rPr>
            </w:pPr>
          </w:p>
        </w:tc>
      </w:tr>
    </w:tbl>
    <w:p>
      <w:pPr>
        <w:spacing w:line="460" w:lineRule="exact"/>
        <w:ind w:firstLine="562" w:firstLineChars="200"/>
        <w:rPr>
          <w:rFonts w:cs="仿宋"/>
          <w:b/>
          <w:color w:val="FF0000"/>
          <w:kern w:val="0"/>
          <w:sz w:val="28"/>
          <w:szCs w:val="28"/>
        </w:rPr>
      </w:pPr>
    </w:p>
    <w:p>
      <w:pPr>
        <w:spacing w:line="460" w:lineRule="exact"/>
        <w:ind w:firstLine="562" w:firstLineChars="200"/>
        <w:rPr>
          <w:rFonts w:cs="仿宋"/>
          <w:b/>
          <w:color w:val="FF0000"/>
          <w:kern w:val="0"/>
          <w:sz w:val="28"/>
          <w:szCs w:val="28"/>
        </w:rPr>
      </w:pPr>
    </w:p>
    <w:sectPr>
      <w:footerReference r:id="rId9" w:type="default"/>
      <w:footerReference r:id="rId10" w:type="even"/>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Microsoft YaHei UI">
    <w:altName w:val="宋体"/>
    <w:panose1 w:val="020B0503020204020204"/>
    <w:charset w:val="86"/>
    <w:family w:val="swiss"/>
    <w:pitch w:val="default"/>
    <w:sig w:usb0="00000000" w:usb1="00000000" w:usb2="00000016" w:usb3="00000000" w:csb0="0004001F" w:csb1="00000000"/>
  </w:font>
  <w:font w:name="Calibri Light">
    <w:altName w:val="Calibri"/>
    <w:panose1 w:val="020F0302020204030204"/>
    <w:charset w:val="00"/>
    <w:family w:val="swiss"/>
    <w:pitch w:val="default"/>
    <w:sig w:usb0="00000000" w:usb1="00000000" w:usb2="00000009" w:usb3="00000000" w:csb0="000001FF" w:csb1="00000000"/>
  </w:font>
  <w:font w:name="仿宋">
    <w:altName w:val="宋体"/>
    <w:panose1 w:val="02010609060101010101"/>
    <w:charset w:val="86"/>
    <w:family w:val="modern"/>
    <w:pitch w:val="default"/>
    <w:sig w:usb0="00000000" w:usb1="00000000" w:usb2="00000016" w:usb3="00000000" w:csb0="00040001" w:csb1="00000000"/>
  </w:font>
  <w:font w:name="方正小标宋简体">
    <w:altName w:val="仿宋_GB2312"/>
    <w:panose1 w:val="00000000000000000000"/>
    <w:charset w:val="86"/>
    <w:family w:val="auto"/>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Tahoma">
    <w:panose1 w:val="020B0604030504040204"/>
    <w:charset w:val="00"/>
    <w:family w:val="auto"/>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left" w:pos="7088"/>
      </w:tabs>
      <w:ind w:right="280" w:firstLine="280" w:firstLineChars="100"/>
      <w:jc w:val="right"/>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29</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left" w:pos="7088"/>
      </w:tabs>
      <w:ind w:right="280" w:firstLine="280" w:firstLineChars="100"/>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34</w:t>
    </w:r>
    <w:r>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rPr>
        <w:rFonts w:hAns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31</w:t>
    </w:r>
    <w:r>
      <w:rPr>
        <w:rFonts w:ascii="宋体" w:hAnsi="宋体"/>
        <w:sz w:val="28"/>
        <w:szCs w:val="28"/>
      </w:rPr>
      <w:fldChar w:fldCharType="end"/>
    </w:r>
    <w:r>
      <w:rPr>
        <w:rFonts w:hint="eastAsia" w:ascii="宋体" w:hAnsi="宋体"/>
        <w:sz w:val="28"/>
        <w:szCs w:val="28"/>
      </w:rPr>
      <w:t xml:space="preserve"> —  </w:t>
    </w:r>
  </w:p>
  <w:p/>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102</w:t>
    </w:r>
    <w:r>
      <w:rPr>
        <w:rFonts w:ascii="宋体" w:hAnsi="宋体"/>
        <w:sz w:val="28"/>
        <w:szCs w:val="28"/>
      </w:rPr>
      <w:fldChar w:fldCharType="end"/>
    </w:r>
    <w:r>
      <w:rPr>
        <w:rFonts w:hint="eastAsia" w:ascii="宋体" w:hAnsi="宋体"/>
        <w:sz w:val="28"/>
        <w:szCs w:val="28"/>
      </w:rPr>
      <w:t xml:space="preserve"> —</w:t>
    </w:r>
  </w:p>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pacing w:line="540" w:lineRule="exact"/>
      <w:rPr>
        <w:rFonts w:ascii="仿宋" w:hAnsi="仿宋" w:eastAsia="仿宋"/>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rPr>
        <w:rFonts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rPr>
        <w:rFonts w:hAns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5347"/>
    <w:rsid w:val="00003F71"/>
    <w:rsid w:val="000559DF"/>
    <w:rsid w:val="0005605E"/>
    <w:rsid w:val="00065D99"/>
    <w:rsid w:val="00075D3E"/>
    <w:rsid w:val="00076A9C"/>
    <w:rsid w:val="00091457"/>
    <w:rsid w:val="000A0BA4"/>
    <w:rsid w:val="000C4BC0"/>
    <w:rsid w:val="000D3A8F"/>
    <w:rsid w:val="000E3AE3"/>
    <w:rsid w:val="000F2B21"/>
    <w:rsid w:val="000F5E6D"/>
    <w:rsid w:val="000F738D"/>
    <w:rsid w:val="001065A3"/>
    <w:rsid w:val="00107641"/>
    <w:rsid w:val="00112485"/>
    <w:rsid w:val="00131B9A"/>
    <w:rsid w:val="00132FFC"/>
    <w:rsid w:val="0013484B"/>
    <w:rsid w:val="001A709B"/>
    <w:rsid w:val="001B740C"/>
    <w:rsid w:val="001E723D"/>
    <w:rsid w:val="00204B83"/>
    <w:rsid w:val="0021110B"/>
    <w:rsid w:val="002300A7"/>
    <w:rsid w:val="00236FC2"/>
    <w:rsid w:val="00243017"/>
    <w:rsid w:val="00256868"/>
    <w:rsid w:val="00266280"/>
    <w:rsid w:val="0026769C"/>
    <w:rsid w:val="0029095A"/>
    <w:rsid w:val="002A0F7D"/>
    <w:rsid w:val="00317E6F"/>
    <w:rsid w:val="003331BE"/>
    <w:rsid w:val="0034015F"/>
    <w:rsid w:val="00344B7C"/>
    <w:rsid w:val="0035010E"/>
    <w:rsid w:val="003511A6"/>
    <w:rsid w:val="00371488"/>
    <w:rsid w:val="003771E7"/>
    <w:rsid w:val="00381D59"/>
    <w:rsid w:val="003B72F1"/>
    <w:rsid w:val="003C22D8"/>
    <w:rsid w:val="003C3B32"/>
    <w:rsid w:val="003D2E43"/>
    <w:rsid w:val="003D5ACE"/>
    <w:rsid w:val="00437A60"/>
    <w:rsid w:val="004503D9"/>
    <w:rsid w:val="0046514A"/>
    <w:rsid w:val="00471598"/>
    <w:rsid w:val="00487B32"/>
    <w:rsid w:val="00495D79"/>
    <w:rsid w:val="004A313D"/>
    <w:rsid w:val="004B3F19"/>
    <w:rsid w:val="004C1445"/>
    <w:rsid w:val="004F4C3D"/>
    <w:rsid w:val="005100E4"/>
    <w:rsid w:val="00544060"/>
    <w:rsid w:val="00545B02"/>
    <w:rsid w:val="0055589B"/>
    <w:rsid w:val="00577B17"/>
    <w:rsid w:val="005839E0"/>
    <w:rsid w:val="00586C1D"/>
    <w:rsid w:val="00591347"/>
    <w:rsid w:val="005A2759"/>
    <w:rsid w:val="005B6DDC"/>
    <w:rsid w:val="005C38FA"/>
    <w:rsid w:val="005C6824"/>
    <w:rsid w:val="005D56C0"/>
    <w:rsid w:val="005F001E"/>
    <w:rsid w:val="005F2D55"/>
    <w:rsid w:val="005F55AE"/>
    <w:rsid w:val="00603C81"/>
    <w:rsid w:val="00626ED2"/>
    <w:rsid w:val="00690E99"/>
    <w:rsid w:val="006A0825"/>
    <w:rsid w:val="006C6481"/>
    <w:rsid w:val="006D13D7"/>
    <w:rsid w:val="006E01CD"/>
    <w:rsid w:val="006F3126"/>
    <w:rsid w:val="00741A3E"/>
    <w:rsid w:val="00787EBF"/>
    <w:rsid w:val="0079356E"/>
    <w:rsid w:val="007B4832"/>
    <w:rsid w:val="007D5FDF"/>
    <w:rsid w:val="007F0231"/>
    <w:rsid w:val="007F064C"/>
    <w:rsid w:val="007F7D64"/>
    <w:rsid w:val="00803F38"/>
    <w:rsid w:val="008124CC"/>
    <w:rsid w:val="00816372"/>
    <w:rsid w:val="00865347"/>
    <w:rsid w:val="008714FF"/>
    <w:rsid w:val="008732ED"/>
    <w:rsid w:val="00895A5C"/>
    <w:rsid w:val="008A5336"/>
    <w:rsid w:val="008B051C"/>
    <w:rsid w:val="008C3D92"/>
    <w:rsid w:val="008C5492"/>
    <w:rsid w:val="008F05B0"/>
    <w:rsid w:val="009131C6"/>
    <w:rsid w:val="00950DB9"/>
    <w:rsid w:val="00960C22"/>
    <w:rsid w:val="00986BF5"/>
    <w:rsid w:val="00992B89"/>
    <w:rsid w:val="00995B79"/>
    <w:rsid w:val="009D076B"/>
    <w:rsid w:val="009D0D71"/>
    <w:rsid w:val="009D4A95"/>
    <w:rsid w:val="009D5DEF"/>
    <w:rsid w:val="00A05676"/>
    <w:rsid w:val="00A24ECC"/>
    <w:rsid w:val="00A272E6"/>
    <w:rsid w:val="00A44508"/>
    <w:rsid w:val="00A44A2A"/>
    <w:rsid w:val="00A60626"/>
    <w:rsid w:val="00A65904"/>
    <w:rsid w:val="00A75457"/>
    <w:rsid w:val="00A927B0"/>
    <w:rsid w:val="00A96F47"/>
    <w:rsid w:val="00AA5295"/>
    <w:rsid w:val="00AD76AC"/>
    <w:rsid w:val="00AE6814"/>
    <w:rsid w:val="00B025D2"/>
    <w:rsid w:val="00B039FA"/>
    <w:rsid w:val="00B0591A"/>
    <w:rsid w:val="00B06224"/>
    <w:rsid w:val="00B12E24"/>
    <w:rsid w:val="00B1315A"/>
    <w:rsid w:val="00B352D4"/>
    <w:rsid w:val="00B37B31"/>
    <w:rsid w:val="00B455AA"/>
    <w:rsid w:val="00B57AE5"/>
    <w:rsid w:val="00B6719D"/>
    <w:rsid w:val="00B6782A"/>
    <w:rsid w:val="00B70869"/>
    <w:rsid w:val="00BC7459"/>
    <w:rsid w:val="00BD216E"/>
    <w:rsid w:val="00BE725A"/>
    <w:rsid w:val="00BF54AA"/>
    <w:rsid w:val="00C043FF"/>
    <w:rsid w:val="00C11C9C"/>
    <w:rsid w:val="00C433DA"/>
    <w:rsid w:val="00C53B14"/>
    <w:rsid w:val="00C64F06"/>
    <w:rsid w:val="00C747E7"/>
    <w:rsid w:val="00C92BEF"/>
    <w:rsid w:val="00CB3A75"/>
    <w:rsid w:val="00D038BD"/>
    <w:rsid w:val="00D262BF"/>
    <w:rsid w:val="00D44E6B"/>
    <w:rsid w:val="00D47359"/>
    <w:rsid w:val="00D5624E"/>
    <w:rsid w:val="00D806B1"/>
    <w:rsid w:val="00D850A7"/>
    <w:rsid w:val="00D87531"/>
    <w:rsid w:val="00DA7C7E"/>
    <w:rsid w:val="00DE48C8"/>
    <w:rsid w:val="00DE63F7"/>
    <w:rsid w:val="00DF73E1"/>
    <w:rsid w:val="00E21822"/>
    <w:rsid w:val="00E239EC"/>
    <w:rsid w:val="00E23D65"/>
    <w:rsid w:val="00E27E53"/>
    <w:rsid w:val="00E71BA5"/>
    <w:rsid w:val="00E9036F"/>
    <w:rsid w:val="00EA411D"/>
    <w:rsid w:val="00EA4975"/>
    <w:rsid w:val="00EB4755"/>
    <w:rsid w:val="00EC0B77"/>
    <w:rsid w:val="00EE3DFF"/>
    <w:rsid w:val="00F1373A"/>
    <w:rsid w:val="00F467D3"/>
    <w:rsid w:val="00FA7597"/>
    <w:rsid w:val="00FB315A"/>
    <w:rsid w:val="00FC568F"/>
    <w:rsid w:val="00FC7112"/>
    <w:rsid w:val="00FF1BA5"/>
    <w:rsid w:val="00FF6369"/>
    <w:rsid w:val="00FF6600"/>
    <w:rsid w:val="059B5C25"/>
    <w:rsid w:val="06946212"/>
    <w:rsid w:val="08CB52BD"/>
    <w:rsid w:val="092E1C4C"/>
    <w:rsid w:val="09B57332"/>
    <w:rsid w:val="6C0A69FB"/>
    <w:rsid w:val="7FD01F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7" w:semiHidden="0" w:name="heading 1"/>
    <w:lsdException w:qFormat="1" w:unhideWhenUsed="0" w:uiPriority="8" w:semiHidden="0" w:name="heading 2"/>
    <w:lsdException w:qFormat="1" w:uiPriority="0"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18"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7"/>
    <w:pPr>
      <w:keepNext/>
      <w:keepLines/>
      <w:spacing w:before="340" w:after="330" w:line="578" w:lineRule="auto"/>
      <w:outlineLvl w:val="0"/>
    </w:pPr>
    <w:rPr>
      <w:rFonts w:ascii="黑体" w:eastAsia="黑体"/>
      <w:b/>
      <w:bCs/>
      <w:kern w:val="44"/>
      <w:sz w:val="32"/>
      <w:szCs w:val="32"/>
    </w:rPr>
  </w:style>
  <w:style w:type="paragraph" w:styleId="3">
    <w:name w:val="heading 2"/>
    <w:basedOn w:val="1"/>
    <w:next w:val="1"/>
    <w:link w:val="37"/>
    <w:qFormat/>
    <w:uiPriority w:val="8"/>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4"/>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10"/>
    <w:pPr>
      <w:keepNext/>
      <w:keepLines/>
      <w:spacing w:before="280" w:after="290" w:line="376" w:lineRule="auto"/>
      <w:ind w:firstLine="200"/>
      <w:outlineLvl w:val="3"/>
    </w:pPr>
    <w:rPr>
      <w:rFonts w:ascii="Arial" w:hAnsi="Arial" w:eastAsia="黑体"/>
      <w:b/>
      <w:bCs/>
      <w:kern w:val="0"/>
      <w:sz w:val="28"/>
      <w:szCs w:val="28"/>
    </w:rPr>
  </w:style>
  <w:style w:type="paragraph" w:styleId="6">
    <w:name w:val="heading 5"/>
    <w:basedOn w:val="1"/>
    <w:next w:val="1"/>
    <w:link w:val="75"/>
    <w:qFormat/>
    <w:uiPriority w:val="11"/>
    <w:pPr>
      <w:widowControl/>
      <w:jc w:val="center"/>
      <w:outlineLvl w:val="4"/>
    </w:pPr>
    <w:rPr>
      <w:rFonts w:eastAsia="黑体"/>
      <w:b/>
      <w:bCs/>
      <w:sz w:val="28"/>
    </w:rPr>
  </w:style>
  <w:style w:type="paragraph" w:styleId="7">
    <w:name w:val="heading 6"/>
    <w:next w:val="1"/>
    <w:link w:val="53"/>
    <w:qFormat/>
    <w:uiPriority w:val="12"/>
    <w:pPr>
      <w:ind w:left="1600" w:hanging="400"/>
      <w:jc w:val="both"/>
      <w:outlineLvl w:val="5"/>
    </w:pPr>
    <w:rPr>
      <w:rFonts w:ascii="Times New Roman" w:hAnsi="Times New Roman" w:eastAsia="宋体" w:cs="Times New Roman"/>
      <w:b/>
      <w:sz w:val="21"/>
      <w:szCs w:val="21"/>
      <w:lang w:val="en-US" w:eastAsia="zh-CN" w:bidi="ar-SA"/>
    </w:rPr>
  </w:style>
  <w:style w:type="paragraph" w:styleId="8">
    <w:name w:val="heading 7"/>
    <w:next w:val="1"/>
    <w:link w:val="54"/>
    <w:qFormat/>
    <w:uiPriority w:val="13"/>
    <w:pPr>
      <w:ind w:left="1800" w:hanging="400"/>
      <w:jc w:val="both"/>
      <w:outlineLvl w:val="6"/>
    </w:pPr>
    <w:rPr>
      <w:rFonts w:ascii="Times New Roman" w:hAnsi="Times New Roman" w:eastAsia="宋体" w:cs="Times New Roman"/>
      <w:sz w:val="21"/>
      <w:szCs w:val="21"/>
      <w:lang w:val="en-US" w:eastAsia="zh-CN" w:bidi="ar-SA"/>
    </w:rPr>
  </w:style>
  <w:style w:type="paragraph" w:styleId="9">
    <w:name w:val="heading 8"/>
    <w:next w:val="1"/>
    <w:link w:val="55"/>
    <w:qFormat/>
    <w:uiPriority w:val="14"/>
    <w:pPr>
      <w:ind w:left="2000" w:hanging="400"/>
      <w:jc w:val="both"/>
      <w:outlineLvl w:val="7"/>
    </w:pPr>
    <w:rPr>
      <w:rFonts w:ascii="Times New Roman" w:hAnsi="Times New Roman" w:eastAsia="宋体" w:cs="Times New Roman"/>
      <w:sz w:val="21"/>
      <w:szCs w:val="21"/>
      <w:lang w:val="en-US" w:eastAsia="zh-CN" w:bidi="ar-SA"/>
    </w:rPr>
  </w:style>
  <w:style w:type="paragraph" w:styleId="10">
    <w:name w:val="heading 9"/>
    <w:basedOn w:val="1"/>
    <w:next w:val="1"/>
    <w:link w:val="85"/>
    <w:qFormat/>
    <w:uiPriority w:val="15"/>
    <w:pPr>
      <w:keepNext/>
      <w:keepLines/>
      <w:widowControl/>
      <w:spacing w:before="240" w:after="64" w:line="320" w:lineRule="auto"/>
      <w:jc w:val="left"/>
      <w:outlineLvl w:val="8"/>
    </w:pPr>
    <w:rPr>
      <w:rFonts w:ascii="Cambria" w:hAnsi="Cambria"/>
      <w:kern w:val="0"/>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spacing w:line="360" w:lineRule="auto"/>
      <w:jc w:val="left"/>
    </w:pPr>
    <w:rPr>
      <w:rFonts w:ascii="Cambria" w:hAnsi="Cambria" w:eastAsia="黑体"/>
      <w:sz w:val="20"/>
      <w:szCs w:val="20"/>
    </w:rPr>
  </w:style>
  <w:style w:type="paragraph" w:styleId="12">
    <w:name w:val="Document Map"/>
    <w:basedOn w:val="1"/>
    <w:link w:val="98"/>
    <w:qFormat/>
    <w:uiPriority w:val="0"/>
    <w:pPr>
      <w:widowControl/>
      <w:jc w:val="left"/>
    </w:pPr>
    <w:rPr>
      <w:rFonts w:ascii="宋体" w:hAnsiTheme="minorHAnsi" w:eastAsiaTheme="minorEastAsia" w:cstheme="minorBidi"/>
      <w:sz w:val="18"/>
      <w:szCs w:val="20"/>
    </w:rPr>
  </w:style>
  <w:style w:type="paragraph" w:styleId="13">
    <w:name w:val="annotation text"/>
    <w:basedOn w:val="1"/>
    <w:link w:val="47"/>
    <w:unhideWhenUsed/>
    <w:qFormat/>
    <w:uiPriority w:val="0"/>
    <w:pPr>
      <w:jc w:val="left"/>
    </w:pPr>
    <w:rPr>
      <w:rFonts w:asciiTheme="minorHAnsi" w:hAnsiTheme="minorHAnsi" w:eastAsiaTheme="minorEastAsia" w:cstheme="minorBidi"/>
      <w:szCs w:val="22"/>
    </w:rPr>
  </w:style>
  <w:style w:type="paragraph" w:styleId="14">
    <w:name w:val="Body Text Indent"/>
    <w:basedOn w:val="1"/>
    <w:link w:val="70"/>
    <w:qFormat/>
    <w:uiPriority w:val="0"/>
    <w:pPr>
      <w:widowControl/>
      <w:ind w:left="286" w:leftChars="286" w:firstLine="600" w:firstLineChars="200"/>
      <w:jc w:val="left"/>
    </w:pPr>
    <w:rPr>
      <w:rFonts w:asciiTheme="minorHAnsi" w:hAnsiTheme="minorHAnsi" w:eastAsiaTheme="minorEastAsia" w:cstheme="minorBidi"/>
      <w:kern w:val="0"/>
      <w:sz w:val="24"/>
      <w:szCs w:val="20"/>
    </w:rPr>
  </w:style>
  <w:style w:type="paragraph" w:styleId="15">
    <w:name w:val="Plain Text"/>
    <w:basedOn w:val="1"/>
    <w:link w:val="69"/>
    <w:qFormat/>
    <w:uiPriority w:val="0"/>
    <w:pPr>
      <w:widowControl/>
      <w:jc w:val="left"/>
    </w:pPr>
    <w:rPr>
      <w:rFonts w:ascii="宋体" w:hAnsi="Courier New" w:eastAsiaTheme="minorEastAsia" w:cstheme="minorBidi"/>
      <w:szCs w:val="20"/>
    </w:rPr>
  </w:style>
  <w:style w:type="paragraph" w:styleId="16">
    <w:name w:val="Date"/>
    <w:basedOn w:val="1"/>
    <w:next w:val="1"/>
    <w:link w:val="88"/>
    <w:unhideWhenUsed/>
    <w:qFormat/>
    <w:uiPriority w:val="0"/>
    <w:pPr>
      <w:ind w:left="100" w:leftChars="2500"/>
    </w:pPr>
    <w:rPr>
      <w:rFonts w:asciiTheme="minorHAnsi" w:hAnsiTheme="minorHAnsi" w:eastAsiaTheme="minorEastAsia" w:cstheme="minorBidi"/>
      <w:szCs w:val="22"/>
    </w:rPr>
  </w:style>
  <w:style w:type="paragraph" w:styleId="17">
    <w:name w:val="endnote text"/>
    <w:basedOn w:val="1"/>
    <w:link w:val="58"/>
    <w:qFormat/>
    <w:uiPriority w:val="0"/>
    <w:pPr>
      <w:widowControl/>
      <w:snapToGrid w:val="0"/>
      <w:ind w:firstLine="200" w:firstLineChars="200"/>
      <w:jc w:val="left"/>
    </w:pPr>
    <w:rPr>
      <w:rFonts w:asciiTheme="minorHAnsi" w:hAnsiTheme="minorHAnsi" w:eastAsiaTheme="minorEastAsia" w:cstheme="minorBidi"/>
      <w:sz w:val="22"/>
      <w:szCs w:val="20"/>
    </w:rPr>
  </w:style>
  <w:style w:type="paragraph" w:styleId="18">
    <w:name w:val="Balloon Text"/>
    <w:basedOn w:val="1"/>
    <w:link w:val="49"/>
    <w:unhideWhenUsed/>
    <w:qFormat/>
    <w:uiPriority w:val="0"/>
    <w:rPr>
      <w:sz w:val="18"/>
      <w:szCs w:val="18"/>
    </w:rPr>
  </w:style>
  <w:style w:type="paragraph" w:styleId="19">
    <w:name w:val="footer"/>
    <w:basedOn w:val="1"/>
    <w:link w:val="40"/>
    <w:qFormat/>
    <w:uiPriority w:val="99"/>
    <w:pPr>
      <w:tabs>
        <w:tab w:val="center" w:pos="4153"/>
        <w:tab w:val="right" w:pos="8306"/>
      </w:tabs>
      <w:snapToGrid w:val="0"/>
      <w:jc w:val="left"/>
    </w:pPr>
    <w:rPr>
      <w:sz w:val="18"/>
      <w:szCs w:val="18"/>
    </w:rPr>
  </w:style>
  <w:style w:type="paragraph" w:styleId="20">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Subtitle"/>
    <w:basedOn w:val="1"/>
    <w:next w:val="1"/>
    <w:link w:val="102"/>
    <w:qFormat/>
    <w:uiPriority w:val="0"/>
    <w:pPr>
      <w:spacing w:line="312" w:lineRule="auto"/>
      <w:jc w:val="left"/>
      <w:outlineLvl w:val="1"/>
    </w:pPr>
    <w:rPr>
      <w:rFonts w:ascii="Cambria" w:hAnsi="Cambria" w:eastAsiaTheme="minorEastAsia" w:cstheme="minorBidi"/>
      <w:b/>
      <w:kern w:val="28"/>
      <w:sz w:val="32"/>
      <w:szCs w:val="20"/>
    </w:rPr>
  </w:style>
  <w:style w:type="paragraph" w:styleId="23">
    <w:name w:val="footnote text"/>
    <w:basedOn w:val="1"/>
    <w:link w:val="112"/>
    <w:semiHidden/>
    <w:qFormat/>
    <w:uiPriority w:val="99"/>
    <w:pPr>
      <w:widowControl/>
    </w:pPr>
    <w:rPr>
      <w:rFonts w:ascii="宋体" w:hAnsi="宋体" w:eastAsia="Times New Roman" w:cstheme="minorBidi"/>
      <w:kern w:val="0"/>
      <w:sz w:val="18"/>
      <w:szCs w:val="18"/>
    </w:rPr>
  </w:style>
  <w:style w:type="paragraph" w:styleId="24">
    <w:name w:val="toc 2"/>
    <w:basedOn w:val="1"/>
    <w:next w:val="1"/>
    <w:qFormat/>
    <w:uiPriority w:val="0"/>
    <w:pPr>
      <w:ind w:left="420" w:leftChars="200"/>
    </w:p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link w:val="116"/>
    <w:qFormat/>
    <w:uiPriority w:val="6"/>
    <w:pPr>
      <w:jc w:val="center"/>
    </w:pPr>
    <w:rPr>
      <w:rFonts w:ascii="Times New Roman" w:hAnsi="Times New Roman" w:eastAsiaTheme="minorEastAsia" w:cstheme="minorBidi"/>
      <w:b/>
      <w:sz w:val="32"/>
      <w:szCs w:val="32"/>
      <w:lang w:val="en-US" w:eastAsia="zh-CN" w:bidi="ar-SA"/>
    </w:rPr>
  </w:style>
  <w:style w:type="paragraph" w:styleId="27">
    <w:name w:val="annotation subject"/>
    <w:basedOn w:val="13"/>
    <w:next w:val="13"/>
    <w:link w:val="84"/>
    <w:qFormat/>
    <w:uiPriority w:val="0"/>
    <w:pPr>
      <w:widowControl/>
    </w:pPr>
    <w:rPr>
      <w:b/>
      <w:sz w:val="22"/>
      <w:szCs w:val="20"/>
    </w:rPr>
  </w:style>
  <w:style w:type="table" w:styleId="29">
    <w:name w:val="Table Grid"/>
    <w:basedOn w:val="28"/>
    <w:unhideWhenUsed/>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cs="Times New Roman"/>
      <w:b/>
    </w:rPr>
  </w:style>
  <w:style w:type="character" w:styleId="32">
    <w:name w:val="endnote reference"/>
    <w:qFormat/>
    <w:uiPriority w:val="0"/>
    <w:rPr>
      <w:rFonts w:cs="Times New Roman"/>
      <w:vertAlign w:val="superscript"/>
    </w:rPr>
  </w:style>
  <w:style w:type="character" w:styleId="33">
    <w:name w:val="page number"/>
    <w:qFormat/>
    <w:uiPriority w:val="0"/>
    <w:rPr>
      <w:rFonts w:cs="Times New Roman"/>
    </w:rPr>
  </w:style>
  <w:style w:type="character" w:styleId="34">
    <w:name w:val="Emphasis"/>
    <w:qFormat/>
    <w:uiPriority w:val="18"/>
    <w:rPr>
      <w:i/>
      <w:w w:val="100"/>
      <w:sz w:val="21"/>
      <w:szCs w:val="21"/>
      <w:shd w:val="clear" w:color="auto" w:fill="auto"/>
    </w:rPr>
  </w:style>
  <w:style w:type="character" w:styleId="35">
    <w:name w:val="Hyperlink"/>
    <w:basedOn w:val="30"/>
    <w:unhideWhenUsed/>
    <w:qFormat/>
    <w:uiPriority w:val="0"/>
    <w:rPr>
      <w:color w:val="0563C1" w:themeColor="hyperlink"/>
      <w:u w:val="single"/>
    </w:rPr>
  </w:style>
  <w:style w:type="character" w:styleId="36">
    <w:name w:val="annotation reference"/>
    <w:qFormat/>
    <w:uiPriority w:val="0"/>
    <w:rPr>
      <w:rFonts w:cs="Times New Roman"/>
      <w:sz w:val="21"/>
    </w:rPr>
  </w:style>
  <w:style w:type="character" w:customStyle="1" w:styleId="37">
    <w:name w:val="标题 2 字符"/>
    <w:basedOn w:val="30"/>
    <w:link w:val="3"/>
    <w:qFormat/>
    <w:uiPriority w:val="8"/>
    <w:rPr>
      <w:rFonts w:ascii="Arial" w:hAnsi="Arial" w:eastAsia="黑体" w:cs="Times New Roman"/>
      <w:b/>
      <w:bCs/>
      <w:sz w:val="32"/>
      <w:szCs w:val="32"/>
    </w:rPr>
  </w:style>
  <w:style w:type="character" w:customStyle="1" w:styleId="38">
    <w:name w:val="页脚 字符"/>
    <w:basedOn w:val="30"/>
    <w:qFormat/>
    <w:uiPriority w:val="99"/>
    <w:rPr>
      <w:rFonts w:ascii="Times New Roman" w:hAnsi="Times New Roman" w:eastAsia="宋体" w:cs="Times New Roman"/>
      <w:sz w:val="18"/>
      <w:szCs w:val="18"/>
    </w:rPr>
  </w:style>
  <w:style w:type="character" w:customStyle="1" w:styleId="39">
    <w:name w:val="页眉 字符"/>
    <w:basedOn w:val="30"/>
    <w:qFormat/>
    <w:uiPriority w:val="99"/>
    <w:rPr>
      <w:rFonts w:ascii="Times New Roman" w:hAnsi="Times New Roman" w:eastAsia="宋体" w:cs="Times New Roman"/>
      <w:sz w:val="18"/>
      <w:szCs w:val="18"/>
    </w:rPr>
  </w:style>
  <w:style w:type="character" w:customStyle="1" w:styleId="40">
    <w:name w:val="页脚 字符1"/>
    <w:link w:val="19"/>
    <w:qFormat/>
    <w:uiPriority w:val="99"/>
    <w:rPr>
      <w:rFonts w:ascii="Times New Roman" w:hAnsi="Times New Roman" w:eastAsia="宋体" w:cs="Times New Roman"/>
      <w:sz w:val="18"/>
      <w:szCs w:val="18"/>
    </w:rPr>
  </w:style>
  <w:style w:type="character" w:customStyle="1" w:styleId="41">
    <w:name w:val="页眉 字符1"/>
    <w:link w:val="20"/>
    <w:qFormat/>
    <w:uiPriority w:val="99"/>
    <w:rPr>
      <w:rFonts w:ascii="Times New Roman" w:hAnsi="Times New Roman" w:eastAsia="宋体" w:cs="Times New Roman"/>
      <w:sz w:val="18"/>
      <w:szCs w:val="18"/>
    </w:rPr>
  </w:style>
  <w:style w:type="paragraph" w:customStyle="1" w:styleId="42">
    <w:name w:val="样式 首行缩进:  2 字符 行距: 固定值 20 磅"/>
    <w:basedOn w:val="1"/>
    <w:qFormat/>
    <w:uiPriority w:val="0"/>
    <w:pPr>
      <w:spacing w:line="360" w:lineRule="auto"/>
    </w:pPr>
    <w:rPr>
      <w:rFonts w:cs="宋体"/>
    </w:rPr>
  </w:style>
  <w:style w:type="character" w:customStyle="1" w:styleId="43">
    <w:name w:val="未处理的提及1"/>
    <w:basedOn w:val="30"/>
    <w:semiHidden/>
    <w:unhideWhenUsed/>
    <w:qFormat/>
    <w:uiPriority w:val="99"/>
    <w:rPr>
      <w:color w:val="605E5C"/>
      <w:shd w:val="clear" w:color="auto" w:fill="E1DFDD"/>
    </w:rPr>
  </w:style>
  <w:style w:type="character" w:customStyle="1" w:styleId="44">
    <w:name w:val="标题 3 字符"/>
    <w:basedOn w:val="30"/>
    <w:link w:val="4"/>
    <w:qFormat/>
    <w:uiPriority w:val="0"/>
    <w:rPr>
      <w:rFonts w:ascii="Times New Roman" w:hAnsi="Times New Roman" w:eastAsia="宋体" w:cs="Times New Roman"/>
      <w:b/>
      <w:bCs/>
      <w:sz w:val="32"/>
      <w:szCs w:val="32"/>
    </w:rPr>
  </w:style>
  <w:style w:type="paragraph" w:customStyle="1" w:styleId="45">
    <w:name w:val="Table Paragraph"/>
    <w:basedOn w:val="1"/>
    <w:qFormat/>
    <w:uiPriority w:val="1"/>
    <w:pPr>
      <w:jc w:val="left"/>
    </w:pPr>
    <w:rPr>
      <w:rFonts w:asciiTheme="minorHAnsi" w:hAnsiTheme="minorHAnsi" w:eastAsiaTheme="minorEastAsia" w:cstheme="minorBidi"/>
      <w:kern w:val="0"/>
      <w:sz w:val="22"/>
      <w:szCs w:val="22"/>
      <w:lang w:eastAsia="en-US"/>
    </w:rPr>
  </w:style>
  <w:style w:type="table" w:customStyle="1" w:styleId="46">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47">
    <w:name w:val="批注文字 字符1"/>
    <w:link w:val="13"/>
    <w:qFormat/>
    <w:uiPriority w:val="99"/>
    <w:rPr>
      <w:kern w:val="2"/>
      <w:sz w:val="21"/>
      <w:szCs w:val="22"/>
    </w:rPr>
  </w:style>
  <w:style w:type="character" w:customStyle="1" w:styleId="48">
    <w:name w:val="批注文字 字符"/>
    <w:basedOn w:val="30"/>
    <w:qFormat/>
    <w:uiPriority w:val="0"/>
    <w:rPr>
      <w:rFonts w:ascii="Times New Roman" w:hAnsi="Times New Roman" w:eastAsia="宋体" w:cs="Times New Roman"/>
      <w:kern w:val="2"/>
      <w:sz w:val="21"/>
      <w:szCs w:val="24"/>
    </w:rPr>
  </w:style>
  <w:style w:type="character" w:customStyle="1" w:styleId="49">
    <w:name w:val="批注框文本 字符"/>
    <w:basedOn w:val="30"/>
    <w:link w:val="18"/>
    <w:qFormat/>
    <w:uiPriority w:val="0"/>
    <w:rPr>
      <w:rFonts w:ascii="Times New Roman" w:hAnsi="Times New Roman" w:eastAsia="宋体" w:cs="Times New Roman"/>
      <w:kern w:val="2"/>
      <w:sz w:val="18"/>
      <w:szCs w:val="18"/>
    </w:rPr>
  </w:style>
  <w:style w:type="character" w:customStyle="1" w:styleId="50">
    <w:name w:val="标题 1 字符"/>
    <w:basedOn w:val="30"/>
    <w:qFormat/>
    <w:uiPriority w:val="7"/>
    <w:rPr>
      <w:rFonts w:ascii="Times New Roman" w:hAnsi="Times New Roman" w:eastAsia="宋体" w:cs="Times New Roman"/>
      <w:b/>
      <w:bCs/>
      <w:kern w:val="44"/>
      <w:sz w:val="44"/>
      <w:szCs w:val="44"/>
    </w:rPr>
  </w:style>
  <w:style w:type="character" w:customStyle="1" w:styleId="51">
    <w:name w:val="标题 4 字符"/>
    <w:basedOn w:val="30"/>
    <w:qFormat/>
    <w:uiPriority w:val="10"/>
    <w:rPr>
      <w:rFonts w:asciiTheme="majorHAnsi" w:hAnsiTheme="majorHAnsi" w:eastAsiaTheme="majorEastAsia" w:cstheme="majorBidi"/>
      <w:b/>
      <w:bCs/>
      <w:kern w:val="2"/>
      <w:sz w:val="28"/>
      <w:szCs w:val="28"/>
    </w:rPr>
  </w:style>
  <w:style w:type="character" w:customStyle="1" w:styleId="52">
    <w:name w:val="标题 5 字符"/>
    <w:basedOn w:val="30"/>
    <w:uiPriority w:val="11"/>
    <w:rPr>
      <w:rFonts w:ascii="Times New Roman" w:hAnsi="Times New Roman" w:eastAsia="宋体" w:cs="Times New Roman"/>
      <w:b/>
      <w:bCs/>
      <w:kern w:val="2"/>
      <w:sz w:val="28"/>
      <w:szCs w:val="28"/>
    </w:rPr>
  </w:style>
  <w:style w:type="character" w:customStyle="1" w:styleId="53">
    <w:name w:val="标题 6 字符"/>
    <w:basedOn w:val="30"/>
    <w:link w:val="7"/>
    <w:qFormat/>
    <w:uiPriority w:val="12"/>
    <w:rPr>
      <w:rFonts w:ascii="Times New Roman" w:hAnsi="Times New Roman" w:eastAsia="宋体" w:cs="Times New Roman"/>
      <w:b/>
      <w:sz w:val="21"/>
      <w:szCs w:val="21"/>
    </w:rPr>
  </w:style>
  <w:style w:type="character" w:customStyle="1" w:styleId="54">
    <w:name w:val="标题 7 字符"/>
    <w:basedOn w:val="30"/>
    <w:link w:val="8"/>
    <w:qFormat/>
    <w:uiPriority w:val="13"/>
    <w:rPr>
      <w:rFonts w:ascii="Times New Roman" w:hAnsi="Times New Roman" w:eastAsia="宋体" w:cs="Times New Roman"/>
      <w:sz w:val="21"/>
      <w:szCs w:val="21"/>
    </w:rPr>
  </w:style>
  <w:style w:type="character" w:customStyle="1" w:styleId="55">
    <w:name w:val="标题 8 字符"/>
    <w:basedOn w:val="30"/>
    <w:link w:val="9"/>
    <w:uiPriority w:val="14"/>
    <w:rPr>
      <w:rFonts w:ascii="Times New Roman" w:hAnsi="Times New Roman" w:eastAsia="宋体" w:cs="Times New Roman"/>
      <w:sz w:val="21"/>
      <w:szCs w:val="21"/>
    </w:rPr>
  </w:style>
  <w:style w:type="character" w:customStyle="1" w:styleId="56">
    <w:name w:val="标题 9 字符"/>
    <w:basedOn w:val="30"/>
    <w:qFormat/>
    <w:uiPriority w:val="15"/>
    <w:rPr>
      <w:rFonts w:asciiTheme="majorHAnsi" w:hAnsiTheme="majorHAnsi" w:eastAsiaTheme="majorEastAsia" w:cstheme="majorBidi"/>
      <w:kern w:val="2"/>
      <w:sz w:val="21"/>
      <w:szCs w:val="21"/>
    </w:rPr>
  </w:style>
  <w:style w:type="character" w:customStyle="1" w:styleId="57">
    <w:name w:val="4"/>
    <w:unhideWhenUsed/>
    <w:qFormat/>
    <w:uiPriority w:val="99"/>
    <w:rPr>
      <w:color w:val="808080"/>
    </w:rPr>
  </w:style>
  <w:style w:type="character" w:customStyle="1" w:styleId="58">
    <w:name w:val="尾注文本 字符"/>
    <w:link w:val="17"/>
    <w:qFormat/>
    <w:uiPriority w:val="0"/>
    <w:rPr>
      <w:kern w:val="2"/>
      <w:sz w:val="22"/>
    </w:rPr>
  </w:style>
  <w:style w:type="character" w:customStyle="1" w:styleId="59">
    <w:name w:val="标题 3 字符1"/>
    <w:qFormat/>
    <w:uiPriority w:val="0"/>
    <w:rPr>
      <w:rFonts w:ascii="仿宋_GB2312" w:hAnsi="Times New Roman" w:eastAsia="仿宋_GB2312" w:cs="Times New Roman"/>
      <w:b/>
      <w:bCs/>
      <w:sz w:val="28"/>
      <w:szCs w:val="28"/>
    </w:rPr>
  </w:style>
  <w:style w:type="character" w:customStyle="1" w:styleId="60">
    <w:name w:val="font21"/>
    <w:qFormat/>
    <w:uiPriority w:val="0"/>
    <w:rPr>
      <w:rFonts w:hint="eastAsia" w:ascii="宋体" w:hAnsi="宋体" w:eastAsia="宋体" w:cs="宋体"/>
      <w:color w:val="000000"/>
      <w:sz w:val="20"/>
      <w:szCs w:val="20"/>
      <w:u w:val="none"/>
    </w:rPr>
  </w:style>
  <w:style w:type="character" w:customStyle="1" w:styleId="61">
    <w:name w:val="明显引用 Char"/>
    <w:link w:val="62"/>
    <w:qFormat/>
    <w:uiPriority w:val="22"/>
    <w:rPr>
      <w:i/>
      <w:color w:val="5B9BD5"/>
      <w:sz w:val="21"/>
      <w:szCs w:val="21"/>
    </w:rPr>
  </w:style>
  <w:style w:type="paragraph" w:customStyle="1" w:styleId="62">
    <w:name w:val="明显引用1"/>
    <w:next w:val="1"/>
    <w:link w:val="61"/>
    <w:qFormat/>
    <w:uiPriority w:val="22"/>
    <w:pPr>
      <w:ind w:left="950" w:right="950"/>
      <w:jc w:val="center"/>
    </w:pPr>
    <w:rPr>
      <w:rFonts w:asciiTheme="minorHAnsi" w:hAnsiTheme="minorHAnsi" w:eastAsiaTheme="minorEastAsia" w:cstheme="minorBidi"/>
      <w:i/>
      <w:color w:val="5B9BD5"/>
      <w:sz w:val="21"/>
      <w:szCs w:val="21"/>
      <w:lang w:val="en-US" w:eastAsia="zh-CN" w:bidi="ar-SA"/>
    </w:rPr>
  </w:style>
  <w:style w:type="character" w:customStyle="1" w:styleId="63">
    <w:name w:val="opt js-edittext"/>
    <w:qFormat/>
    <w:uiPriority w:val="0"/>
  </w:style>
  <w:style w:type="character" w:customStyle="1" w:styleId="64">
    <w:name w:val="批注框文本 字符2"/>
    <w:qFormat/>
    <w:uiPriority w:val="0"/>
    <w:rPr>
      <w:kern w:val="2"/>
      <w:sz w:val="18"/>
      <w:szCs w:val="18"/>
    </w:rPr>
  </w:style>
  <w:style w:type="character" w:customStyle="1" w:styleId="65">
    <w:name w:val="标题 4 字符1"/>
    <w:link w:val="5"/>
    <w:qFormat/>
    <w:uiPriority w:val="10"/>
    <w:rPr>
      <w:rFonts w:ascii="Arial" w:hAnsi="Arial" w:eastAsia="黑体" w:cs="Times New Roman"/>
      <w:b/>
      <w:bCs/>
      <w:sz w:val="28"/>
      <w:szCs w:val="28"/>
    </w:rPr>
  </w:style>
  <w:style w:type="character" w:customStyle="1" w:styleId="66">
    <w:name w:val="标题 1 字符1"/>
    <w:link w:val="2"/>
    <w:qFormat/>
    <w:uiPriority w:val="7"/>
    <w:rPr>
      <w:rFonts w:ascii="黑体" w:hAnsi="Times New Roman" w:eastAsia="黑体" w:cs="Times New Roman"/>
      <w:b/>
      <w:bCs/>
      <w:kern w:val="44"/>
      <w:sz w:val="32"/>
      <w:szCs w:val="32"/>
    </w:rPr>
  </w:style>
  <w:style w:type="character" w:customStyle="1" w:styleId="67">
    <w:name w:val="font141"/>
    <w:uiPriority w:val="0"/>
    <w:rPr>
      <w:rFonts w:hint="eastAsia" w:ascii="华文细黑" w:hAnsi="华文细黑" w:eastAsia="华文细黑" w:cs="华文细黑"/>
      <w:color w:val="000000"/>
      <w:sz w:val="20"/>
      <w:szCs w:val="20"/>
      <w:u w:val="none"/>
    </w:rPr>
  </w:style>
  <w:style w:type="character" w:customStyle="1" w:styleId="68">
    <w:name w:val="图片 Char"/>
    <w:locked/>
    <w:uiPriority w:val="0"/>
    <w:rPr>
      <w:rFonts w:ascii="宋体" w:eastAsia="宋体"/>
      <w:b/>
      <w:kern w:val="2"/>
      <w:sz w:val="24"/>
    </w:rPr>
  </w:style>
  <w:style w:type="character" w:customStyle="1" w:styleId="69">
    <w:name w:val="纯文本 字符"/>
    <w:link w:val="15"/>
    <w:qFormat/>
    <w:uiPriority w:val="0"/>
    <w:rPr>
      <w:rFonts w:ascii="宋体" w:hAnsi="Courier New"/>
      <w:kern w:val="2"/>
      <w:sz w:val="21"/>
    </w:rPr>
  </w:style>
  <w:style w:type="character" w:customStyle="1" w:styleId="70">
    <w:name w:val="正文文本缩进 字符"/>
    <w:link w:val="14"/>
    <w:qFormat/>
    <w:uiPriority w:val="0"/>
    <w:rPr>
      <w:sz w:val="24"/>
    </w:rPr>
  </w:style>
  <w:style w:type="character" w:customStyle="1" w:styleId="71">
    <w:name w:val="标题 2 字符1"/>
    <w:qFormat/>
    <w:uiPriority w:val="0"/>
    <w:rPr>
      <w:rFonts w:ascii="黑体" w:hAnsi="Cambria" w:eastAsia="黑体" w:cs="Times New Roman"/>
      <w:b/>
      <w:bCs/>
      <w:sz w:val="30"/>
      <w:szCs w:val="30"/>
    </w:rPr>
  </w:style>
  <w:style w:type="character" w:customStyle="1" w:styleId="72">
    <w:name w:val="页眉 字符2"/>
    <w:qFormat/>
    <w:uiPriority w:val="0"/>
    <w:rPr>
      <w:kern w:val="2"/>
      <w:sz w:val="18"/>
      <w:szCs w:val="18"/>
    </w:rPr>
  </w:style>
  <w:style w:type="character" w:customStyle="1" w:styleId="73">
    <w:name w:val="页脚 字符2"/>
    <w:qFormat/>
    <w:uiPriority w:val="99"/>
    <w:rPr>
      <w:kern w:val="2"/>
      <w:sz w:val="18"/>
      <w:szCs w:val="18"/>
    </w:rPr>
  </w:style>
  <w:style w:type="character" w:customStyle="1" w:styleId="74">
    <w:name w:val="文档结构图 Char1"/>
    <w:semiHidden/>
    <w:qFormat/>
    <w:uiPriority w:val="99"/>
    <w:rPr>
      <w:rFonts w:ascii="Microsoft YaHei UI" w:eastAsia="Microsoft YaHei UI"/>
      <w:kern w:val="2"/>
      <w:sz w:val="18"/>
      <w:szCs w:val="18"/>
    </w:rPr>
  </w:style>
  <w:style w:type="character" w:customStyle="1" w:styleId="75">
    <w:name w:val="标题 5 字符1"/>
    <w:link w:val="6"/>
    <w:qFormat/>
    <w:uiPriority w:val="11"/>
    <w:rPr>
      <w:rFonts w:ascii="Times New Roman" w:hAnsi="Times New Roman" w:eastAsia="黑体" w:cs="Times New Roman"/>
      <w:b/>
      <w:bCs/>
      <w:kern w:val="2"/>
      <w:sz w:val="28"/>
      <w:szCs w:val="24"/>
    </w:rPr>
  </w:style>
  <w:style w:type="character" w:customStyle="1" w:styleId="76">
    <w:name w:val="纯文本 Char2"/>
    <w:semiHidden/>
    <w:qFormat/>
    <w:uiPriority w:val="99"/>
    <w:rPr>
      <w:rFonts w:ascii="宋体" w:hAnsi="Courier New" w:cs="Courier New"/>
      <w:kern w:val="2"/>
      <w:sz w:val="21"/>
      <w:szCs w:val="21"/>
    </w:rPr>
  </w:style>
  <w:style w:type="character" w:customStyle="1" w:styleId="77">
    <w:name w:val="副标题 字符"/>
    <w:qFormat/>
    <w:uiPriority w:val="16"/>
    <w:rPr>
      <w:sz w:val="24"/>
      <w:szCs w:val="24"/>
    </w:rPr>
  </w:style>
  <w:style w:type="character" w:customStyle="1" w:styleId="78">
    <w:name w:val="标题 6 Char"/>
    <w:semiHidden/>
    <w:qFormat/>
    <w:uiPriority w:val="0"/>
    <w:rPr>
      <w:rFonts w:ascii="Calibri Light" w:hAnsi="Calibri Light" w:eastAsia="宋体" w:cs="Times New Roman"/>
      <w:b/>
      <w:bCs/>
      <w:kern w:val="2"/>
      <w:sz w:val="24"/>
      <w:szCs w:val="24"/>
    </w:rPr>
  </w:style>
  <w:style w:type="character" w:customStyle="1" w:styleId="79">
    <w:name w:val="副标题 Char1"/>
    <w:qFormat/>
    <w:uiPriority w:val="11"/>
    <w:rPr>
      <w:rFonts w:ascii="Calibri Light" w:hAnsi="Calibri Light" w:cs="Times New Roman"/>
      <w:b/>
      <w:bCs/>
      <w:kern w:val="28"/>
      <w:sz w:val="32"/>
      <w:szCs w:val="32"/>
    </w:rPr>
  </w:style>
  <w:style w:type="character" w:customStyle="1" w:styleId="80">
    <w:name w:val="标题 7 Char"/>
    <w:semiHidden/>
    <w:qFormat/>
    <w:uiPriority w:val="0"/>
    <w:rPr>
      <w:b/>
      <w:bCs/>
      <w:kern w:val="2"/>
      <w:sz w:val="24"/>
      <w:szCs w:val="24"/>
    </w:rPr>
  </w:style>
  <w:style w:type="character" w:customStyle="1" w:styleId="81">
    <w:name w:val="批注主题 Char1"/>
    <w:semiHidden/>
    <w:qFormat/>
    <w:uiPriority w:val="99"/>
    <w:rPr>
      <w:b/>
      <w:bCs/>
      <w:kern w:val="2"/>
      <w:sz w:val="21"/>
      <w:szCs w:val="22"/>
    </w:rPr>
  </w:style>
  <w:style w:type="character" w:customStyle="1" w:styleId="82">
    <w:name w:val="标题 8 Char"/>
    <w:semiHidden/>
    <w:qFormat/>
    <w:uiPriority w:val="0"/>
    <w:rPr>
      <w:rFonts w:ascii="Calibri Light" w:hAnsi="Calibri Light" w:eastAsia="宋体" w:cs="Times New Roman"/>
      <w:kern w:val="2"/>
      <w:sz w:val="24"/>
      <w:szCs w:val="24"/>
    </w:rPr>
  </w:style>
  <w:style w:type="character" w:customStyle="1" w:styleId="83">
    <w:name w:val="尾注文本 Char1"/>
    <w:semiHidden/>
    <w:qFormat/>
    <w:uiPriority w:val="99"/>
    <w:rPr>
      <w:kern w:val="2"/>
      <w:sz w:val="21"/>
      <w:szCs w:val="22"/>
    </w:rPr>
  </w:style>
  <w:style w:type="character" w:customStyle="1" w:styleId="84">
    <w:name w:val="批注主题 字符2"/>
    <w:link w:val="27"/>
    <w:qFormat/>
    <w:uiPriority w:val="0"/>
    <w:rPr>
      <w:b/>
      <w:kern w:val="2"/>
      <w:sz w:val="22"/>
    </w:rPr>
  </w:style>
  <w:style w:type="character" w:customStyle="1" w:styleId="85">
    <w:name w:val="标题 9 字符1"/>
    <w:link w:val="10"/>
    <w:qFormat/>
    <w:uiPriority w:val="15"/>
    <w:rPr>
      <w:rFonts w:ascii="Cambria" w:hAnsi="Cambria" w:eastAsia="宋体" w:cs="Times New Roman"/>
      <w:sz w:val="21"/>
    </w:rPr>
  </w:style>
  <w:style w:type="character" w:customStyle="1" w:styleId="86">
    <w:name w:val="页眉 Char Char"/>
    <w:qFormat/>
    <w:uiPriority w:val="0"/>
    <w:rPr>
      <w:rFonts w:ascii="宋体" w:hAnsi="宋体" w:eastAsia="Times New Roman"/>
      <w:w w:val="100"/>
      <w:sz w:val="18"/>
      <w:szCs w:val="18"/>
      <w:shd w:val="clear" w:color="auto" w:fill="auto"/>
    </w:rPr>
  </w:style>
  <w:style w:type="character" w:customStyle="1" w:styleId="87">
    <w:name w:val="表头 Char"/>
    <w:qFormat/>
    <w:locked/>
    <w:uiPriority w:val="0"/>
    <w:rPr>
      <w:rFonts w:ascii="宋体" w:eastAsia="宋体"/>
      <w:b/>
      <w:color w:val="000000"/>
      <w:sz w:val="24"/>
    </w:rPr>
  </w:style>
  <w:style w:type="character" w:customStyle="1" w:styleId="88">
    <w:name w:val="日期 字符"/>
    <w:link w:val="16"/>
    <w:qFormat/>
    <w:uiPriority w:val="0"/>
    <w:rPr>
      <w:kern w:val="2"/>
      <w:sz w:val="21"/>
      <w:szCs w:val="22"/>
    </w:rPr>
  </w:style>
  <w:style w:type="character" w:customStyle="1" w:styleId="89">
    <w:name w:val="TT Char"/>
    <w:qFormat/>
    <w:locked/>
    <w:uiPriority w:val="0"/>
    <w:rPr>
      <w:rFonts w:ascii="宋体" w:eastAsia="宋体"/>
      <w:b/>
      <w:color w:val="C00000"/>
      <w:sz w:val="18"/>
    </w:rPr>
  </w:style>
  <w:style w:type="character" w:customStyle="1" w:styleId="90">
    <w:name w:val="表头 Char Char"/>
    <w:link w:val="91"/>
    <w:qFormat/>
    <w:locked/>
    <w:uiPriority w:val="0"/>
    <w:rPr>
      <w:rFonts w:ascii="宋体"/>
      <w:b/>
      <w:color w:val="000000"/>
      <w:sz w:val="24"/>
    </w:rPr>
  </w:style>
  <w:style w:type="paragraph" w:customStyle="1" w:styleId="91">
    <w:name w:val="表头"/>
    <w:basedOn w:val="1"/>
    <w:link w:val="90"/>
    <w:qFormat/>
    <w:uiPriority w:val="0"/>
    <w:pPr>
      <w:widowControl/>
      <w:spacing w:line="360" w:lineRule="auto"/>
      <w:jc w:val="left"/>
    </w:pPr>
    <w:rPr>
      <w:rFonts w:ascii="宋体" w:hAnsiTheme="minorHAnsi" w:eastAsiaTheme="minorEastAsia" w:cstheme="minorBidi"/>
      <w:b/>
      <w:color w:val="000000"/>
      <w:kern w:val="0"/>
      <w:sz w:val="24"/>
      <w:szCs w:val="20"/>
    </w:rPr>
  </w:style>
  <w:style w:type="character" w:customStyle="1" w:styleId="92">
    <w:name w:val="图题表 Char"/>
    <w:qFormat/>
    <w:uiPriority w:val="0"/>
    <w:rPr>
      <w:rFonts w:eastAsia="宋体"/>
      <w:kern w:val="2"/>
      <w:sz w:val="24"/>
      <w:szCs w:val="24"/>
    </w:rPr>
  </w:style>
  <w:style w:type="character" w:customStyle="1" w:styleId="93">
    <w:name w:val="批注文字 Char"/>
    <w:qFormat/>
    <w:uiPriority w:val="0"/>
    <w:rPr>
      <w:rFonts w:ascii="Calibri" w:hAnsi="Calibri" w:cs="Times New Roman"/>
      <w:kern w:val="2"/>
      <w:sz w:val="22"/>
    </w:rPr>
  </w:style>
  <w:style w:type="character" w:customStyle="1" w:styleId="94">
    <w:name w:val="TT Char Char"/>
    <w:link w:val="95"/>
    <w:qFormat/>
    <w:locked/>
    <w:uiPriority w:val="0"/>
    <w:rPr>
      <w:rFonts w:ascii="宋体"/>
      <w:b/>
      <w:color w:val="C00000"/>
      <w:sz w:val="18"/>
    </w:rPr>
  </w:style>
  <w:style w:type="paragraph" w:customStyle="1" w:styleId="95">
    <w:name w:val="TT"/>
    <w:basedOn w:val="1"/>
    <w:link w:val="94"/>
    <w:qFormat/>
    <w:uiPriority w:val="0"/>
    <w:pPr>
      <w:widowControl/>
      <w:spacing w:line="360" w:lineRule="auto"/>
      <w:ind w:firstLine="420"/>
      <w:jc w:val="center"/>
    </w:pPr>
    <w:rPr>
      <w:rFonts w:ascii="宋体" w:hAnsiTheme="minorHAnsi" w:eastAsiaTheme="minorEastAsia" w:cstheme="minorBidi"/>
      <w:b/>
      <w:color w:val="C00000"/>
      <w:kern w:val="0"/>
      <w:sz w:val="18"/>
      <w:szCs w:val="20"/>
    </w:rPr>
  </w:style>
  <w:style w:type="character" w:customStyle="1" w:styleId="96">
    <w:name w:val="apple-converted-space"/>
    <w:uiPriority w:val="0"/>
  </w:style>
  <w:style w:type="character" w:customStyle="1" w:styleId="97">
    <w:name w:val="纯文本 Char1"/>
    <w:qFormat/>
    <w:uiPriority w:val="0"/>
    <w:rPr>
      <w:rFonts w:ascii="宋体" w:hAnsi="Courier New" w:eastAsia="宋体"/>
      <w:color w:val="000000"/>
      <w:sz w:val="20"/>
    </w:rPr>
  </w:style>
  <w:style w:type="character" w:customStyle="1" w:styleId="98">
    <w:name w:val="文档结构图 字符"/>
    <w:link w:val="12"/>
    <w:qFormat/>
    <w:uiPriority w:val="0"/>
    <w:rPr>
      <w:rFonts w:ascii="宋体"/>
      <w:kern w:val="2"/>
      <w:sz w:val="18"/>
    </w:rPr>
  </w:style>
  <w:style w:type="character" w:customStyle="1" w:styleId="99">
    <w:name w:val="图题表 Char Char"/>
    <w:link w:val="100"/>
    <w:qFormat/>
    <w:uiPriority w:val="0"/>
    <w:rPr>
      <w:kern w:val="2"/>
      <w:sz w:val="24"/>
      <w:szCs w:val="24"/>
    </w:rPr>
  </w:style>
  <w:style w:type="paragraph" w:customStyle="1" w:styleId="100">
    <w:name w:val="图题表"/>
    <w:basedOn w:val="1"/>
    <w:link w:val="99"/>
    <w:qFormat/>
    <w:uiPriority w:val="0"/>
    <w:pPr>
      <w:widowControl/>
      <w:jc w:val="center"/>
    </w:pPr>
    <w:rPr>
      <w:rFonts w:asciiTheme="minorHAnsi" w:hAnsiTheme="minorHAnsi" w:eastAsiaTheme="minorEastAsia" w:cstheme="minorBidi"/>
      <w:sz w:val="24"/>
    </w:rPr>
  </w:style>
  <w:style w:type="character" w:customStyle="1" w:styleId="101">
    <w:name w:val="1"/>
    <w:qFormat/>
    <w:uiPriority w:val="0"/>
    <w:rPr>
      <w:color w:val="808080"/>
    </w:rPr>
  </w:style>
  <w:style w:type="character" w:customStyle="1" w:styleId="102">
    <w:name w:val="副标题 字符1"/>
    <w:link w:val="22"/>
    <w:qFormat/>
    <w:uiPriority w:val="0"/>
    <w:rPr>
      <w:rFonts w:ascii="Cambria" w:hAnsi="Cambria"/>
      <w:b/>
      <w:kern w:val="28"/>
      <w:sz w:val="32"/>
    </w:rPr>
  </w:style>
  <w:style w:type="character" w:customStyle="1" w:styleId="103">
    <w:name w:val="图片 Char Char"/>
    <w:link w:val="104"/>
    <w:qFormat/>
    <w:locked/>
    <w:uiPriority w:val="0"/>
    <w:rPr>
      <w:rFonts w:ascii="宋体"/>
      <w:b/>
      <w:kern w:val="2"/>
      <w:sz w:val="24"/>
    </w:rPr>
  </w:style>
  <w:style w:type="paragraph" w:customStyle="1" w:styleId="104">
    <w:name w:val="图片"/>
    <w:basedOn w:val="105"/>
    <w:link w:val="103"/>
    <w:qFormat/>
    <w:uiPriority w:val="0"/>
    <w:pPr>
      <w:snapToGrid w:val="0"/>
      <w:jc w:val="center"/>
    </w:pPr>
    <w:rPr>
      <w:rFonts w:ascii="宋体" w:hAnsiTheme="minorHAnsi" w:eastAsiaTheme="minorEastAsia" w:cstheme="minorBidi"/>
      <w:b/>
      <w:szCs w:val="20"/>
    </w:rPr>
  </w:style>
  <w:style w:type="paragraph" w:styleId="105">
    <w:name w:val="No Spacing"/>
    <w:qFormat/>
    <w:uiPriority w:val="0"/>
    <w:pPr>
      <w:widowControl w:val="0"/>
      <w:adjustRightInd w:val="0"/>
      <w:jc w:val="both"/>
    </w:pPr>
    <w:rPr>
      <w:rFonts w:ascii="Times New Roman" w:hAnsi="Times New Roman" w:eastAsia="宋体" w:cs="Times New Roman"/>
      <w:kern w:val="2"/>
      <w:sz w:val="24"/>
      <w:szCs w:val="24"/>
      <w:lang w:val="en-US" w:eastAsia="zh-CN" w:bidi="ar-SA"/>
    </w:rPr>
  </w:style>
  <w:style w:type="character" w:customStyle="1" w:styleId="106">
    <w:name w:val="批注文字 字符2"/>
    <w:qFormat/>
    <w:uiPriority w:val="0"/>
    <w:rPr>
      <w:kern w:val="2"/>
      <w:sz w:val="21"/>
      <w:szCs w:val="22"/>
    </w:rPr>
  </w:style>
  <w:style w:type="character" w:customStyle="1" w:styleId="107">
    <w:name w:val="明显强调1"/>
    <w:qFormat/>
    <w:uiPriority w:val="19"/>
    <w:rPr>
      <w:i/>
      <w:color w:val="5B9BD5"/>
      <w:w w:val="100"/>
      <w:sz w:val="21"/>
      <w:szCs w:val="21"/>
      <w:shd w:val="clear" w:color="auto" w:fill="auto"/>
    </w:rPr>
  </w:style>
  <w:style w:type="character" w:customStyle="1" w:styleId="108">
    <w:name w:val="正文文本缩进 Char1"/>
    <w:semiHidden/>
    <w:qFormat/>
    <w:uiPriority w:val="99"/>
    <w:rPr>
      <w:kern w:val="2"/>
      <w:sz w:val="21"/>
      <w:szCs w:val="22"/>
    </w:rPr>
  </w:style>
  <w:style w:type="character" w:customStyle="1" w:styleId="109">
    <w:name w:val="font01"/>
    <w:qFormat/>
    <w:uiPriority w:val="0"/>
    <w:rPr>
      <w:rFonts w:hint="eastAsia" w:ascii="宋体" w:hAnsi="宋体" w:eastAsia="宋体" w:cs="宋体"/>
      <w:b/>
      <w:color w:val="000000"/>
      <w:sz w:val="24"/>
      <w:szCs w:val="24"/>
      <w:u w:val="none"/>
    </w:rPr>
  </w:style>
  <w:style w:type="character" w:customStyle="1" w:styleId="110">
    <w:name w:val="批注主题 字符"/>
    <w:qFormat/>
    <w:uiPriority w:val="0"/>
    <w:rPr>
      <w:rFonts w:ascii="宋体" w:hAnsi="宋体" w:eastAsia="Times New Roman"/>
      <w:b/>
      <w:w w:val="100"/>
      <w:sz w:val="20"/>
      <w:szCs w:val="20"/>
      <w:shd w:val="clear" w:color="auto" w:fill="auto"/>
    </w:rPr>
  </w:style>
  <w:style w:type="character" w:customStyle="1" w:styleId="111">
    <w:name w:val="不明显强调1"/>
    <w:qFormat/>
    <w:uiPriority w:val="17"/>
    <w:rPr>
      <w:i/>
      <w:color w:val="404040"/>
      <w:w w:val="100"/>
      <w:sz w:val="21"/>
      <w:szCs w:val="21"/>
      <w:shd w:val="clear" w:color="auto" w:fill="auto"/>
    </w:rPr>
  </w:style>
  <w:style w:type="character" w:customStyle="1" w:styleId="112">
    <w:name w:val="脚注文本 字符"/>
    <w:link w:val="23"/>
    <w:semiHidden/>
    <w:qFormat/>
    <w:uiPriority w:val="99"/>
    <w:rPr>
      <w:rFonts w:ascii="宋体" w:hAnsi="宋体" w:eastAsia="Times New Roman"/>
      <w:sz w:val="18"/>
      <w:szCs w:val="18"/>
    </w:rPr>
  </w:style>
  <w:style w:type="character" w:customStyle="1" w:styleId="113">
    <w:name w:val="不明显参考1"/>
    <w:qFormat/>
    <w:uiPriority w:val="23"/>
    <w:rPr>
      <w:smallCaps/>
      <w:color w:val="5A5A5A"/>
      <w:w w:val="100"/>
      <w:sz w:val="21"/>
      <w:szCs w:val="21"/>
      <w:shd w:val="clear" w:color="auto" w:fill="auto"/>
    </w:rPr>
  </w:style>
  <w:style w:type="character" w:customStyle="1" w:styleId="114">
    <w:name w:val="脚注文本 字符1"/>
    <w:semiHidden/>
    <w:qFormat/>
    <w:uiPriority w:val="99"/>
    <w:rPr>
      <w:sz w:val="18"/>
      <w:szCs w:val="18"/>
    </w:rPr>
  </w:style>
  <w:style w:type="character" w:customStyle="1" w:styleId="115">
    <w:name w:val="页码1"/>
    <w:qFormat/>
    <w:uiPriority w:val="0"/>
    <w:rPr>
      <w:rFonts w:ascii="Times New Roman" w:hAnsi="Times New Roman" w:eastAsia="宋体" w:cs="Times New Roman"/>
    </w:rPr>
  </w:style>
  <w:style w:type="character" w:customStyle="1" w:styleId="116">
    <w:name w:val="标题 字符"/>
    <w:link w:val="26"/>
    <w:qFormat/>
    <w:uiPriority w:val="6"/>
    <w:rPr>
      <w:rFonts w:ascii="Times New Roman" w:hAnsi="Times New Roman"/>
      <w:b/>
      <w:sz w:val="32"/>
      <w:szCs w:val="32"/>
    </w:rPr>
  </w:style>
  <w:style w:type="character" w:customStyle="1" w:styleId="117">
    <w:name w:val="明显参考1"/>
    <w:qFormat/>
    <w:uiPriority w:val="24"/>
    <w:rPr>
      <w:b/>
      <w:smallCaps/>
      <w:color w:val="5B9BD5"/>
      <w:w w:val="100"/>
      <w:sz w:val="21"/>
      <w:szCs w:val="21"/>
      <w:shd w:val="clear" w:color="auto" w:fill="auto"/>
    </w:rPr>
  </w:style>
  <w:style w:type="character" w:customStyle="1" w:styleId="118">
    <w:name w:val="nui-addr-email1"/>
    <w:qFormat/>
    <w:uiPriority w:val="0"/>
  </w:style>
  <w:style w:type="character" w:customStyle="1" w:styleId="119">
    <w:name w:val="页脚 Char Char"/>
    <w:qFormat/>
    <w:uiPriority w:val="0"/>
    <w:rPr>
      <w:rFonts w:ascii="宋体" w:hAnsi="宋体" w:eastAsia="Times New Roman"/>
      <w:w w:val="100"/>
      <w:sz w:val="18"/>
      <w:szCs w:val="18"/>
      <w:shd w:val="clear" w:color="auto" w:fill="auto"/>
    </w:rPr>
  </w:style>
  <w:style w:type="character" w:customStyle="1" w:styleId="120">
    <w:name w:val="书籍标题1"/>
    <w:qFormat/>
    <w:uiPriority w:val="25"/>
    <w:rPr>
      <w:b/>
      <w:i/>
      <w:w w:val="100"/>
      <w:sz w:val="21"/>
      <w:szCs w:val="21"/>
      <w:shd w:val="clear" w:color="auto" w:fill="auto"/>
    </w:rPr>
  </w:style>
  <w:style w:type="character" w:customStyle="1" w:styleId="121">
    <w:name w:val="font121"/>
    <w:qFormat/>
    <w:uiPriority w:val="0"/>
    <w:rPr>
      <w:rFonts w:hint="eastAsia" w:ascii="华文细黑" w:hAnsi="华文细黑" w:eastAsia="华文细黑" w:cs="华文细黑"/>
      <w:color w:val="000000"/>
      <w:sz w:val="20"/>
      <w:szCs w:val="20"/>
      <w:u w:val="none"/>
    </w:rPr>
  </w:style>
  <w:style w:type="character" w:customStyle="1" w:styleId="122">
    <w:name w:val="font11"/>
    <w:uiPriority w:val="0"/>
    <w:rPr>
      <w:rFonts w:hint="eastAsia" w:ascii="宋体" w:hAnsi="宋体" w:eastAsia="宋体" w:cs="宋体"/>
      <w:color w:val="000000"/>
      <w:sz w:val="24"/>
      <w:szCs w:val="24"/>
      <w:u w:val="none"/>
    </w:rPr>
  </w:style>
  <w:style w:type="character" w:customStyle="1" w:styleId="123">
    <w:name w:val="标题 Char"/>
    <w:qFormat/>
    <w:uiPriority w:val="0"/>
    <w:rPr>
      <w:rFonts w:ascii="Calibri Light" w:hAnsi="Calibri Light" w:cs="Times New Roman"/>
      <w:b/>
      <w:bCs/>
      <w:kern w:val="2"/>
      <w:sz w:val="32"/>
      <w:szCs w:val="32"/>
    </w:rPr>
  </w:style>
  <w:style w:type="character" w:customStyle="1" w:styleId="124">
    <w:name w:val="脚注文本 Char"/>
    <w:semiHidden/>
    <w:qFormat/>
    <w:uiPriority w:val="99"/>
    <w:rPr>
      <w:kern w:val="2"/>
      <w:sz w:val="18"/>
      <w:szCs w:val="18"/>
    </w:rPr>
  </w:style>
  <w:style w:type="character" w:customStyle="1" w:styleId="125">
    <w:name w:val="批注主题 字符1"/>
    <w:semiHidden/>
    <w:qFormat/>
    <w:uiPriority w:val="99"/>
    <w:rPr>
      <w:b/>
      <w:bCs/>
      <w:sz w:val="21"/>
      <w:szCs w:val="21"/>
    </w:rPr>
  </w:style>
  <w:style w:type="character" w:customStyle="1" w:styleId="126">
    <w:name w:val="批注框文本 字符1"/>
    <w:semiHidden/>
    <w:qFormat/>
    <w:uiPriority w:val="99"/>
    <w:rPr>
      <w:sz w:val="18"/>
      <w:szCs w:val="18"/>
    </w:rPr>
  </w:style>
  <w:style w:type="character" w:customStyle="1" w:styleId="127">
    <w:name w:val="日期 字符1"/>
    <w:basedOn w:val="30"/>
    <w:semiHidden/>
    <w:qFormat/>
    <w:uiPriority w:val="99"/>
    <w:rPr>
      <w:rFonts w:ascii="Times New Roman" w:hAnsi="Times New Roman" w:eastAsia="宋体" w:cs="Times New Roman"/>
      <w:kern w:val="2"/>
      <w:sz w:val="21"/>
      <w:szCs w:val="24"/>
    </w:rPr>
  </w:style>
  <w:style w:type="character" w:customStyle="1" w:styleId="128">
    <w:name w:val="纯文本 字符1"/>
    <w:basedOn w:val="30"/>
    <w:semiHidden/>
    <w:qFormat/>
    <w:uiPriority w:val="99"/>
    <w:rPr>
      <w:rFonts w:hAnsi="Courier New" w:cs="Courier New" w:asciiTheme="minorEastAsia"/>
      <w:kern w:val="2"/>
      <w:sz w:val="21"/>
      <w:szCs w:val="24"/>
    </w:rPr>
  </w:style>
  <w:style w:type="character" w:customStyle="1" w:styleId="129">
    <w:name w:val="文档结构图 字符1"/>
    <w:basedOn w:val="30"/>
    <w:semiHidden/>
    <w:qFormat/>
    <w:uiPriority w:val="99"/>
    <w:rPr>
      <w:rFonts w:ascii="Microsoft YaHei UI" w:hAnsi="Times New Roman" w:eastAsia="Microsoft YaHei UI" w:cs="Times New Roman"/>
      <w:kern w:val="2"/>
      <w:sz w:val="18"/>
      <w:szCs w:val="18"/>
    </w:rPr>
  </w:style>
  <w:style w:type="character" w:customStyle="1" w:styleId="130">
    <w:name w:val="脚注文本 字符2"/>
    <w:basedOn w:val="30"/>
    <w:semiHidden/>
    <w:qFormat/>
    <w:uiPriority w:val="99"/>
    <w:rPr>
      <w:rFonts w:ascii="Times New Roman" w:hAnsi="Times New Roman" w:eastAsia="宋体" w:cs="Times New Roman"/>
      <w:kern w:val="2"/>
      <w:sz w:val="18"/>
      <w:szCs w:val="18"/>
    </w:rPr>
  </w:style>
  <w:style w:type="character" w:customStyle="1" w:styleId="131">
    <w:name w:val="副标题 字符2"/>
    <w:basedOn w:val="30"/>
    <w:qFormat/>
    <w:uiPriority w:val="11"/>
    <w:rPr>
      <w:b/>
      <w:bCs/>
      <w:kern w:val="28"/>
      <w:sz w:val="32"/>
      <w:szCs w:val="32"/>
    </w:rPr>
  </w:style>
  <w:style w:type="character" w:customStyle="1" w:styleId="132">
    <w:name w:val="批注主题 字符3"/>
    <w:basedOn w:val="47"/>
    <w:semiHidden/>
    <w:qFormat/>
    <w:uiPriority w:val="99"/>
    <w:rPr>
      <w:rFonts w:ascii="Times New Roman" w:hAnsi="Times New Roman" w:eastAsia="宋体" w:cs="Times New Roman"/>
      <w:b/>
      <w:bCs/>
      <w:kern w:val="2"/>
      <w:sz w:val="21"/>
      <w:szCs w:val="24"/>
    </w:rPr>
  </w:style>
  <w:style w:type="character" w:customStyle="1" w:styleId="133">
    <w:name w:val="标题 字符1"/>
    <w:basedOn w:val="30"/>
    <w:qFormat/>
    <w:uiPriority w:val="10"/>
    <w:rPr>
      <w:rFonts w:asciiTheme="majorHAnsi" w:hAnsiTheme="majorHAnsi" w:eastAsiaTheme="majorEastAsia" w:cstheme="majorBidi"/>
      <w:b/>
      <w:bCs/>
      <w:kern w:val="2"/>
      <w:sz w:val="32"/>
      <w:szCs w:val="32"/>
    </w:rPr>
  </w:style>
  <w:style w:type="character" w:customStyle="1" w:styleId="134">
    <w:name w:val="正文文本缩进 字符1"/>
    <w:basedOn w:val="30"/>
    <w:semiHidden/>
    <w:qFormat/>
    <w:uiPriority w:val="99"/>
    <w:rPr>
      <w:rFonts w:ascii="Times New Roman" w:hAnsi="Times New Roman" w:eastAsia="宋体" w:cs="Times New Roman"/>
      <w:kern w:val="2"/>
      <w:sz w:val="21"/>
      <w:szCs w:val="24"/>
    </w:rPr>
  </w:style>
  <w:style w:type="character" w:customStyle="1" w:styleId="135">
    <w:name w:val="尾注文本 字符1"/>
    <w:basedOn w:val="30"/>
    <w:semiHidden/>
    <w:uiPriority w:val="99"/>
    <w:rPr>
      <w:rFonts w:ascii="Times New Roman" w:hAnsi="Times New Roman" w:eastAsia="宋体" w:cs="Times New Roman"/>
      <w:kern w:val="2"/>
      <w:sz w:val="21"/>
      <w:szCs w:val="24"/>
    </w:rPr>
  </w:style>
  <w:style w:type="paragraph" w:customStyle="1" w:styleId="136">
    <w:name w:val="reader-word-layer reader-word-s8-12"/>
    <w:basedOn w:val="1"/>
    <w:qFormat/>
    <w:uiPriority w:val="0"/>
    <w:pPr>
      <w:widowControl/>
      <w:spacing w:before="100" w:beforeAutospacing="1" w:after="100" w:afterAutospacing="1"/>
      <w:jc w:val="left"/>
    </w:pPr>
    <w:rPr>
      <w:rFonts w:ascii="宋体" w:hAnsi="宋体" w:cs="宋体"/>
      <w:kern w:val="0"/>
      <w:sz w:val="24"/>
    </w:rPr>
  </w:style>
  <w:style w:type="paragraph" w:customStyle="1" w:styleId="137">
    <w:name w:val="reader-word-layer reader-word-s7-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
    <w:name w:val="5"/>
    <w:basedOn w:val="1"/>
    <w:qFormat/>
    <w:uiPriority w:val="34"/>
    <w:pPr>
      <w:ind w:firstLine="420" w:firstLineChars="200"/>
    </w:pPr>
    <w:rPr>
      <w:szCs w:val="21"/>
    </w:rPr>
  </w:style>
  <w:style w:type="paragraph" w:customStyle="1" w:styleId="139">
    <w:name w:val="reader-word-layer reader-word-s7-17"/>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列出段落1"/>
    <w:basedOn w:val="1"/>
    <w:qFormat/>
    <w:uiPriority w:val="0"/>
    <w:pPr>
      <w:ind w:firstLine="420" w:firstLineChars="200"/>
    </w:pPr>
  </w:style>
  <w:style w:type="paragraph" w:customStyle="1" w:styleId="141">
    <w:name w:val="Char"/>
    <w:basedOn w:val="1"/>
    <w:semiHidden/>
    <w:qFormat/>
    <w:uiPriority w:val="0"/>
    <w:pPr>
      <w:widowControl/>
      <w:jc w:val="left"/>
    </w:pPr>
    <w:rPr>
      <w:rFonts w:ascii="仿宋_GB2312" w:hAnsi="Arial" w:eastAsia="仿宋_GB2312"/>
      <w:b/>
      <w:spacing w:val="-5"/>
      <w:kern w:val="0"/>
      <w:sz w:val="32"/>
      <w:szCs w:val="32"/>
    </w:rPr>
  </w:style>
  <w:style w:type="paragraph" w:customStyle="1" w:styleId="142">
    <w:name w:val="reader-word-layer reader-word-s7-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TOC 标题1"/>
    <w:unhideWhenUsed/>
    <w:qFormat/>
    <w:uiPriority w:val="27"/>
    <w:rPr>
      <w:rFonts w:ascii="Times New Roman" w:hAnsi="Times New Roman" w:eastAsia="宋体" w:cs="Times New Roman"/>
      <w:color w:val="2E74B5"/>
      <w:sz w:val="32"/>
      <w:szCs w:val="32"/>
      <w:lang w:val="en-US" w:eastAsia="zh-CN" w:bidi="ar-SA"/>
    </w:rPr>
  </w:style>
  <w:style w:type="paragraph" w:customStyle="1" w:styleId="144">
    <w:name w:val="reader-word-layer reader-word-s7-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45">
    <w:name w:val="reader-word-layer reader-word-s7-4"/>
    <w:basedOn w:val="1"/>
    <w:uiPriority w:val="0"/>
    <w:pPr>
      <w:widowControl/>
      <w:spacing w:before="100" w:beforeAutospacing="1" w:after="100" w:afterAutospacing="1"/>
      <w:jc w:val="left"/>
    </w:pPr>
    <w:rPr>
      <w:rFonts w:ascii="宋体" w:hAnsi="宋体" w:cs="宋体"/>
      <w:kern w:val="0"/>
      <w:sz w:val="24"/>
    </w:rPr>
  </w:style>
  <w:style w:type="paragraph" w:customStyle="1" w:styleId="146">
    <w:name w:val="2"/>
    <w:basedOn w:val="1"/>
    <w:uiPriority w:val="0"/>
    <w:pPr>
      <w:widowControl/>
      <w:ind w:firstLine="420" w:firstLineChars="200"/>
      <w:jc w:val="left"/>
    </w:pPr>
    <w:rPr>
      <w:szCs w:val="21"/>
    </w:rPr>
  </w:style>
  <w:style w:type="paragraph" w:customStyle="1" w:styleId="147">
    <w:name w:val="p0"/>
    <w:basedOn w:val="1"/>
    <w:qFormat/>
    <w:uiPriority w:val="0"/>
    <w:pPr>
      <w:widowControl/>
    </w:pPr>
    <w:rPr>
      <w:rFonts w:cs="宋体"/>
      <w:kern w:val="0"/>
      <w:szCs w:val="21"/>
    </w:rPr>
  </w:style>
  <w:style w:type="paragraph" w:customStyle="1" w:styleId="148">
    <w:name w:val="列出段落11"/>
    <w:basedOn w:val="1"/>
    <w:qFormat/>
    <w:uiPriority w:val="0"/>
    <w:pPr>
      <w:ind w:firstLine="420" w:firstLineChars="200"/>
    </w:pPr>
  </w:style>
  <w:style w:type="paragraph" w:customStyle="1" w:styleId="149">
    <w:name w:val="3"/>
    <w:semiHidden/>
    <w:uiPriority w:val="0"/>
    <w:rPr>
      <w:rFonts w:ascii="Calibri" w:hAnsi="Calibri" w:eastAsia="宋体" w:cs="Times New Roman"/>
      <w:kern w:val="2"/>
      <w:sz w:val="21"/>
      <w:szCs w:val="22"/>
      <w:lang w:val="en-US" w:eastAsia="zh-CN" w:bidi="ar-SA"/>
    </w:rPr>
  </w:style>
  <w:style w:type="paragraph" w:customStyle="1" w:styleId="15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1">
    <w:name w:val="reader-word-layer reader-word-s8-2"/>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reader-word-layer reader-word-s7-9"/>
    <w:basedOn w:val="1"/>
    <w:qFormat/>
    <w:uiPriority w:val="0"/>
    <w:pPr>
      <w:widowControl/>
      <w:spacing w:before="100" w:beforeAutospacing="1" w:after="100" w:afterAutospacing="1"/>
      <w:jc w:val="left"/>
    </w:pPr>
    <w:rPr>
      <w:rFonts w:ascii="宋体" w:hAnsi="宋体" w:cs="宋体"/>
      <w:kern w:val="0"/>
      <w:sz w:val="24"/>
    </w:rPr>
  </w:style>
  <w:style w:type="paragraph" w:customStyle="1" w:styleId="153">
    <w:name w:val="nynr"/>
    <w:basedOn w:val="1"/>
    <w:qFormat/>
    <w:uiPriority w:val="0"/>
    <w:pPr>
      <w:widowControl/>
      <w:spacing w:before="100" w:beforeAutospacing="1" w:after="100" w:afterAutospacing="1"/>
      <w:jc w:val="left"/>
    </w:pPr>
    <w:rPr>
      <w:rFonts w:ascii="宋体" w:hAnsi="宋体"/>
      <w:kern w:val="0"/>
      <w:sz w:val="24"/>
    </w:rPr>
  </w:style>
  <w:style w:type="paragraph" w:customStyle="1" w:styleId="154">
    <w:name w:val="reader-word-layer reader-word-s7-8"/>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reader-word-layer reader-word-s8-5"/>
    <w:basedOn w:val="1"/>
    <w:uiPriority w:val="0"/>
    <w:pPr>
      <w:widowControl/>
      <w:spacing w:before="100" w:beforeAutospacing="1" w:after="100" w:afterAutospacing="1"/>
      <w:jc w:val="left"/>
    </w:pPr>
    <w:rPr>
      <w:rFonts w:ascii="宋体" w:hAnsi="宋体" w:cs="宋体"/>
      <w:kern w:val="0"/>
      <w:sz w:val="24"/>
    </w:rPr>
  </w:style>
  <w:style w:type="paragraph" w:customStyle="1" w:styleId="156">
    <w:name w:val="6"/>
    <w:semiHidden/>
    <w:uiPriority w:val="99"/>
    <w:rPr>
      <w:rFonts w:ascii="Calibri" w:hAnsi="Calibri" w:eastAsia="宋体" w:cs="Times New Roman"/>
      <w:kern w:val="2"/>
      <w:sz w:val="21"/>
      <w:szCs w:val="22"/>
      <w:lang w:val="en-US" w:eastAsia="zh-CN" w:bidi="ar-SA"/>
    </w:rPr>
  </w:style>
  <w:style w:type="paragraph" w:customStyle="1" w:styleId="157">
    <w:name w:val="List Paragraph_8f0e46ee-48e4-4ce2-882b-03875cced5e6"/>
    <w:basedOn w:val="1"/>
    <w:qFormat/>
    <w:uiPriority w:val="34"/>
    <w:pPr>
      <w:ind w:firstLine="420" w:firstLineChars="200"/>
    </w:pPr>
  </w:style>
  <w:style w:type="paragraph" w:styleId="158">
    <w:name w:val="List Paragraph"/>
    <w:basedOn w:val="1"/>
    <w:qFormat/>
    <w:uiPriority w:val="34"/>
    <w:pPr>
      <w:ind w:firstLine="420"/>
    </w:pPr>
    <w:rPr>
      <w:rFonts w:ascii="Calibri" w:hAnsi="Calibri"/>
      <w:szCs w:val="22"/>
    </w:rPr>
  </w:style>
  <w:style w:type="paragraph" w:customStyle="1" w:styleId="159">
    <w:name w:val="reader-word-layer reader-word-s8-7"/>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TOC Heading"/>
    <w:basedOn w:val="2"/>
    <w:next w:val="1"/>
    <w:qFormat/>
    <w:uiPriority w:val="0"/>
    <w:pPr>
      <w:widowControl/>
      <w:spacing w:before="480" w:after="0" w:line="276" w:lineRule="auto"/>
      <w:jc w:val="left"/>
      <w:outlineLvl w:val="9"/>
    </w:pPr>
    <w:rPr>
      <w:rFonts w:ascii="Cambria" w:hAnsi="Cambria" w:eastAsia="宋体"/>
      <w:bCs w:val="0"/>
      <w:color w:val="365F91"/>
      <w:kern w:val="0"/>
      <w:sz w:val="28"/>
      <w:szCs w:val="28"/>
    </w:rPr>
  </w:style>
  <w:style w:type="paragraph" w:customStyle="1" w:styleId="161">
    <w:name w:val="reader-word-layer reader-word-s7-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reader-word-layer reader-word-s7-7"/>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列出段落2"/>
    <w:basedOn w:val="1"/>
    <w:uiPriority w:val="0"/>
    <w:pPr>
      <w:widowControl/>
      <w:ind w:firstLine="420"/>
    </w:pPr>
    <w:rPr>
      <w:rFonts w:eastAsia="Times New Roman"/>
      <w:kern w:val="0"/>
      <w:sz w:val="20"/>
      <w:szCs w:val="20"/>
    </w:rPr>
  </w:style>
  <w:style w:type="paragraph" w:customStyle="1" w:styleId="164">
    <w:name w:val="无间隔1"/>
    <w:qFormat/>
    <w:uiPriority w:val="5"/>
    <w:pPr>
      <w:jc w:val="both"/>
    </w:pPr>
    <w:rPr>
      <w:rFonts w:ascii="Times New Roman" w:hAnsi="Times New Roman" w:eastAsia="宋体" w:cs="Times New Roman"/>
      <w:sz w:val="21"/>
      <w:szCs w:val="21"/>
      <w:lang w:val="en-US" w:eastAsia="zh-CN" w:bidi="ar-SA"/>
    </w:rPr>
  </w:style>
  <w:style w:type="paragraph" w:customStyle="1" w:styleId="165">
    <w:name w:val="_Style 1"/>
    <w:basedOn w:val="1"/>
    <w:qFormat/>
    <w:uiPriority w:val="0"/>
    <w:pPr>
      <w:ind w:firstLine="420" w:firstLineChars="200"/>
    </w:pPr>
  </w:style>
  <w:style w:type="paragraph" w:customStyle="1" w:styleId="166">
    <w:name w:val="WPSOffice手动目录 1"/>
    <w:uiPriority w:val="0"/>
    <w:rPr>
      <w:rFonts w:ascii="Times New Roman" w:hAnsi="Times New Roman" w:eastAsia="宋体" w:cs="Times New Roman"/>
      <w:lang w:val="en-US" w:eastAsia="zh-CN" w:bidi="ar-SA"/>
    </w:rPr>
  </w:style>
  <w:style w:type="paragraph" w:customStyle="1" w:styleId="167">
    <w:name w:val="引用1"/>
    <w:qFormat/>
    <w:uiPriority w:val="21"/>
    <w:pPr>
      <w:ind w:left="864" w:right="864"/>
      <w:jc w:val="center"/>
    </w:pPr>
    <w:rPr>
      <w:rFonts w:ascii="Times New Roman" w:hAnsi="Times New Roman" w:eastAsia="宋体" w:cs="Times New Roman"/>
      <w:i/>
      <w:color w:val="404040"/>
      <w:sz w:val="21"/>
      <w:szCs w:val="21"/>
      <w:lang w:val="en-US" w:eastAsia="zh-CN" w:bidi="ar-SA"/>
    </w:rPr>
  </w:style>
  <w:style w:type="table" w:customStyle="1" w:styleId="168">
    <w:name w:val="网格型1"/>
    <w:basedOn w:val="28"/>
    <w:qFormat/>
    <w:uiPriority w:val="0"/>
    <w:rPr>
      <w:rFonts w:ascii="Times New Roman" w:hAnsi="Times New Roman"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23E0FE-A198-4233-BAC7-F64A6C8B5676}">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2187</Words>
  <Characters>12467</Characters>
  <Lines>103</Lines>
  <Paragraphs>29</Paragraphs>
  <TotalTime>18</TotalTime>
  <ScaleCrop>false</ScaleCrop>
  <LinksUpToDate>false</LinksUpToDate>
  <CharactersWithSpaces>14625</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2018-08-09T09:23:00Z</dcterms:created>
  <dc:creator>魏 子言</dc:creator>
  <cp:lastModifiedBy>Administrator</cp:lastModifiedBy>
  <dcterms:modified xsi:type="dcterms:W3CDTF">2019-09-09T06:23:20Z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